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0C0A" w:rsidRPr="00D15A6E" w:rsidRDefault="009C0C0A" w:rsidP="00110E6C">
      <w:pPr>
        <w:spacing w:line="360" w:lineRule="auto"/>
        <w:jc w:val="center"/>
        <w:rPr>
          <w:rStyle w:val="Strong"/>
          <w:rFonts w:ascii="Times New Roman" w:hAnsi="Times New Roman"/>
          <w:sz w:val="24"/>
          <w:szCs w:val="24"/>
        </w:rPr>
      </w:pPr>
      <w:r w:rsidRPr="00D15A6E">
        <w:rPr>
          <w:rStyle w:val="Strong"/>
          <w:rFonts w:ascii="Times New Roman" w:hAnsi="Times New Roman"/>
          <w:sz w:val="24"/>
          <w:szCs w:val="24"/>
        </w:rPr>
        <w:t>EFFECT OF IMPEDIMENTS IN SUPPLY CHAIN LINKAGES IN LOGISTICS COMPANIES IN KENYA: A CASE STUDY OF DALSEY, HILLBLOM AND LYNN (DHL) KENYA</w:t>
      </w:r>
    </w:p>
    <w:p w:rsidR="009C0C0A" w:rsidRPr="00D15A6E" w:rsidRDefault="009C0C0A" w:rsidP="009C0C0A">
      <w:pPr>
        <w:spacing w:line="360" w:lineRule="auto"/>
        <w:jc w:val="center"/>
        <w:rPr>
          <w:rFonts w:ascii="Times New Roman" w:hAnsi="Times New Roman"/>
          <w:b/>
          <w:sz w:val="24"/>
          <w:szCs w:val="24"/>
        </w:rPr>
      </w:pPr>
    </w:p>
    <w:p w:rsidR="009C0C0A" w:rsidRPr="00D15A6E" w:rsidRDefault="009C0C0A" w:rsidP="009C0C0A">
      <w:pPr>
        <w:spacing w:line="360" w:lineRule="auto"/>
        <w:rPr>
          <w:rFonts w:ascii="Times New Roman" w:hAnsi="Times New Roman"/>
          <w:b/>
          <w:sz w:val="24"/>
          <w:szCs w:val="24"/>
        </w:rPr>
      </w:pPr>
    </w:p>
    <w:p w:rsidR="009C0C0A" w:rsidRPr="00D15A6E" w:rsidRDefault="009C0C0A" w:rsidP="009C0C0A">
      <w:pPr>
        <w:spacing w:line="360" w:lineRule="auto"/>
        <w:jc w:val="center"/>
        <w:rPr>
          <w:rFonts w:ascii="Times New Roman" w:hAnsi="Times New Roman"/>
          <w:b/>
          <w:sz w:val="24"/>
          <w:szCs w:val="24"/>
        </w:rPr>
      </w:pPr>
    </w:p>
    <w:p w:rsidR="009C0C0A" w:rsidRPr="00D15A6E" w:rsidRDefault="009C0C0A" w:rsidP="009C0C0A">
      <w:pPr>
        <w:spacing w:line="360" w:lineRule="auto"/>
        <w:jc w:val="center"/>
        <w:rPr>
          <w:rFonts w:ascii="Times New Roman" w:hAnsi="Times New Roman"/>
          <w:b/>
          <w:sz w:val="24"/>
          <w:szCs w:val="24"/>
        </w:rPr>
      </w:pPr>
    </w:p>
    <w:p w:rsidR="009C0C0A" w:rsidRPr="00D15A6E" w:rsidRDefault="009C0C0A" w:rsidP="009C0C0A">
      <w:pPr>
        <w:spacing w:line="360" w:lineRule="auto"/>
        <w:jc w:val="center"/>
        <w:rPr>
          <w:rFonts w:ascii="Times New Roman" w:hAnsi="Times New Roman"/>
          <w:b/>
          <w:sz w:val="24"/>
          <w:szCs w:val="24"/>
        </w:rPr>
      </w:pPr>
    </w:p>
    <w:p w:rsidR="009C0C0A" w:rsidRPr="00D15A6E" w:rsidRDefault="00E259A9" w:rsidP="009C0C0A">
      <w:pPr>
        <w:spacing w:line="240" w:lineRule="auto"/>
        <w:jc w:val="center"/>
        <w:rPr>
          <w:rFonts w:ascii="Times New Roman" w:hAnsi="Times New Roman"/>
          <w:b/>
          <w:sz w:val="24"/>
          <w:szCs w:val="24"/>
        </w:rPr>
      </w:pPr>
      <w:r w:rsidRPr="00D15A6E">
        <w:rPr>
          <w:rFonts w:ascii="Times New Roman" w:hAnsi="Times New Roman"/>
          <w:b/>
          <w:sz w:val="24"/>
          <w:szCs w:val="24"/>
        </w:rPr>
        <w:t>KISARA NICHOLAS ODIWUOR</w:t>
      </w:r>
    </w:p>
    <w:p w:rsidR="009C0C0A" w:rsidRPr="00D15A6E" w:rsidRDefault="009C0C0A" w:rsidP="009C0C0A">
      <w:pPr>
        <w:spacing w:line="240" w:lineRule="auto"/>
        <w:rPr>
          <w:rStyle w:val="Strong"/>
          <w:rFonts w:ascii="Times New Roman" w:hAnsi="Times New Roman"/>
          <w:sz w:val="24"/>
          <w:szCs w:val="24"/>
        </w:rPr>
      </w:pPr>
    </w:p>
    <w:p w:rsidR="009C0C0A" w:rsidRPr="00D15A6E" w:rsidRDefault="009C0C0A" w:rsidP="009C0C0A">
      <w:pPr>
        <w:spacing w:line="360" w:lineRule="auto"/>
        <w:rPr>
          <w:rFonts w:ascii="Times New Roman" w:hAnsi="Times New Roman"/>
          <w:b/>
          <w:sz w:val="24"/>
          <w:szCs w:val="24"/>
        </w:rPr>
      </w:pPr>
    </w:p>
    <w:p w:rsidR="009C0C0A" w:rsidRPr="00D15A6E" w:rsidRDefault="009C0C0A" w:rsidP="009C0C0A">
      <w:pPr>
        <w:spacing w:line="360" w:lineRule="auto"/>
        <w:rPr>
          <w:rFonts w:ascii="Times New Roman" w:hAnsi="Times New Roman"/>
          <w:b/>
          <w:sz w:val="24"/>
          <w:szCs w:val="24"/>
        </w:rPr>
      </w:pPr>
    </w:p>
    <w:p w:rsidR="009C0C0A" w:rsidRPr="00D15A6E" w:rsidRDefault="009C0C0A" w:rsidP="009C0C0A">
      <w:pPr>
        <w:spacing w:after="0" w:line="240" w:lineRule="auto"/>
        <w:rPr>
          <w:rFonts w:ascii="Times New Roman" w:hAnsi="Times New Roman"/>
          <w:sz w:val="24"/>
          <w:szCs w:val="24"/>
        </w:rPr>
      </w:pPr>
    </w:p>
    <w:p w:rsidR="009C0C0A" w:rsidRPr="00D15A6E" w:rsidRDefault="009C0C0A" w:rsidP="009C0C0A">
      <w:pPr>
        <w:spacing w:line="360" w:lineRule="auto"/>
        <w:rPr>
          <w:rFonts w:ascii="Times New Roman" w:hAnsi="Times New Roman"/>
          <w:b/>
          <w:sz w:val="24"/>
          <w:szCs w:val="24"/>
        </w:rPr>
      </w:pPr>
    </w:p>
    <w:p w:rsidR="009C0C0A" w:rsidRPr="00D15A6E" w:rsidRDefault="00CA4BDE" w:rsidP="009C0C0A">
      <w:pPr>
        <w:pStyle w:val="Style"/>
        <w:spacing w:line="360" w:lineRule="auto"/>
        <w:jc w:val="center"/>
        <w:rPr>
          <w:b/>
        </w:rPr>
      </w:pPr>
      <w:r w:rsidRPr="00D15A6E">
        <w:rPr>
          <w:rFonts w:eastAsia="Calibri"/>
          <w:b/>
          <w:kern w:val="0"/>
          <w:lang w:eastAsia="en-US"/>
        </w:rPr>
        <w:t xml:space="preserve">A RESEARCH </w:t>
      </w:r>
      <w:r w:rsidR="002F70F2" w:rsidRPr="00D15A6E">
        <w:rPr>
          <w:rFonts w:eastAsia="Calibri"/>
          <w:b/>
          <w:kern w:val="0"/>
          <w:lang w:eastAsia="en-US"/>
        </w:rPr>
        <w:t>PROJECT</w:t>
      </w:r>
      <w:r w:rsidRPr="00D15A6E">
        <w:rPr>
          <w:rFonts w:eastAsia="Calibri"/>
          <w:b/>
          <w:kern w:val="0"/>
          <w:lang w:eastAsia="en-US"/>
        </w:rPr>
        <w:t xml:space="preserve"> SUBMITTED TO THE SCHOOL OF MANAGEMENT AND LEADERSHIP IN PARTIAL FULFILLMENT OF THE REQUIREMENT FOR THE AWARD OF DEGREE OF BACHELOR OF MANAGEMENT AND LEADERSHIP OF THE MANAGEMENT UNIVERSITY OF AFRICA</w:t>
      </w:r>
    </w:p>
    <w:p w:rsidR="009C0C0A" w:rsidRPr="00D15A6E" w:rsidRDefault="009C0C0A" w:rsidP="009C0C0A">
      <w:pPr>
        <w:spacing w:line="360" w:lineRule="auto"/>
        <w:jc w:val="center"/>
        <w:rPr>
          <w:rFonts w:ascii="Times New Roman" w:hAnsi="Times New Roman"/>
          <w:b/>
          <w:sz w:val="24"/>
          <w:szCs w:val="24"/>
        </w:rPr>
      </w:pPr>
    </w:p>
    <w:p w:rsidR="00E259A9" w:rsidRPr="00D15A6E" w:rsidRDefault="00E259A9" w:rsidP="00E259A9">
      <w:pPr>
        <w:pStyle w:val="Heading1"/>
        <w:spacing w:line="360" w:lineRule="auto"/>
        <w:rPr>
          <w:rFonts w:ascii="Times New Roman" w:hAnsi="Times New Roman"/>
          <w:color w:val="auto"/>
          <w:sz w:val="24"/>
          <w:szCs w:val="24"/>
        </w:rPr>
      </w:pPr>
    </w:p>
    <w:p w:rsidR="00DC57C9" w:rsidRPr="00D15A6E" w:rsidRDefault="00DC57C9" w:rsidP="00DC57C9">
      <w:pPr>
        <w:rPr>
          <w:rFonts w:ascii="Times New Roman" w:hAnsi="Times New Roman"/>
          <w:sz w:val="24"/>
          <w:szCs w:val="24"/>
        </w:rPr>
      </w:pPr>
    </w:p>
    <w:p w:rsidR="00B47D04" w:rsidRPr="00D15A6E" w:rsidRDefault="00B47D04" w:rsidP="00DC57C9">
      <w:pPr>
        <w:rPr>
          <w:rFonts w:ascii="Times New Roman" w:hAnsi="Times New Roman"/>
          <w:sz w:val="24"/>
          <w:szCs w:val="24"/>
        </w:rPr>
      </w:pPr>
    </w:p>
    <w:p w:rsidR="00E259A9" w:rsidRPr="00D15A6E" w:rsidRDefault="002F70F2" w:rsidP="00E259A9">
      <w:pPr>
        <w:pStyle w:val="Heading1"/>
        <w:spacing w:line="360" w:lineRule="auto"/>
        <w:jc w:val="center"/>
        <w:rPr>
          <w:rFonts w:ascii="Times New Roman" w:hAnsi="Times New Roman"/>
          <w:color w:val="auto"/>
          <w:sz w:val="24"/>
          <w:szCs w:val="24"/>
        </w:rPr>
      </w:pPr>
      <w:bookmarkStart w:id="0" w:name="_Toc194616867"/>
      <w:bookmarkStart w:id="1" w:name="_Toc200193341"/>
      <w:r w:rsidRPr="00D15A6E">
        <w:rPr>
          <w:rFonts w:ascii="Times New Roman" w:hAnsi="Times New Roman"/>
          <w:color w:val="auto"/>
          <w:sz w:val="24"/>
          <w:szCs w:val="24"/>
        </w:rPr>
        <w:t>JUNE</w:t>
      </w:r>
      <w:r w:rsidR="00E259A9" w:rsidRPr="00D15A6E">
        <w:rPr>
          <w:rFonts w:ascii="Times New Roman" w:hAnsi="Times New Roman"/>
          <w:color w:val="auto"/>
          <w:sz w:val="24"/>
          <w:szCs w:val="24"/>
        </w:rPr>
        <w:t xml:space="preserve"> 2025</w:t>
      </w:r>
      <w:bookmarkEnd w:id="0"/>
      <w:bookmarkEnd w:id="1"/>
    </w:p>
    <w:p w:rsidR="009C0C0A" w:rsidRPr="00D15A6E" w:rsidRDefault="009C0C0A" w:rsidP="009C0C0A">
      <w:pPr>
        <w:spacing w:line="360" w:lineRule="auto"/>
        <w:jc w:val="center"/>
        <w:rPr>
          <w:rFonts w:ascii="Times New Roman" w:hAnsi="Times New Roman"/>
          <w:b/>
          <w:sz w:val="24"/>
          <w:szCs w:val="24"/>
        </w:rPr>
      </w:pPr>
    </w:p>
    <w:p w:rsidR="004A056D" w:rsidRPr="00D15A6E" w:rsidRDefault="004A056D" w:rsidP="004A056D">
      <w:pPr>
        <w:pStyle w:val="Heading1"/>
        <w:spacing w:line="360" w:lineRule="auto"/>
        <w:jc w:val="center"/>
        <w:rPr>
          <w:rFonts w:ascii="Times New Roman" w:hAnsi="Times New Roman"/>
          <w:color w:val="auto"/>
          <w:sz w:val="24"/>
          <w:szCs w:val="24"/>
        </w:rPr>
      </w:pPr>
      <w:bookmarkStart w:id="2" w:name="_Toc122098984"/>
      <w:bookmarkStart w:id="3" w:name="_Toc133422466"/>
      <w:bookmarkStart w:id="4" w:name="_Toc176382340"/>
      <w:bookmarkStart w:id="5" w:name="_Toc200193342"/>
      <w:r w:rsidRPr="00D15A6E">
        <w:rPr>
          <w:rFonts w:ascii="Times New Roman" w:hAnsi="Times New Roman"/>
          <w:color w:val="auto"/>
          <w:sz w:val="24"/>
          <w:szCs w:val="24"/>
        </w:rPr>
        <w:lastRenderedPageBreak/>
        <w:t>DECLARATION</w:t>
      </w:r>
      <w:bookmarkEnd w:id="2"/>
      <w:bookmarkEnd w:id="3"/>
      <w:bookmarkEnd w:id="4"/>
      <w:bookmarkEnd w:id="5"/>
    </w:p>
    <w:p w:rsidR="004A056D" w:rsidRPr="00D15A6E" w:rsidRDefault="004A056D" w:rsidP="004A056D">
      <w:pPr>
        <w:autoSpaceDE w:val="0"/>
        <w:autoSpaceDN w:val="0"/>
        <w:adjustRightInd w:val="0"/>
        <w:spacing w:after="0" w:line="360" w:lineRule="auto"/>
        <w:jc w:val="both"/>
        <w:rPr>
          <w:rFonts w:ascii="Times New Roman" w:hAnsi="Times New Roman"/>
          <w:iCs/>
          <w:sz w:val="24"/>
          <w:szCs w:val="24"/>
        </w:rPr>
      </w:pPr>
      <w:r w:rsidRPr="00D15A6E">
        <w:rPr>
          <w:rFonts w:ascii="Times New Roman" w:hAnsi="Times New Roman"/>
          <w:iCs/>
          <w:sz w:val="24"/>
          <w:szCs w:val="24"/>
        </w:rPr>
        <w:t xml:space="preserve">This </w:t>
      </w:r>
      <w:r w:rsidR="002F70F2" w:rsidRPr="00D15A6E">
        <w:rPr>
          <w:rFonts w:ascii="Times New Roman" w:hAnsi="Times New Roman"/>
          <w:iCs/>
          <w:sz w:val="24"/>
          <w:szCs w:val="24"/>
        </w:rPr>
        <w:t>project</w:t>
      </w:r>
      <w:r w:rsidRPr="00D15A6E">
        <w:rPr>
          <w:rFonts w:ascii="Times New Roman" w:hAnsi="Times New Roman"/>
          <w:iCs/>
          <w:sz w:val="24"/>
          <w:szCs w:val="24"/>
        </w:rPr>
        <w:t xml:space="preserve"> is my original work and has not been presented for a degree in any other University</w:t>
      </w:r>
    </w:p>
    <w:p w:rsidR="004A056D" w:rsidRPr="00D15A6E" w:rsidRDefault="004A056D" w:rsidP="004A056D">
      <w:pPr>
        <w:spacing w:line="240" w:lineRule="auto"/>
        <w:rPr>
          <w:rFonts w:ascii="Times New Roman" w:hAnsi="Times New Roman"/>
          <w:b/>
          <w:sz w:val="24"/>
          <w:szCs w:val="24"/>
        </w:rPr>
      </w:pPr>
    </w:p>
    <w:p w:rsidR="004A056D" w:rsidRPr="00D15A6E" w:rsidRDefault="004A056D" w:rsidP="004A056D">
      <w:pPr>
        <w:spacing w:line="240" w:lineRule="auto"/>
        <w:rPr>
          <w:rFonts w:ascii="Times New Roman" w:hAnsi="Times New Roman"/>
          <w:b/>
          <w:sz w:val="24"/>
          <w:szCs w:val="24"/>
        </w:rPr>
      </w:pPr>
    </w:p>
    <w:p w:rsidR="004A056D" w:rsidRPr="00D15A6E" w:rsidRDefault="004A056D" w:rsidP="004A056D">
      <w:pPr>
        <w:spacing w:line="240" w:lineRule="auto"/>
        <w:rPr>
          <w:rFonts w:ascii="Times New Roman" w:hAnsi="Times New Roman"/>
          <w:b/>
          <w:sz w:val="24"/>
          <w:szCs w:val="24"/>
        </w:rPr>
      </w:pPr>
    </w:p>
    <w:p w:rsidR="004A056D" w:rsidRPr="00D15A6E" w:rsidRDefault="004A056D" w:rsidP="004A056D">
      <w:pPr>
        <w:spacing w:line="360" w:lineRule="auto"/>
        <w:jc w:val="both"/>
        <w:rPr>
          <w:rFonts w:ascii="Times New Roman" w:hAnsi="Times New Roman"/>
          <w:sz w:val="24"/>
          <w:szCs w:val="24"/>
        </w:rPr>
      </w:pPr>
      <w:r w:rsidRPr="00D15A6E">
        <w:rPr>
          <w:rFonts w:ascii="Times New Roman" w:hAnsi="Times New Roman"/>
          <w:b/>
          <w:sz w:val="24"/>
          <w:szCs w:val="24"/>
        </w:rPr>
        <w:t>Signature</w:t>
      </w:r>
      <w:r w:rsidRPr="00D15A6E">
        <w:rPr>
          <w:rFonts w:ascii="Times New Roman" w:hAnsi="Times New Roman"/>
          <w:sz w:val="24"/>
          <w:szCs w:val="24"/>
        </w:rPr>
        <w:t>...........................................</w:t>
      </w:r>
      <w:r w:rsidRPr="00D15A6E">
        <w:rPr>
          <w:rFonts w:ascii="Times New Roman" w:hAnsi="Times New Roman"/>
          <w:b/>
          <w:sz w:val="24"/>
          <w:szCs w:val="24"/>
        </w:rPr>
        <w:tab/>
      </w:r>
      <w:r w:rsidRPr="00D15A6E">
        <w:rPr>
          <w:rFonts w:ascii="Times New Roman" w:hAnsi="Times New Roman"/>
          <w:b/>
          <w:sz w:val="24"/>
          <w:szCs w:val="24"/>
        </w:rPr>
        <w:tab/>
      </w:r>
      <w:r w:rsidRPr="00D15A6E">
        <w:rPr>
          <w:rFonts w:ascii="Times New Roman" w:hAnsi="Times New Roman"/>
          <w:b/>
          <w:sz w:val="24"/>
          <w:szCs w:val="24"/>
        </w:rPr>
        <w:tab/>
      </w:r>
      <w:r w:rsidRPr="00D15A6E">
        <w:rPr>
          <w:rFonts w:ascii="Times New Roman" w:hAnsi="Times New Roman"/>
          <w:b/>
          <w:sz w:val="24"/>
          <w:szCs w:val="24"/>
        </w:rPr>
        <w:tab/>
        <w:t>Date</w:t>
      </w:r>
      <w:r w:rsidRPr="00D15A6E">
        <w:rPr>
          <w:rFonts w:ascii="Times New Roman" w:hAnsi="Times New Roman"/>
          <w:sz w:val="24"/>
          <w:szCs w:val="24"/>
        </w:rPr>
        <w:t>...... .....................................</w:t>
      </w:r>
    </w:p>
    <w:p w:rsidR="004A056D" w:rsidRPr="00D15A6E" w:rsidRDefault="004A056D" w:rsidP="004A056D">
      <w:pPr>
        <w:spacing w:line="240" w:lineRule="auto"/>
        <w:rPr>
          <w:rFonts w:ascii="Times New Roman" w:hAnsi="Times New Roman"/>
          <w:b/>
          <w:sz w:val="24"/>
          <w:szCs w:val="24"/>
        </w:rPr>
      </w:pPr>
      <w:r w:rsidRPr="00D15A6E">
        <w:rPr>
          <w:rFonts w:ascii="Times New Roman" w:hAnsi="Times New Roman"/>
          <w:b/>
          <w:sz w:val="24"/>
          <w:szCs w:val="24"/>
        </w:rPr>
        <w:t>Kisara Nicholas Odiwuor</w:t>
      </w:r>
    </w:p>
    <w:p w:rsidR="004A056D" w:rsidRPr="00D15A6E" w:rsidRDefault="0020655F" w:rsidP="004A056D">
      <w:pPr>
        <w:spacing w:line="240" w:lineRule="auto"/>
        <w:rPr>
          <w:rFonts w:ascii="Times New Roman" w:hAnsi="Times New Roman"/>
          <w:b/>
          <w:sz w:val="24"/>
          <w:szCs w:val="24"/>
        </w:rPr>
      </w:pPr>
      <w:r>
        <w:rPr>
          <w:rFonts w:ascii="Times New Roman" w:hAnsi="Times New Roman"/>
          <w:b/>
          <w:sz w:val="24"/>
          <w:szCs w:val="24"/>
        </w:rPr>
        <w:t>ODLBML/28</w:t>
      </w:r>
      <w:bookmarkStart w:id="6" w:name="_GoBack"/>
      <w:bookmarkEnd w:id="6"/>
      <w:r w:rsidR="004A056D" w:rsidRPr="00D15A6E">
        <w:rPr>
          <w:rFonts w:ascii="Times New Roman" w:hAnsi="Times New Roman"/>
          <w:b/>
          <w:sz w:val="24"/>
          <w:szCs w:val="24"/>
        </w:rPr>
        <w:t>/01443/3/22</w:t>
      </w:r>
    </w:p>
    <w:p w:rsidR="004A056D" w:rsidRPr="00D15A6E" w:rsidRDefault="004A056D" w:rsidP="004A056D">
      <w:pPr>
        <w:spacing w:line="360" w:lineRule="auto"/>
        <w:jc w:val="both"/>
        <w:rPr>
          <w:rFonts w:ascii="Times New Roman" w:hAnsi="Times New Roman"/>
          <w:sz w:val="24"/>
          <w:szCs w:val="24"/>
        </w:rPr>
      </w:pPr>
    </w:p>
    <w:p w:rsidR="004A056D" w:rsidRPr="00D15A6E" w:rsidRDefault="004A056D" w:rsidP="004A056D">
      <w:pPr>
        <w:spacing w:after="0" w:line="360" w:lineRule="auto"/>
        <w:jc w:val="both"/>
        <w:rPr>
          <w:rFonts w:ascii="Times New Roman" w:hAnsi="Times New Roman"/>
          <w:sz w:val="24"/>
          <w:szCs w:val="24"/>
        </w:rPr>
      </w:pPr>
    </w:p>
    <w:p w:rsidR="004A056D" w:rsidRPr="00D15A6E" w:rsidRDefault="004A056D" w:rsidP="004A056D">
      <w:pPr>
        <w:spacing w:after="0" w:line="360" w:lineRule="auto"/>
        <w:jc w:val="both"/>
        <w:rPr>
          <w:rFonts w:ascii="Times New Roman" w:hAnsi="Times New Roman"/>
          <w:sz w:val="24"/>
          <w:szCs w:val="24"/>
        </w:rPr>
      </w:pPr>
    </w:p>
    <w:p w:rsidR="004A056D" w:rsidRPr="00D15A6E" w:rsidRDefault="004A056D" w:rsidP="004A056D">
      <w:pPr>
        <w:autoSpaceDE w:val="0"/>
        <w:autoSpaceDN w:val="0"/>
        <w:adjustRightInd w:val="0"/>
        <w:spacing w:after="0" w:line="360" w:lineRule="auto"/>
        <w:jc w:val="both"/>
        <w:rPr>
          <w:rFonts w:ascii="Times New Roman" w:hAnsi="Times New Roman"/>
          <w:sz w:val="24"/>
          <w:szCs w:val="24"/>
        </w:rPr>
      </w:pPr>
      <w:r w:rsidRPr="00D15A6E">
        <w:rPr>
          <w:rFonts w:ascii="Times New Roman" w:hAnsi="Times New Roman"/>
          <w:sz w:val="24"/>
          <w:szCs w:val="24"/>
        </w:rPr>
        <w:t xml:space="preserve">This </w:t>
      </w:r>
      <w:r w:rsidR="002F70F2" w:rsidRPr="00D15A6E">
        <w:rPr>
          <w:rFonts w:ascii="Times New Roman" w:hAnsi="Times New Roman"/>
          <w:iCs/>
          <w:sz w:val="24"/>
          <w:szCs w:val="24"/>
        </w:rPr>
        <w:t xml:space="preserve">project </w:t>
      </w:r>
      <w:r w:rsidRPr="00D15A6E">
        <w:rPr>
          <w:rFonts w:ascii="Times New Roman" w:hAnsi="Times New Roman"/>
          <w:sz w:val="24"/>
          <w:szCs w:val="24"/>
        </w:rPr>
        <w:t>has been submitted for examination with my approval as University Supervisor</w:t>
      </w:r>
    </w:p>
    <w:p w:rsidR="004A056D" w:rsidRPr="00D15A6E" w:rsidRDefault="004A056D" w:rsidP="004A056D">
      <w:pPr>
        <w:spacing w:line="360" w:lineRule="auto"/>
        <w:jc w:val="both"/>
        <w:rPr>
          <w:rFonts w:ascii="Times New Roman" w:hAnsi="Times New Roman"/>
          <w:sz w:val="24"/>
          <w:szCs w:val="24"/>
        </w:rPr>
      </w:pPr>
      <w:r w:rsidRPr="00D15A6E">
        <w:rPr>
          <w:rFonts w:ascii="Times New Roman" w:hAnsi="Times New Roman"/>
          <w:sz w:val="24"/>
          <w:szCs w:val="24"/>
        </w:rPr>
        <w:tab/>
      </w:r>
      <w:r w:rsidRPr="00D15A6E">
        <w:rPr>
          <w:rFonts w:ascii="Times New Roman" w:hAnsi="Times New Roman"/>
          <w:sz w:val="24"/>
          <w:szCs w:val="24"/>
        </w:rPr>
        <w:tab/>
      </w:r>
      <w:r w:rsidRPr="00D15A6E">
        <w:rPr>
          <w:rFonts w:ascii="Times New Roman" w:hAnsi="Times New Roman"/>
          <w:sz w:val="24"/>
          <w:szCs w:val="24"/>
        </w:rPr>
        <w:tab/>
      </w:r>
    </w:p>
    <w:p w:rsidR="004A056D" w:rsidRPr="00D15A6E" w:rsidRDefault="004A056D" w:rsidP="004A056D">
      <w:pPr>
        <w:spacing w:line="360" w:lineRule="auto"/>
        <w:jc w:val="both"/>
        <w:rPr>
          <w:rFonts w:ascii="Times New Roman" w:hAnsi="Times New Roman"/>
          <w:sz w:val="24"/>
          <w:szCs w:val="24"/>
        </w:rPr>
      </w:pPr>
      <w:r w:rsidRPr="00D15A6E">
        <w:rPr>
          <w:rFonts w:ascii="Times New Roman" w:hAnsi="Times New Roman"/>
          <w:b/>
          <w:sz w:val="24"/>
          <w:szCs w:val="24"/>
        </w:rPr>
        <w:t>Signature</w:t>
      </w:r>
      <w:r w:rsidRPr="00D15A6E">
        <w:rPr>
          <w:rFonts w:ascii="Times New Roman" w:hAnsi="Times New Roman"/>
          <w:sz w:val="24"/>
          <w:szCs w:val="24"/>
        </w:rPr>
        <w:t>...........................................</w:t>
      </w:r>
      <w:r w:rsidRPr="00D15A6E">
        <w:rPr>
          <w:rFonts w:ascii="Times New Roman" w:hAnsi="Times New Roman"/>
          <w:b/>
          <w:sz w:val="24"/>
          <w:szCs w:val="24"/>
        </w:rPr>
        <w:tab/>
      </w:r>
      <w:r w:rsidRPr="00D15A6E">
        <w:rPr>
          <w:rFonts w:ascii="Times New Roman" w:hAnsi="Times New Roman"/>
          <w:b/>
          <w:sz w:val="24"/>
          <w:szCs w:val="24"/>
        </w:rPr>
        <w:tab/>
      </w:r>
      <w:r w:rsidRPr="00D15A6E">
        <w:rPr>
          <w:rFonts w:ascii="Times New Roman" w:hAnsi="Times New Roman"/>
          <w:b/>
          <w:sz w:val="24"/>
          <w:szCs w:val="24"/>
        </w:rPr>
        <w:tab/>
      </w:r>
      <w:r w:rsidRPr="00D15A6E">
        <w:rPr>
          <w:rFonts w:ascii="Times New Roman" w:hAnsi="Times New Roman"/>
          <w:b/>
          <w:sz w:val="24"/>
          <w:szCs w:val="24"/>
        </w:rPr>
        <w:tab/>
        <w:t>Date</w:t>
      </w:r>
      <w:r w:rsidRPr="00D15A6E">
        <w:rPr>
          <w:rFonts w:ascii="Times New Roman" w:hAnsi="Times New Roman"/>
          <w:sz w:val="24"/>
          <w:szCs w:val="24"/>
        </w:rPr>
        <w:t>...... .....................................</w:t>
      </w:r>
    </w:p>
    <w:p w:rsidR="004A056D" w:rsidRPr="00D15A6E" w:rsidRDefault="004A056D" w:rsidP="004A056D">
      <w:pPr>
        <w:spacing w:after="0" w:line="360" w:lineRule="auto"/>
        <w:jc w:val="both"/>
        <w:rPr>
          <w:rFonts w:ascii="Times New Roman" w:hAnsi="Times New Roman"/>
          <w:b/>
          <w:sz w:val="24"/>
          <w:szCs w:val="24"/>
        </w:rPr>
      </w:pPr>
      <w:r w:rsidRPr="00D15A6E">
        <w:rPr>
          <w:rFonts w:ascii="Times New Roman" w:hAnsi="Times New Roman"/>
          <w:b/>
          <w:sz w:val="24"/>
          <w:szCs w:val="24"/>
        </w:rPr>
        <w:t>Fredrick Maluki</w:t>
      </w:r>
    </w:p>
    <w:p w:rsidR="004A056D" w:rsidRPr="00D15A6E" w:rsidRDefault="004A056D" w:rsidP="004A056D">
      <w:pPr>
        <w:spacing w:after="0" w:line="360" w:lineRule="auto"/>
        <w:jc w:val="both"/>
        <w:rPr>
          <w:rFonts w:ascii="Times New Roman" w:hAnsi="Times New Roman"/>
          <w:b/>
          <w:sz w:val="24"/>
          <w:szCs w:val="24"/>
        </w:rPr>
      </w:pPr>
      <w:r w:rsidRPr="00D15A6E">
        <w:rPr>
          <w:rStyle w:val="Strong"/>
          <w:rFonts w:ascii="Times New Roman" w:hAnsi="Times New Roman"/>
          <w:sz w:val="24"/>
          <w:szCs w:val="24"/>
        </w:rPr>
        <w:t>Management University of Africa</w:t>
      </w:r>
      <w:r w:rsidRPr="00D15A6E">
        <w:rPr>
          <w:rFonts w:ascii="Times New Roman" w:hAnsi="Times New Roman"/>
          <w:b/>
          <w:sz w:val="24"/>
          <w:szCs w:val="24"/>
        </w:rPr>
        <w:t xml:space="preserve"> </w:t>
      </w:r>
    </w:p>
    <w:p w:rsidR="004A056D" w:rsidRPr="00D15A6E" w:rsidRDefault="004A056D" w:rsidP="004A056D">
      <w:pPr>
        <w:spacing w:after="0" w:line="240" w:lineRule="auto"/>
        <w:jc w:val="both"/>
        <w:rPr>
          <w:rFonts w:ascii="Times New Roman" w:hAnsi="Times New Roman"/>
          <w:sz w:val="24"/>
          <w:szCs w:val="24"/>
        </w:rPr>
      </w:pPr>
    </w:p>
    <w:p w:rsidR="004A056D" w:rsidRPr="00D15A6E" w:rsidRDefault="004A056D" w:rsidP="004A056D">
      <w:pPr>
        <w:tabs>
          <w:tab w:val="left" w:pos="90"/>
        </w:tabs>
        <w:spacing w:line="240" w:lineRule="auto"/>
        <w:jc w:val="center"/>
        <w:rPr>
          <w:rFonts w:ascii="Times New Roman" w:hAnsi="Times New Roman"/>
          <w:b/>
          <w:sz w:val="24"/>
          <w:szCs w:val="24"/>
        </w:rPr>
      </w:pPr>
    </w:p>
    <w:p w:rsidR="004A056D" w:rsidRPr="00D15A6E" w:rsidRDefault="004A056D" w:rsidP="004A056D">
      <w:pPr>
        <w:tabs>
          <w:tab w:val="left" w:pos="90"/>
        </w:tabs>
        <w:spacing w:line="240" w:lineRule="auto"/>
        <w:jc w:val="center"/>
        <w:rPr>
          <w:rFonts w:ascii="Times New Roman" w:hAnsi="Times New Roman"/>
          <w:b/>
          <w:sz w:val="24"/>
          <w:szCs w:val="24"/>
        </w:rPr>
      </w:pPr>
    </w:p>
    <w:p w:rsidR="004A056D" w:rsidRPr="00D15A6E" w:rsidRDefault="004A056D" w:rsidP="004A056D">
      <w:pPr>
        <w:tabs>
          <w:tab w:val="left" w:pos="90"/>
        </w:tabs>
        <w:spacing w:line="240" w:lineRule="auto"/>
        <w:jc w:val="center"/>
        <w:rPr>
          <w:rFonts w:ascii="Times New Roman" w:hAnsi="Times New Roman"/>
          <w:b/>
          <w:sz w:val="24"/>
          <w:szCs w:val="24"/>
        </w:rPr>
      </w:pPr>
    </w:p>
    <w:p w:rsidR="004A056D" w:rsidRPr="00D15A6E" w:rsidRDefault="004A056D" w:rsidP="004A056D">
      <w:pPr>
        <w:tabs>
          <w:tab w:val="left" w:pos="90"/>
        </w:tabs>
        <w:spacing w:line="240" w:lineRule="auto"/>
        <w:jc w:val="center"/>
        <w:rPr>
          <w:rFonts w:ascii="Times New Roman" w:hAnsi="Times New Roman"/>
          <w:b/>
          <w:sz w:val="24"/>
          <w:szCs w:val="24"/>
        </w:rPr>
      </w:pPr>
    </w:p>
    <w:p w:rsidR="004A056D" w:rsidRPr="00D15A6E" w:rsidRDefault="004A056D" w:rsidP="004A056D">
      <w:pPr>
        <w:tabs>
          <w:tab w:val="left" w:pos="90"/>
        </w:tabs>
        <w:spacing w:line="240" w:lineRule="auto"/>
        <w:jc w:val="center"/>
        <w:rPr>
          <w:rFonts w:ascii="Times New Roman" w:hAnsi="Times New Roman"/>
          <w:b/>
          <w:sz w:val="24"/>
          <w:szCs w:val="24"/>
        </w:rPr>
      </w:pPr>
    </w:p>
    <w:p w:rsidR="004A056D" w:rsidRPr="00D15A6E" w:rsidRDefault="004A056D" w:rsidP="004A056D">
      <w:pPr>
        <w:tabs>
          <w:tab w:val="left" w:pos="90"/>
        </w:tabs>
        <w:spacing w:line="240" w:lineRule="auto"/>
        <w:rPr>
          <w:rFonts w:ascii="Times New Roman" w:hAnsi="Times New Roman"/>
          <w:b/>
          <w:sz w:val="24"/>
          <w:szCs w:val="24"/>
        </w:rPr>
      </w:pPr>
    </w:p>
    <w:p w:rsidR="004A056D" w:rsidRPr="00D15A6E" w:rsidRDefault="004A056D" w:rsidP="004A056D">
      <w:pPr>
        <w:spacing w:after="0" w:line="360" w:lineRule="auto"/>
        <w:rPr>
          <w:rFonts w:ascii="Times New Roman" w:hAnsi="Times New Roman"/>
          <w:b/>
          <w:sz w:val="24"/>
          <w:szCs w:val="24"/>
        </w:rPr>
      </w:pPr>
    </w:p>
    <w:p w:rsidR="004A056D" w:rsidRPr="00D15A6E" w:rsidRDefault="004A056D" w:rsidP="004A056D">
      <w:pPr>
        <w:pStyle w:val="Heading2"/>
        <w:spacing w:line="360" w:lineRule="auto"/>
        <w:jc w:val="center"/>
        <w:rPr>
          <w:rFonts w:ascii="Times New Roman" w:hAnsi="Times New Roman"/>
          <w:i w:val="0"/>
          <w:sz w:val="24"/>
          <w:szCs w:val="24"/>
        </w:rPr>
      </w:pPr>
      <w:bookmarkStart w:id="7" w:name="_Toc122098985"/>
      <w:bookmarkStart w:id="8" w:name="_Toc133422467"/>
      <w:bookmarkStart w:id="9" w:name="_Toc176382341"/>
      <w:bookmarkStart w:id="10" w:name="_Toc200193343"/>
      <w:r w:rsidRPr="00D15A6E">
        <w:rPr>
          <w:rFonts w:ascii="Times New Roman" w:hAnsi="Times New Roman"/>
          <w:i w:val="0"/>
          <w:sz w:val="24"/>
          <w:szCs w:val="24"/>
        </w:rPr>
        <w:t>DEDICATION</w:t>
      </w:r>
      <w:bookmarkEnd w:id="7"/>
      <w:bookmarkEnd w:id="8"/>
      <w:bookmarkEnd w:id="9"/>
      <w:bookmarkEnd w:id="10"/>
    </w:p>
    <w:p w:rsidR="004A056D" w:rsidRPr="00D15A6E" w:rsidRDefault="004A056D" w:rsidP="004A056D">
      <w:pPr>
        <w:spacing w:line="360" w:lineRule="auto"/>
        <w:jc w:val="both"/>
        <w:rPr>
          <w:rFonts w:ascii="Times New Roman" w:hAnsi="Times New Roman"/>
          <w:sz w:val="24"/>
          <w:szCs w:val="24"/>
        </w:rPr>
      </w:pPr>
      <w:r w:rsidRPr="00D15A6E">
        <w:rPr>
          <w:rFonts w:ascii="Times New Roman" w:hAnsi="Times New Roman"/>
          <w:sz w:val="24"/>
          <w:szCs w:val="24"/>
        </w:rPr>
        <w:t xml:space="preserve">I wish to dedicate this </w:t>
      </w:r>
      <w:r w:rsidR="002F70F2" w:rsidRPr="00D15A6E">
        <w:rPr>
          <w:rFonts w:ascii="Times New Roman" w:hAnsi="Times New Roman"/>
          <w:iCs/>
          <w:sz w:val="24"/>
          <w:szCs w:val="24"/>
        </w:rPr>
        <w:t xml:space="preserve">project </w:t>
      </w:r>
      <w:r w:rsidRPr="00D15A6E">
        <w:rPr>
          <w:rFonts w:ascii="Times New Roman" w:hAnsi="Times New Roman"/>
          <w:sz w:val="24"/>
          <w:szCs w:val="24"/>
        </w:rPr>
        <w:t>to my father Mr. Kisara who stood with me through various support during my entire study time.</w:t>
      </w:r>
    </w:p>
    <w:p w:rsidR="004A056D" w:rsidRPr="00D15A6E" w:rsidRDefault="004A056D" w:rsidP="004A056D">
      <w:pPr>
        <w:spacing w:line="360" w:lineRule="auto"/>
        <w:jc w:val="both"/>
        <w:rPr>
          <w:rFonts w:ascii="Times New Roman" w:hAnsi="Times New Roman"/>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center"/>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spacing w:line="360" w:lineRule="auto"/>
        <w:jc w:val="both"/>
        <w:rPr>
          <w:rFonts w:ascii="Times New Roman" w:hAnsi="Times New Roman"/>
          <w:b/>
          <w:sz w:val="24"/>
          <w:szCs w:val="24"/>
        </w:rPr>
      </w:pPr>
    </w:p>
    <w:p w:rsidR="004A056D" w:rsidRPr="00D15A6E" w:rsidRDefault="004A056D" w:rsidP="004A056D">
      <w:pPr>
        <w:pStyle w:val="Heading3"/>
        <w:spacing w:line="360" w:lineRule="auto"/>
        <w:jc w:val="center"/>
        <w:rPr>
          <w:rFonts w:ascii="Times New Roman" w:hAnsi="Times New Roman"/>
          <w:sz w:val="24"/>
          <w:szCs w:val="24"/>
        </w:rPr>
      </w:pPr>
      <w:bookmarkStart w:id="11" w:name="_Toc122098986"/>
      <w:bookmarkStart w:id="12" w:name="_Toc133422468"/>
      <w:bookmarkStart w:id="13" w:name="_Toc176382342"/>
      <w:bookmarkStart w:id="14" w:name="_Toc200193344"/>
      <w:r w:rsidRPr="00D15A6E">
        <w:rPr>
          <w:rFonts w:ascii="Times New Roman" w:hAnsi="Times New Roman"/>
          <w:sz w:val="24"/>
          <w:szCs w:val="24"/>
        </w:rPr>
        <w:t>ACKNOWLEDGEMENT</w:t>
      </w:r>
      <w:bookmarkEnd w:id="11"/>
      <w:bookmarkEnd w:id="12"/>
      <w:bookmarkEnd w:id="13"/>
      <w:bookmarkEnd w:id="14"/>
    </w:p>
    <w:p w:rsidR="004A056D" w:rsidRPr="00D15A6E" w:rsidRDefault="004A056D" w:rsidP="004A056D">
      <w:pPr>
        <w:spacing w:line="360" w:lineRule="auto"/>
        <w:jc w:val="both"/>
        <w:rPr>
          <w:rFonts w:ascii="Times New Roman" w:hAnsi="Times New Roman"/>
          <w:sz w:val="24"/>
          <w:szCs w:val="24"/>
        </w:rPr>
      </w:pPr>
      <w:r w:rsidRPr="00D15A6E">
        <w:rPr>
          <w:rFonts w:ascii="Times New Roman" w:hAnsi="Times New Roman"/>
          <w:sz w:val="24"/>
          <w:szCs w:val="24"/>
        </w:rPr>
        <w:t>My institution supervisor, Mr. Fredrick Maluki has contributed a lot that has resulted to the success of this work and therefore I acknowledge him for that. I am grateful for to the administration of the Management University of Africa for allowing me to study in their institution. I appreciate the leadership and all staff of Dalsey</w:t>
      </w:r>
      <w:r w:rsidR="002F70F2" w:rsidRPr="00D15A6E">
        <w:rPr>
          <w:rFonts w:ascii="Times New Roman" w:hAnsi="Times New Roman"/>
          <w:sz w:val="24"/>
          <w:szCs w:val="24"/>
        </w:rPr>
        <w:t>, Hillblom and Lynn (DHL) Kenya</w:t>
      </w:r>
      <w:r w:rsidRPr="00D15A6E">
        <w:rPr>
          <w:rFonts w:ascii="Times New Roman" w:hAnsi="Times New Roman"/>
          <w:sz w:val="24"/>
          <w:szCs w:val="24"/>
        </w:rPr>
        <w:t xml:space="preserve"> for allow</w:t>
      </w:r>
      <w:r w:rsidR="002F70F2" w:rsidRPr="00D15A6E">
        <w:rPr>
          <w:rFonts w:ascii="Times New Roman" w:hAnsi="Times New Roman"/>
          <w:sz w:val="24"/>
          <w:szCs w:val="24"/>
        </w:rPr>
        <w:t>ing</w:t>
      </w:r>
      <w:r w:rsidRPr="00D15A6E">
        <w:rPr>
          <w:rFonts w:ascii="Times New Roman" w:hAnsi="Times New Roman"/>
          <w:sz w:val="24"/>
          <w:szCs w:val="24"/>
        </w:rPr>
        <w:t xml:space="preserve"> me to undertake this research study in their firm. </w:t>
      </w:r>
    </w:p>
    <w:p w:rsidR="003541AC" w:rsidRPr="00D15A6E" w:rsidRDefault="003541AC"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jc w:val="both"/>
        <w:rPr>
          <w:rFonts w:ascii="Times New Roman" w:hAnsi="Times New Roman"/>
          <w:sz w:val="24"/>
          <w:szCs w:val="24"/>
        </w:rPr>
      </w:pPr>
    </w:p>
    <w:p w:rsidR="00E259A9" w:rsidRPr="00D15A6E" w:rsidRDefault="00E259A9" w:rsidP="00E259A9">
      <w:pPr>
        <w:spacing w:line="360" w:lineRule="auto"/>
        <w:rPr>
          <w:rFonts w:ascii="Times New Roman" w:hAnsi="Times New Roman"/>
          <w:b/>
          <w:sz w:val="24"/>
          <w:szCs w:val="24"/>
        </w:rPr>
      </w:pPr>
    </w:p>
    <w:p w:rsidR="00E259A9" w:rsidRPr="00D15A6E" w:rsidRDefault="00E259A9" w:rsidP="00E259A9">
      <w:pPr>
        <w:spacing w:line="360" w:lineRule="auto"/>
        <w:rPr>
          <w:rFonts w:ascii="Times New Roman" w:hAnsi="Times New Roman"/>
          <w:b/>
          <w:sz w:val="24"/>
          <w:szCs w:val="24"/>
        </w:rPr>
      </w:pPr>
    </w:p>
    <w:p w:rsidR="00E259A9" w:rsidRPr="00D15A6E" w:rsidRDefault="00E259A9" w:rsidP="00E259A9">
      <w:pPr>
        <w:spacing w:line="360" w:lineRule="auto"/>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E259A9">
      <w:pPr>
        <w:spacing w:line="360" w:lineRule="auto"/>
        <w:jc w:val="both"/>
        <w:rPr>
          <w:rFonts w:ascii="Times New Roman" w:hAnsi="Times New Roman"/>
          <w:b/>
          <w:sz w:val="24"/>
          <w:szCs w:val="24"/>
        </w:rPr>
      </w:pPr>
    </w:p>
    <w:p w:rsidR="00E259A9" w:rsidRPr="00D15A6E" w:rsidRDefault="00E259A9" w:rsidP="005D31F6">
      <w:pPr>
        <w:pStyle w:val="Heading1"/>
        <w:jc w:val="center"/>
        <w:rPr>
          <w:rFonts w:ascii="Times New Roman" w:hAnsi="Times New Roman"/>
          <w:color w:val="auto"/>
          <w:sz w:val="24"/>
          <w:szCs w:val="24"/>
        </w:rPr>
      </w:pPr>
      <w:bookmarkStart w:id="15" w:name="_Toc122098987"/>
      <w:bookmarkStart w:id="16" w:name="_Toc133422469"/>
      <w:bookmarkStart w:id="17" w:name="_Toc176382343"/>
      <w:bookmarkStart w:id="18" w:name="_Toc200193345"/>
      <w:r w:rsidRPr="00D15A6E">
        <w:rPr>
          <w:rFonts w:ascii="Times New Roman" w:hAnsi="Times New Roman"/>
          <w:color w:val="auto"/>
          <w:sz w:val="24"/>
          <w:szCs w:val="24"/>
        </w:rPr>
        <w:t>ABSTRACT</w:t>
      </w:r>
      <w:bookmarkEnd w:id="15"/>
      <w:bookmarkEnd w:id="16"/>
      <w:bookmarkEnd w:id="17"/>
      <w:bookmarkEnd w:id="18"/>
    </w:p>
    <w:p w:rsidR="00F74086" w:rsidRPr="00D15A6E" w:rsidRDefault="0024778B" w:rsidP="00F74086">
      <w:pPr>
        <w:spacing w:after="100" w:afterAutospacing="1" w:line="240" w:lineRule="auto"/>
        <w:jc w:val="both"/>
        <w:rPr>
          <w:rFonts w:ascii="Times New Roman" w:eastAsia="Times New Roman" w:hAnsi="Times New Roman"/>
          <w:sz w:val="24"/>
          <w:szCs w:val="24"/>
        </w:rPr>
      </w:pPr>
      <w:r w:rsidRPr="00D15A6E">
        <w:rPr>
          <w:rFonts w:ascii="Times New Roman" w:hAnsi="Times New Roman"/>
          <w:sz w:val="24"/>
          <w:szCs w:val="24"/>
        </w:rPr>
        <w:t xml:space="preserve">The efficiency of logistics companies in Kenya is heavily dependent on the strength and reliability of supply chain linkages. However, impediments such as poor infrastructure, customs delays, regulatory bottlenecks, and limited technological integration continue to disrupt the seamless flow of goods and services. These challenges not only increase operational costs but also undermine service delivery, competitiveness, and customer satisfaction. Understanding the effects of these impediments is crucial for developing strategies that enhance supply chain resilience and improve overall logistics performance in the country. </w:t>
      </w:r>
      <w:r w:rsidR="00DC57C9" w:rsidRPr="00D15A6E">
        <w:rPr>
          <w:rFonts w:ascii="Times New Roman" w:hAnsi="Times New Roman"/>
          <w:sz w:val="24"/>
          <w:szCs w:val="24"/>
        </w:rPr>
        <w:t xml:space="preserve">The purpose of this study </w:t>
      </w:r>
      <w:r w:rsidR="002F70F2" w:rsidRPr="00D15A6E">
        <w:rPr>
          <w:rFonts w:ascii="Times New Roman" w:hAnsi="Times New Roman"/>
          <w:sz w:val="24"/>
          <w:szCs w:val="24"/>
        </w:rPr>
        <w:t>was</w:t>
      </w:r>
      <w:r w:rsidR="00DC57C9" w:rsidRPr="00D15A6E">
        <w:rPr>
          <w:rFonts w:ascii="Times New Roman" w:hAnsi="Times New Roman"/>
          <w:sz w:val="24"/>
          <w:szCs w:val="24"/>
        </w:rPr>
        <w:t xml:space="preserve"> to assess the effect of impediments in supply chain linkages in logistics companies in Kenya, with reference to Dalsey, Hillblom and Lynn (DHL) Kenya. The study </w:t>
      </w:r>
      <w:r w:rsidR="00B509A5" w:rsidRPr="00D15A6E">
        <w:rPr>
          <w:rFonts w:ascii="Times New Roman" w:hAnsi="Times New Roman"/>
          <w:sz w:val="24"/>
          <w:szCs w:val="24"/>
        </w:rPr>
        <w:t>assess</w:t>
      </w:r>
      <w:r w:rsidR="002F70F2" w:rsidRPr="00D15A6E">
        <w:rPr>
          <w:rFonts w:ascii="Times New Roman" w:hAnsi="Times New Roman"/>
          <w:sz w:val="24"/>
          <w:szCs w:val="24"/>
        </w:rPr>
        <w:t>ed</w:t>
      </w:r>
      <w:r w:rsidR="00DC57C9" w:rsidRPr="00D15A6E">
        <w:rPr>
          <w:rFonts w:ascii="Times New Roman" w:hAnsi="Times New Roman"/>
          <w:sz w:val="24"/>
          <w:szCs w:val="24"/>
        </w:rPr>
        <w:t xml:space="preserve"> the effect of political instability, global market dynamics, government policies and infrastructure quality on supply chain linkages at DHL Kenya. </w:t>
      </w:r>
      <w:r w:rsidR="00B509A5" w:rsidRPr="00D15A6E">
        <w:rPr>
          <w:rFonts w:ascii="Times New Roman" w:hAnsi="Times New Roman"/>
          <w:sz w:val="24"/>
          <w:szCs w:val="24"/>
        </w:rPr>
        <w:t xml:space="preserve">The Transaction Cost Theory, the Resource-Based View Theory and Supply Chain Management Theory will be applied in this study. </w:t>
      </w:r>
      <w:r w:rsidR="00DC57C9" w:rsidRPr="00D15A6E">
        <w:rPr>
          <w:rFonts w:ascii="Times New Roman" w:hAnsi="Times New Roman"/>
          <w:sz w:val="24"/>
          <w:szCs w:val="24"/>
          <w:lang w:val="en-GB"/>
        </w:rPr>
        <w:t xml:space="preserve">The study target population </w:t>
      </w:r>
      <w:r w:rsidR="002F70F2" w:rsidRPr="00D15A6E">
        <w:rPr>
          <w:rFonts w:ascii="Times New Roman" w:hAnsi="Times New Roman"/>
          <w:sz w:val="24"/>
          <w:szCs w:val="24"/>
          <w:lang w:val="en-GB"/>
        </w:rPr>
        <w:t>was</w:t>
      </w:r>
      <w:r w:rsidR="007369DA" w:rsidRPr="00D15A6E">
        <w:rPr>
          <w:rFonts w:ascii="Times New Roman" w:hAnsi="Times New Roman"/>
          <w:sz w:val="24"/>
          <w:szCs w:val="24"/>
          <w:lang w:val="en-GB"/>
        </w:rPr>
        <w:t xml:space="preserve"> </w:t>
      </w:r>
      <w:r w:rsidR="00DC57C9" w:rsidRPr="00D15A6E">
        <w:rPr>
          <w:rFonts w:ascii="Times New Roman" w:hAnsi="Times New Roman"/>
          <w:sz w:val="24"/>
          <w:szCs w:val="24"/>
          <w:lang w:val="en-GB"/>
        </w:rPr>
        <w:t xml:space="preserve">74 employees within the supply chain department. </w:t>
      </w:r>
      <w:r w:rsidR="00B509A5" w:rsidRPr="00D15A6E">
        <w:rPr>
          <w:rFonts w:ascii="Times New Roman" w:hAnsi="Times New Roman"/>
          <w:sz w:val="24"/>
          <w:szCs w:val="24"/>
          <w:lang w:val="en-GB"/>
        </w:rPr>
        <w:t xml:space="preserve">Descriptive research design </w:t>
      </w:r>
      <w:r w:rsidR="002F70F2" w:rsidRPr="00D15A6E">
        <w:rPr>
          <w:rFonts w:ascii="Times New Roman" w:hAnsi="Times New Roman"/>
          <w:sz w:val="24"/>
          <w:szCs w:val="24"/>
          <w:lang w:val="en-GB"/>
        </w:rPr>
        <w:t>was</w:t>
      </w:r>
      <w:r w:rsidR="00B509A5" w:rsidRPr="00D15A6E">
        <w:rPr>
          <w:rFonts w:ascii="Times New Roman" w:hAnsi="Times New Roman"/>
          <w:sz w:val="24"/>
          <w:szCs w:val="24"/>
          <w:lang w:val="en-GB"/>
        </w:rPr>
        <w:t xml:space="preserve"> adopted. </w:t>
      </w:r>
      <w:r w:rsidR="00DC57C9" w:rsidRPr="00D15A6E">
        <w:rPr>
          <w:rFonts w:ascii="Times New Roman" w:hAnsi="Times New Roman"/>
          <w:sz w:val="24"/>
          <w:szCs w:val="24"/>
          <w:lang w:val="en-GB"/>
        </w:rPr>
        <w:t xml:space="preserve">The use of census as a study sampling method </w:t>
      </w:r>
      <w:r w:rsidR="00250F55" w:rsidRPr="00D15A6E">
        <w:rPr>
          <w:rFonts w:ascii="Times New Roman" w:hAnsi="Times New Roman"/>
          <w:sz w:val="24"/>
          <w:szCs w:val="24"/>
          <w:lang w:val="en-GB"/>
        </w:rPr>
        <w:t>was</w:t>
      </w:r>
      <w:r w:rsidR="00DC57C9" w:rsidRPr="00D15A6E">
        <w:rPr>
          <w:rFonts w:ascii="Times New Roman" w:hAnsi="Times New Roman"/>
          <w:sz w:val="24"/>
          <w:szCs w:val="24"/>
          <w:lang w:val="en-GB"/>
        </w:rPr>
        <w:t xml:space="preserve"> adopted to include the entire target population in the study data collection process. The use of questionnaires </w:t>
      </w:r>
      <w:r w:rsidR="002F70F2" w:rsidRPr="00D15A6E">
        <w:rPr>
          <w:rFonts w:ascii="Times New Roman" w:hAnsi="Times New Roman"/>
          <w:sz w:val="24"/>
          <w:szCs w:val="24"/>
          <w:lang w:val="en-GB"/>
        </w:rPr>
        <w:t>was</w:t>
      </w:r>
      <w:r w:rsidR="00DC57C9" w:rsidRPr="00D15A6E">
        <w:rPr>
          <w:rFonts w:ascii="Times New Roman" w:hAnsi="Times New Roman"/>
          <w:sz w:val="24"/>
          <w:szCs w:val="24"/>
          <w:lang w:val="en-GB"/>
        </w:rPr>
        <w:t xml:space="preserve"> used to collect data.</w:t>
      </w:r>
      <w:r w:rsidR="00DC57C9" w:rsidRPr="00D15A6E">
        <w:rPr>
          <w:rFonts w:ascii="Times New Roman" w:hAnsi="Times New Roman"/>
          <w:sz w:val="24"/>
          <w:szCs w:val="24"/>
        </w:rPr>
        <w:t xml:space="preserve"> </w:t>
      </w:r>
      <w:r w:rsidR="00E259A9" w:rsidRPr="00D15A6E">
        <w:rPr>
          <w:rFonts w:ascii="Times New Roman" w:hAnsi="Times New Roman"/>
          <w:sz w:val="24"/>
          <w:szCs w:val="24"/>
        </w:rPr>
        <w:t xml:space="preserve">The data </w:t>
      </w:r>
      <w:r w:rsidR="00250F55" w:rsidRPr="00D15A6E">
        <w:rPr>
          <w:rFonts w:ascii="Times New Roman" w:hAnsi="Times New Roman"/>
          <w:sz w:val="24"/>
          <w:szCs w:val="24"/>
        </w:rPr>
        <w:t>was</w:t>
      </w:r>
      <w:r w:rsidR="00D7303B" w:rsidRPr="00D15A6E">
        <w:rPr>
          <w:rFonts w:ascii="Times New Roman" w:hAnsi="Times New Roman"/>
          <w:sz w:val="24"/>
          <w:szCs w:val="24"/>
        </w:rPr>
        <w:t xml:space="preserve"> analyzed</w:t>
      </w:r>
      <w:r w:rsidR="00E259A9" w:rsidRPr="00D15A6E">
        <w:rPr>
          <w:rFonts w:ascii="Times New Roman" w:hAnsi="Times New Roman"/>
          <w:sz w:val="24"/>
          <w:szCs w:val="24"/>
        </w:rPr>
        <w:t xml:space="preserve"> through quantitative method and presented through tables. </w:t>
      </w:r>
      <w:r w:rsidR="00515330" w:rsidRPr="00D15A6E">
        <w:rPr>
          <w:rFonts w:ascii="Times New Roman" w:hAnsi="Times New Roman"/>
          <w:sz w:val="24"/>
          <w:szCs w:val="24"/>
        </w:rPr>
        <w:t xml:space="preserve"> T</w:t>
      </w:r>
      <w:r w:rsidR="00F74086" w:rsidRPr="00D15A6E">
        <w:rPr>
          <w:rFonts w:ascii="Times New Roman" w:hAnsi="Times New Roman"/>
          <w:sz w:val="24"/>
          <w:szCs w:val="24"/>
        </w:rPr>
        <w:t>he</w:t>
      </w:r>
      <w:r w:rsidR="00515330" w:rsidRPr="00D15A6E">
        <w:rPr>
          <w:rFonts w:ascii="Times New Roman" w:hAnsi="Times New Roman"/>
          <w:sz w:val="24"/>
          <w:szCs w:val="24"/>
        </w:rPr>
        <w:t xml:space="preserve"> </w:t>
      </w:r>
      <w:r w:rsidR="00F74086" w:rsidRPr="00D15A6E">
        <w:rPr>
          <w:rFonts w:ascii="Times New Roman" w:hAnsi="Times New Roman"/>
          <w:sz w:val="24"/>
          <w:szCs w:val="24"/>
        </w:rPr>
        <w:t>finding</w:t>
      </w:r>
      <w:r w:rsidR="00515330" w:rsidRPr="00D15A6E">
        <w:rPr>
          <w:rFonts w:ascii="Times New Roman" w:hAnsi="Times New Roman"/>
          <w:sz w:val="24"/>
          <w:szCs w:val="24"/>
        </w:rPr>
        <w:t xml:space="preserve"> of this study established a connection between political instability, global market dynamics, government policies and infrastructure quality on supply chain linkages. The study concludes that, </w:t>
      </w:r>
      <w:r w:rsidR="00F74086" w:rsidRPr="00D15A6E">
        <w:rPr>
          <w:rFonts w:ascii="Times New Roman" w:eastAsia="Times New Roman" w:hAnsi="Times New Roman"/>
          <w:sz w:val="24"/>
          <w:szCs w:val="24"/>
        </w:rPr>
        <w:t xml:space="preserve">customs authorities in politically unstable countries often operate inefficiently due to corruption, lack of resources, or frequent policy changes. This results in prolonged clearance times, lost or damaged shipments, and additional fees, all of which negatively impact the reliability of cross-border supply chain linkages.  Trade agreements influence logistics operations in that, when these agreements are altered or terminated, logistics firms must adjust to new tariffs, documentation requirements, and route restrictions. These abrupt shifts can disrupt partnerships with suppliers and clients, leading to uncertainty and reconfiguration of existing supply chain linkages. Proactive government policies reduce transit delays, increase transparency, and build trust among supply chain partners. Logistics companies operating under such conditions are better positioned to forge strong, long-term linkages with suppliers, customers, and international logistics networks. Well-paved roads, clear signage, and optimized routing technologies ensure timely delivery to end customers. In contrast, congested or poorly planned city layouts reduce delivery efficiency, increase costs, and lead to customer dissatisfaction, thereby weakening downstream supply chain effectiveness. It is recommended that, logistics companies should develop alternative supply chain routes and modes of transportation to ensure continuity during political unrest. By using a mix of road, rail, air, and sea transport, firms can maintain operations even if one channel is disrupted.  Logistics firms should adopt trade analytics platforms to monitor international market trends, trade flows, and customer preferences. These insights help anticipate changes in global demand, supply chain bottlenecks, and emerging risks or opportunities. Embracing digital platforms for customs declarations, licensing, and cargo tracking can reduce bureaucratic inefficiencies. This will help these companies to minimize human error, speed up clearance times, and improve transparency in the supply chain. The use of innovative solutions like electric bikes, drones, and route optimization software, particularly in congested or underdeveloped urban areas should be adopted to help these companies bypass infrastructure gaps to reduce delivery time. </w:t>
      </w:r>
    </w:p>
    <w:sdt>
      <w:sdtPr>
        <w:rPr>
          <w:rFonts w:ascii="Times New Roman" w:eastAsia="Calibri" w:hAnsi="Times New Roman" w:cs="Times New Roman"/>
          <w:color w:val="auto"/>
          <w:sz w:val="24"/>
          <w:szCs w:val="24"/>
        </w:rPr>
        <w:id w:val="-275565416"/>
        <w:docPartObj>
          <w:docPartGallery w:val="Table of Contents"/>
          <w:docPartUnique/>
        </w:docPartObj>
      </w:sdtPr>
      <w:sdtEndPr>
        <w:rPr>
          <w:b/>
          <w:bCs/>
          <w:noProof/>
        </w:rPr>
      </w:sdtEndPr>
      <w:sdtContent>
        <w:p w:rsidR="00444D0C" w:rsidRPr="00D15A6E" w:rsidRDefault="00444D0C" w:rsidP="00444D0C">
          <w:pPr>
            <w:pStyle w:val="TOCHeading"/>
            <w:jc w:val="center"/>
            <w:rPr>
              <w:rFonts w:ascii="Times New Roman" w:hAnsi="Times New Roman" w:cs="Times New Roman"/>
              <w:b/>
              <w:color w:val="auto"/>
              <w:sz w:val="24"/>
              <w:szCs w:val="24"/>
            </w:rPr>
          </w:pPr>
          <w:r w:rsidRPr="00D15A6E">
            <w:rPr>
              <w:rFonts w:ascii="Times New Roman" w:hAnsi="Times New Roman" w:cs="Times New Roman"/>
              <w:b/>
              <w:color w:val="auto"/>
              <w:sz w:val="24"/>
              <w:szCs w:val="24"/>
            </w:rPr>
            <w:t>TABLE OF CONTENTS</w:t>
          </w:r>
        </w:p>
        <w:p w:rsidR="006F5509" w:rsidRPr="00D15A6E" w:rsidRDefault="00444D0C">
          <w:pPr>
            <w:pStyle w:val="TOC1"/>
            <w:tabs>
              <w:tab w:val="right" w:leader="dot" w:pos="9062"/>
            </w:tabs>
            <w:rPr>
              <w:rFonts w:ascii="Times New Roman" w:eastAsiaTheme="minorEastAsia" w:hAnsi="Times New Roman"/>
              <w:b/>
              <w:noProof/>
              <w:sz w:val="24"/>
              <w:szCs w:val="24"/>
              <w:lang w:eastAsia="zh-CN"/>
            </w:rPr>
          </w:pPr>
          <w:r w:rsidRPr="00D15A6E">
            <w:rPr>
              <w:rFonts w:ascii="Times New Roman" w:hAnsi="Times New Roman"/>
              <w:sz w:val="24"/>
              <w:szCs w:val="24"/>
            </w:rPr>
            <w:fldChar w:fldCharType="begin"/>
          </w:r>
          <w:r w:rsidRPr="00D15A6E">
            <w:rPr>
              <w:rFonts w:ascii="Times New Roman" w:hAnsi="Times New Roman"/>
              <w:sz w:val="24"/>
              <w:szCs w:val="24"/>
            </w:rPr>
            <w:instrText xml:space="preserve"> TOC \o "1-3" \h \z \u </w:instrText>
          </w:r>
          <w:r w:rsidRPr="00D15A6E">
            <w:rPr>
              <w:rFonts w:ascii="Times New Roman" w:hAnsi="Times New Roman"/>
              <w:sz w:val="24"/>
              <w:szCs w:val="24"/>
            </w:rPr>
            <w:fldChar w:fldCharType="separate"/>
          </w:r>
          <w:hyperlink w:anchor="_Toc200193342" w:history="1">
            <w:r w:rsidR="006F5509" w:rsidRPr="00D15A6E">
              <w:rPr>
                <w:rStyle w:val="Hyperlink"/>
                <w:rFonts w:ascii="Times New Roman" w:hAnsi="Times New Roman"/>
                <w:b/>
                <w:noProof/>
                <w:sz w:val="24"/>
                <w:szCs w:val="24"/>
              </w:rPr>
              <w:t>DECLARATION</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_Toc200193342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ii</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b/>
              <w:noProof/>
              <w:sz w:val="24"/>
              <w:szCs w:val="24"/>
              <w:lang w:eastAsia="zh-CN"/>
            </w:rPr>
          </w:pPr>
          <w:hyperlink w:anchor="_Toc200193343" w:history="1">
            <w:r w:rsidR="006F5509" w:rsidRPr="00D15A6E">
              <w:rPr>
                <w:rStyle w:val="Hyperlink"/>
                <w:rFonts w:ascii="Times New Roman" w:hAnsi="Times New Roman"/>
                <w:b/>
                <w:noProof/>
                <w:sz w:val="24"/>
                <w:szCs w:val="24"/>
              </w:rPr>
              <w:t>DEDICATION</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_Toc200193343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iii</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b/>
              <w:noProof/>
              <w:sz w:val="24"/>
              <w:szCs w:val="24"/>
              <w:lang w:eastAsia="zh-CN"/>
            </w:rPr>
          </w:pPr>
          <w:hyperlink w:anchor="_Toc200193344" w:history="1">
            <w:r w:rsidR="006F5509" w:rsidRPr="00D15A6E">
              <w:rPr>
                <w:rStyle w:val="Hyperlink"/>
                <w:rFonts w:ascii="Times New Roman" w:hAnsi="Times New Roman"/>
                <w:b/>
                <w:noProof/>
                <w:sz w:val="24"/>
                <w:szCs w:val="24"/>
              </w:rPr>
              <w:t>ACKNOWLEDGEMENT</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_Toc200193344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iv</w:t>
            </w:r>
            <w:r w:rsidR="006F5509" w:rsidRPr="00D15A6E">
              <w:rPr>
                <w:rFonts w:ascii="Times New Roman" w:hAnsi="Times New Roman"/>
                <w:b/>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345" w:history="1">
            <w:r w:rsidR="006F5509" w:rsidRPr="00D15A6E">
              <w:rPr>
                <w:rStyle w:val="Hyperlink"/>
                <w:rFonts w:ascii="Times New Roman" w:hAnsi="Times New Roman"/>
                <w:b/>
                <w:noProof/>
                <w:sz w:val="24"/>
                <w:szCs w:val="24"/>
              </w:rPr>
              <w:t>ABSTRACT</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_Toc200193345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v</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b/>
              <w:noProof/>
              <w:sz w:val="24"/>
              <w:szCs w:val="24"/>
              <w:lang w:eastAsia="zh-CN"/>
            </w:rPr>
          </w:pPr>
          <w:hyperlink w:anchor="_Toc200193346" w:history="1">
            <w:r w:rsidR="006F5509" w:rsidRPr="00D15A6E">
              <w:rPr>
                <w:rStyle w:val="Hyperlink"/>
                <w:rFonts w:ascii="Times New Roman" w:hAnsi="Times New Roman"/>
                <w:b/>
                <w:noProof/>
                <w:sz w:val="24"/>
                <w:szCs w:val="24"/>
              </w:rPr>
              <w:t>LIST OF TABLES</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_Toc200193346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ix</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b/>
              <w:noProof/>
              <w:sz w:val="24"/>
              <w:szCs w:val="24"/>
              <w:lang w:eastAsia="zh-CN"/>
            </w:rPr>
          </w:pPr>
          <w:hyperlink w:anchor="_Toc200193351" w:history="1">
            <w:r w:rsidR="006F5509" w:rsidRPr="00D15A6E">
              <w:rPr>
                <w:rStyle w:val="Hyperlink"/>
                <w:rFonts w:ascii="Times New Roman" w:eastAsia="SimSun" w:hAnsi="Times New Roman"/>
                <w:b/>
                <w:noProof/>
                <w:sz w:val="24"/>
                <w:szCs w:val="24"/>
              </w:rPr>
              <w:t>LIST OF FIGURES</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_Toc200193351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x</w:t>
            </w:r>
            <w:r w:rsidR="006F5509" w:rsidRPr="00D15A6E">
              <w:rPr>
                <w:rFonts w:ascii="Times New Roman" w:hAnsi="Times New Roman"/>
                <w:b/>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52" w:history="1">
            <w:r w:rsidR="006F5509" w:rsidRPr="00D15A6E">
              <w:rPr>
                <w:rStyle w:val="Hyperlink"/>
                <w:rFonts w:ascii="Times New Roman" w:eastAsia="SimSun" w:hAnsi="Times New Roman"/>
                <w:b/>
                <w:noProof/>
                <w:sz w:val="24"/>
                <w:szCs w:val="24"/>
              </w:rPr>
              <w:t>ACRONYMS AND ABBREVIATIONS</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_Toc200193352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xi</w:t>
            </w:r>
            <w:r w:rsidR="006F5509" w:rsidRPr="00D15A6E">
              <w:rPr>
                <w:rFonts w:ascii="Times New Roman" w:hAnsi="Times New Roman"/>
                <w:b/>
                <w:noProof/>
                <w:webHidden/>
                <w:sz w:val="24"/>
                <w:szCs w:val="24"/>
              </w:rPr>
              <w:fldChar w:fldCharType="end"/>
            </w:r>
          </w:hyperlink>
        </w:p>
        <w:p w:rsidR="006F5509" w:rsidRPr="00D15A6E" w:rsidRDefault="006F5509" w:rsidP="006F5509">
          <w:pPr>
            <w:pStyle w:val="TOC2"/>
            <w:tabs>
              <w:tab w:val="right" w:leader="dot" w:pos="9062"/>
            </w:tabs>
            <w:ind w:left="0"/>
            <w:rPr>
              <w:rStyle w:val="Hyperlink"/>
              <w:rFonts w:ascii="Times New Roman" w:hAnsi="Times New Roman"/>
              <w:noProof/>
              <w:sz w:val="24"/>
              <w:szCs w:val="24"/>
            </w:rPr>
          </w:pPr>
        </w:p>
        <w:p w:rsidR="006F5509" w:rsidRPr="00D15A6E" w:rsidRDefault="0020655F" w:rsidP="006F5509">
          <w:pPr>
            <w:pStyle w:val="TOC2"/>
            <w:tabs>
              <w:tab w:val="right" w:leader="dot" w:pos="9062"/>
            </w:tabs>
            <w:ind w:left="0"/>
            <w:rPr>
              <w:rFonts w:ascii="Times New Roman" w:eastAsiaTheme="minorEastAsia" w:hAnsi="Times New Roman"/>
              <w:b/>
              <w:noProof/>
              <w:sz w:val="24"/>
              <w:szCs w:val="24"/>
              <w:lang w:eastAsia="zh-CN"/>
            </w:rPr>
          </w:pPr>
          <w:hyperlink w:anchor="_Toc200193353" w:history="1">
            <w:r w:rsidR="006F5509" w:rsidRPr="00D15A6E">
              <w:rPr>
                <w:rStyle w:val="Hyperlink"/>
                <w:rFonts w:ascii="Times New Roman" w:hAnsi="Times New Roman"/>
                <w:b/>
                <w:noProof/>
                <w:sz w:val="24"/>
                <w:szCs w:val="24"/>
              </w:rPr>
              <w:t>OPERATIONAL DEFINITION OF TERMS</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_Toc200193353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xii</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b/>
              <w:noProof/>
              <w:sz w:val="24"/>
              <w:szCs w:val="24"/>
              <w:lang w:eastAsia="zh-CN"/>
            </w:rPr>
          </w:pPr>
          <w:hyperlink w:anchor="_Toc200193354" w:history="1">
            <w:r w:rsidR="006F5509" w:rsidRPr="00D15A6E">
              <w:rPr>
                <w:rStyle w:val="Hyperlink"/>
                <w:rFonts w:ascii="Times New Roman" w:hAnsi="Times New Roman"/>
                <w:b/>
                <w:noProof/>
                <w:sz w:val="24"/>
                <w:szCs w:val="24"/>
              </w:rPr>
              <w:t>CHAPTER ONE</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_Toc200193354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1</w:t>
            </w:r>
            <w:r w:rsidR="006F5509" w:rsidRPr="00D15A6E">
              <w:rPr>
                <w:rFonts w:ascii="Times New Roman" w:hAnsi="Times New Roman"/>
                <w:b/>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55" w:history="1">
            <w:r w:rsidR="006F5509" w:rsidRPr="00D15A6E">
              <w:rPr>
                <w:rStyle w:val="Hyperlink"/>
                <w:rFonts w:ascii="Times New Roman" w:hAnsi="Times New Roman"/>
                <w:noProof/>
                <w:sz w:val="24"/>
                <w:szCs w:val="24"/>
              </w:rPr>
              <w:t>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_Toc200193355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1</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56" w:history="1">
            <w:r w:rsidR="006F5509" w:rsidRPr="00D15A6E">
              <w:rPr>
                <w:rStyle w:val="Hyperlink"/>
                <w:rFonts w:ascii="Times New Roman" w:hAnsi="Times New Roman"/>
                <w:noProof/>
                <w:sz w:val="24"/>
                <w:szCs w:val="24"/>
              </w:rPr>
              <w:t>1.0 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_Toc200193356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1</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57" w:history="1">
            <w:r w:rsidR="006F5509" w:rsidRPr="00D15A6E">
              <w:rPr>
                <w:rStyle w:val="Hyperlink"/>
                <w:rFonts w:ascii="Times New Roman" w:hAnsi="Times New Roman"/>
                <w:noProof/>
                <w:sz w:val="24"/>
                <w:szCs w:val="24"/>
              </w:rPr>
              <w:t>1.1 Background of the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_Toc200193357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1</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61" w:history="1">
            <w:r w:rsidR="006F5509" w:rsidRPr="00D15A6E">
              <w:rPr>
                <w:rStyle w:val="Hyperlink"/>
                <w:rFonts w:ascii="Times New Roman" w:eastAsia="Calibri Light" w:hAnsi="Times New Roman"/>
                <w:noProof/>
                <w:sz w:val="24"/>
                <w:szCs w:val="24"/>
              </w:rPr>
              <w:t>1.2 Statement of the Problem</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_Toc200193361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6</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62" w:history="1">
            <w:r w:rsidR="006F5509" w:rsidRPr="00D15A6E">
              <w:rPr>
                <w:rStyle w:val="Hyperlink"/>
                <w:rFonts w:ascii="Times New Roman" w:eastAsia="Calibri Light" w:hAnsi="Times New Roman"/>
                <w:noProof/>
                <w:sz w:val="24"/>
                <w:szCs w:val="24"/>
              </w:rPr>
              <w:t>1.3 Objectives of the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_Toc200193362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7</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63" w:history="1">
            <w:r w:rsidR="006F5509" w:rsidRPr="00D15A6E">
              <w:rPr>
                <w:rStyle w:val="Hyperlink"/>
                <w:rFonts w:ascii="Times New Roman" w:eastAsia="Calibri Light" w:hAnsi="Times New Roman"/>
                <w:noProof/>
                <w:sz w:val="24"/>
                <w:szCs w:val="24"/>
              </w:rPr>
              <w:t>1.4 Research Questions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_Toc200193363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7</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64" w:history="1">
            <w:r w:rsidR="006F5509" w:rsidRPr="00D15A6E">
              <w:rPr>
                <w:rStyle w:val="Hyperlink"/>
                <w:rFonts w:ascii="Times New Roman" w:eastAsia="Calibri Light" w:hAnsi="Times New Roman"/>
                <w:noProof/>
                <w:sz w:val="24"/>
                <w:szCs w:val="24"/>
              </w:rPr>
              <w:t>1.5 Significance of the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_Toc200193364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7</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65" w:history="1">
            <w:r w:rsidR="006F5509" w:rsidRPr="00D15A6E">
              <w:rPr>
                <w:rStyle w:val="Hyperlink"/>
                <w:rFonts w:ascii="Times New Roman" w:hAnsi="Times New Roman"/>
                <w:noProof/>
                <w:sz w:val="24"/>
                <w:szCs w:val="24"/>
              </w:rPr>
              <w:t>1.6 Scope of the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8</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66" w:history="1">
            <w:r w:rsidR="006F5509" w:rsidRPr="00D15A6E">
              <w:rPr>
                <w:rStyle w:val="Hyperlink"/>
                <w:rFonts w:ascii="Times New Roman" w:hAnsi="Times New Roman"/>
                <w:noProof/>
                <w:sz w:val="24"/>
                <w:szCs w:val="24"/>
              </w:rPr>
              <w:t>1.7. Chapter Summary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_Toc200193366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8</w:t>
            </w:r>
            <w:r w:rsidR="006F5509" w:rsidRPr="00D15A6E">
              <w:rPr>
                <w:rFonts w:ascii="Times New Roman" w:hAnsi="Times New Roman"/>
                <w:noProof/>
                <w:webHidden/>
                <w:sz w:val="24"/>
                <w:szCs w:val="24"/>
              </w:rPr>
              <w:fldChar w:fldCharType="end"/>
            </w:r>
          </w:hyperlink>
        </w:p>
        <w:p w:rsidR="006F5509" w:rsidRPr="00D15A6E" w:rsidRDefault="006F5509">
          <w:pPr>
            <w:pStyle w:val="TOC1"/>
            <w:tabs>
              <w:tab w:val="right" w:leader="dot" w:pos="9062"/>
            </w:tabs>
            <w:rPr>
              <w:rStyle w:val="Hyperlink"/>
              <w:rFonts w:ascii="Times New Roman" w:hAnsi="Times New Roman"/>
              <w:noProof/>
              <w:sz w:val="24"/>
              <w:szCs w:val="24"/>
            </w:rPr>
          </w:pPr>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367" w:history="1">
            <w:r w:rsidR="006F5509" w:rsidRPr="00D15A6E">
              <w:rPr>
                <w:rStyle w:val="Hyperlink"/>
                <w:rFonts w:ascii="Times New Roman" w:hAnsi="Times New Roman"/>
                <w:b/>
                <w:noProof/>
                <w:sz w:val="24"/>
                <w:szCs w:val="24"/>
              </w:rPr>
              <w:t>CHAPTER TWO</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_Toc200193367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9</w:t>
            </w:r>
            <w:r w:rsidR="006F5509" w:rsidRPr="00D15A6E">
              <w:rPr>
                <w:rFonts w:ascii="Times New Roman" w:hAnsi="Times New Roman"/>
                <w:b/>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368" w:history="1">
            <w:r w:rsidR="006F5509" w:rsidRPr="00D15A6E">
              <w:rPr>
                <w:rStyle w:val="Hyperlink"/>
                <w:rFonts w:ascii="Times New Roman" w:hAnsi="Times New Roman"/>
                <w:b/>
                <w:noProof/>
                <w:sz w:val="24"/>
                <w:szCs w:val="24"/>
              </w:rPr>
              <w:t>LITERATURE REVIEW</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_Toc200193368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9</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69" w:history="1">
            <w:r w:rsidR="006F5509" w:rsidRPr="00D15A6E">
              <w:rPr>
                <w:rStyle w:val="Hyperlink"/>
                <w:rFonts w:ascii="Times New Roman" w:hAnsi="Times New Roman"/>
                <w:noProof/>
                <w:sz w:val="24"/>
                <w:szCs w:val="24"/>
              </w:rPr>
              <w:t>2.0 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_Toc200193369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9</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71" w:history="1">
            <w:r w:rsidR="006F5509" w:rsidRPr="00D15A6E">
              <w:rPr>
                <w:rStyle w:val="Hyperlink"/>
                <w:rFonts w:ascii="Times New Roman" w:hAnsi="Times New Roman"/>
                <w:noProof/>
                <w:sz w:val="24"/>
                <w:szCs w:val="24"/>
              </w:rPr>
              <w:t>2.1 Theoretical Literature Review</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_Toc200193371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9</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72" w:history="1">
            <w:r w:rsidR="006F5509" w:rsidRPr="00D15A6E">
              <w:rPr>
                <w:rStyle w:val="Hyperlink"/>
                <w:rFonts w:ascii="Times New Roman" w:hAnsi="Times New Roman"/>
                <w:noProof/>
                <w:sz w:val="24"/>
                <w:szCs w:val="24"/>
              </w:rPr>
              <w:t>2.2 Empirical Literature Review</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_Toc200193372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11</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73" w:history="1">
            <w:r w:rsidR="006F5509" w:rsidRPr="00D15A6E">
              <w:rPr>
                <w:rStyle w:val="Hyperlink"/>
                <w:rFonts w:ascii="Times New Roman" w:hAnsi="Times New Roman"/>
                <w:noProof/>
                <w:sz w:val="24"/>
                <w:szCs w:val="24"/>
              </w:rPr>
              <w:t>2.3 Summary of Knowledge Gaps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_Toc200193373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20</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75" w:history="1">
            <w:r w:rsidR="006F5509" w:rsidRPr="00D15A6E">
              <w:rPr>
                <w:rStyle w:val="Hyperlink"/>
                <w:rFonts w:ascii="Times New Roman" w:hAnsi="Times New Roman"/>
                <w:noProof/>
                <w:sz w:val="24"/>
                <w:szCs w:val="24"/>
              </w:rPr>
              <w:t>2.4 Conceptual Framework</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_Toc200193375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22</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81" w:history="1">
            <w:r w:rsidR="006F5509" w:rsidRPr="00D15A6E">
              <w:rPr>
                <w:rStyle w:val="Hyperlink"/>
                <w:rFonts w:ascii="Times New Roman" w:hAnsi="Times New Roman"/>
                <w:noProof/>
                <w:sz w:val="24"/>
                <w:szCs w:val="24"/>
              </w:rPr>
              <w:t>2.5 Operationalization of Variables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_Toc200193381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23</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82" w:history="1">
            <w:r w:rsidR="006F5509" w:rsidRPr="00D15A6E">
              <w:rPr>
                <w:rStyle w:val="Hyperlink"/>
                <w:rFonts w:ascii="Times New Roman" w:hAnsi="Times New Roman"/>
                <w:noProof/>
                <w:sz w:val="24"/>
                <w:szCs w:val="24"/>
              </w:rPr>
              <w:t>2.6 Chapter Summary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_Toc200193382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24</w:t>
            </w:r>
            <w:r w:rsidR="006F5509" w:rsidRPr="00D15A6E">
              <w:rPr>
                <w:rFonts w:ascii="Times New Roman" w:hAnsi="Times New Roman"/>
                <w:noProof/>
                <w:webHidden/>
                <w:sz w:val="24"/>
                <w:szCs w:val="24"/>
              </w:rPr>
              <w:fldChar w:fldCharType="end"/>
            </w:r>
          </w:hyperlink>
        </w:p>
        <w:p w:rsidR="006F5509" w:rsidRPr="00D15A6E" w:rsidRDefault="006F5509" w:rsidP="006F5509">
          <w:pPr>
            <w:pStyle w:val="TOC3"/>
            <w:tabs>
              <w:tab w:val="right" w:leader="dot" w:pos="9062"/>
            </w:tabs>
            <w:ind w:left="0"/>
            <w:rPr>
              <w:rStyle w:val="Hyperlink"/>
              <w:rFonts w:ascii="Times New Roman" w:hAnsi="Times New Roman"/>
              <w:noProof/>
              <w:sz w:val="24"/>
              <w:szCs w:val="24"/>
            </w:rPr>
          </w:pPr>
        </w:p>
        <w:p w:rsidR="006F5509" w:rsidRPr="00D15A6E" w:rsidRDefault="0020655F" w:rsidP="006F5509">
          <w:pPr>
            <w:pStyle w:val="TOC3"/>
            <w:tabs>
              <w:tab w:val="right" w:leader="dot" w:pos="9062"/>
            </w:tabs>
            <w:ind w:left="0"/>
            <w:rPr>
              <w:rFonts w:ascii="Times New Roman" w:eastAsiaTheme="minorEastAsia" w:hAnsi="Times New Roman"/>
              <w:b/>
              <w:noProof/>
              <w:sz w:val="24"/>
              <w:szCs w:val="24"/>
              <w:lang w:eastAsia="zh-CN"/>
            </w:rPr>
          </w:pPr>
          <w:hyperlink w:anchor="_Toc200193383" w:history="1">
            <w:r w:rsidR="006F5509" w:rsidRPr="00D15A6E">
              <w:rPr>
                <w:rStyle w:val="Hyperlink"/>
                <w:rFonts w:ascii="Times New Roman" w:hAnsi="Times New Roman"/>
                <w:b/>
                <w:noProof/>
                <w:sz w:val="24"/>
                <w:szCs w:val="24"/>
              </w:rPr>
              <w:t>CHAPTER THREE</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_Toc200193383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25</w:t>
            </w:r>
            <w:r w:rsidR="006F5509" w:rsidRPr="00D15A6E">
              <w:rPr>
                <w:rFonts w:ascii="Times New Roman" w:hAnsi="Times New Roman"/>
                <w:b/>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384" w:history="1">
            <w:r w:rsidR="006F5509" w:rsidRPr="00D15A6E">
              <w:rPr>
                <w:rStyle w:val="Hyperlink"/>
                <w:rFonts w:ascii="Times New Roman" w:hAnsi="Times New Roman"/>
                <w:b/>
                <w:noProof/>
                <w:sz w:val="24"/>
                <w:szCs w:val="24"/>
              </w:rPr>
              <w:t>RESEARCH DESIGN AND METHODOLOGY</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_Toc200193384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25</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85" w:history="1">
            <w:r w:rsidR="006F5509" w:rsidRPr="00D15A6E">
              <w:rPr>
                <w:rStyle w:val="Hyperlink"/>
                <w:rFonts w:ascii="Times New Roman" w:hAnsi="Times New Roman"/>
                <w:noProof/>
                <w:sz w:val="24"/>
                <w:szCs w:val="24"/>
              </w:rPr>
              <w:t>3.0 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25</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87" w:history="1">
            <w:r w:rsidR="006F5509" w:rsidRPr="00D15A6E">
              <w:rPr>
                <w:rStyle w:val="Hyperlink"/>
                <w:rFonts w:ascii="Times New Roman" w:hAnsi="Times New Roman"/>
                <w:noProof/>
                <w:sz w:val="24"/>
                <w:szCs w:val="24"/>
              </w:rPr>
              <w:t>3.1 Research Design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_Toc200193387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25</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88" w:history="1">
            <w:r w:rsidR="006F5509" w:rsidRPr="00D15A6E">
              <w:rPr>
                <w:rStyle w:val="Hyperlink"/>
                <w:rFonts w:ascii="Times New Roman" w:hAnsi="Times New Roman"/>
                <w:noProof/>
                <w:sz w:val="24"/>
                <w:szCs w:val="24"/>
              </w:rPr>
              <w:t>3.2 Target Population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_Toc200193388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25</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89" w:history="1">
            <w:r w:rsidR="006F5509" w:rsidRPr="00D15A6E">
              <w:rPr>
                <w:rStyle w:val="Hyperlink"/>
                <w:rFonts w:ascii="Times New Roman" w:hAnsi="Times New Roman"/>
                <w:noProof/>
                <w:sz w:val="24"/>
                <w:szCs w:val="24"/>
              </w:rPr>
              <w:t>3.3 Sample and Sampling Technique</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_Toc200193389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26</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90" w:history="1">
            <w:r w:rsidR="006F5509" w:rsidRPr="00D15A6E">
              <w:rPr>
                <w:rStyle w:val="Hyperlink"/>
                <w:rFonts w:ascii="Times New Roman" w:hAnsi="Times New Roman"/>
                <w:noProof/>
                <w:sz w:val="24"/>
                <w:szCs w:val="24"/>
              </w:rPr>
              <w:t>3.4 Instruments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_Toc200193390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26</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91" w:history="1">
            <w:r w:rsidR="006F5509" w:rsidRPr="00D15A6E">
              <w:rPr>
                <w:rStyle w:val="Hyperlink"/>
                <w:rFonts w:ascii="Times New Roman" w:hAnsi="Times New Roman"/>
                <w:noProof/>
                <w:sz w:val="24"/>
                <w:szCs w:val="24"/>
              </w:rPr>
              <w:t>3.5 Pilot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_Toc200193391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26</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392" w:history="1">
            <w:r w:rsidR="006F5509" w:rsidRPr="00D15A6E">
              <w:rPr>
                <w:rStyle w:val="Hyperlink"/>
                <w:rFonts w:ascii="Times New Roman" w:hAnsi="Times New Roman"/>
                <w:noProof/>
                <w:sz w:val="24"/>
                <w:szCs w:val="24"/>
              </w:rPr>
              <w:t>3.6 Data Collection Procedure</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_Toc200193392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27</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394" w:history="1">
            <w:r w:rsidR="006F5509" w:rsidRPr="00D15A6E">
              <w:rPr>
                <w:rStyle w:val="Hyperlink"/>
                <w:rFonts w:ascii="Times New Roman" w:hAnsi="Times New Roman"/>
                <w:noProof/>
                <w:sz w:val="24"/>
                <w:szCs w:val="24"/>
              </w:rPr>
              <w:t>3.7 Data Analysis and Presentation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_Toc200193394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27</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95" w:history="1">
            <w:r w:rsidR="006F5509" w:rsidRPr="00D15A6E">
              <w:rPr>
                <w:rStyle w:val="Hyperlink"/>
                <w:rFonts w:ascii="Times New Roman" w:hAnsi="Times New Roman"/>
                <w:noProof/>
                <w:sz w:val="24"/>
                <w:szCs w:val="24"/>
              </w:rPr>
              <w:t>3.8 Ethical Considerations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27</w:t>
            </w:r>
            <w:r w:rsidR="006F5509" w:rsidRPr="00D15A6E">
              <w:rPr>
                <w:rFonts w:ascii="Times New Roman" w:hAnsi="Times New Roman"/>
                <w:noProof/>
                <w:webHidden/>
                <w:sz w:val="24"/>
                <w:szCs w:val="24"/>
              </w:rPr>
              <w:fldChar w:fldCharType="end"/>
            </w:r>
          </w:hyperlink>
        </w:p>
        <w:p w:rsidR="006F5509" w:rsidRPr="00D15A6E" w:rsidRDefault="006F5509">
          <w:pPr>
            <w:pStyle w:val="TOC1"/>
            <w:tabs>
              <w:tab w:val="right" w:leader="dot" w:pos="9062"/>
            </w:tabs>
            <w:rPr>
              <w:rStyle w:val="Hyperlink"/>
              <w:rFonts w:ascii="Times New Roman" w:hAnsi="Times New Roman"/>
              <w:noProof/>
              <w:sz w:val="24"/>
              <w:szCs w:val="24"/>
            </w:rPr>
          </w:pPr>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396" w:history="1">
            <w:r w:rsidR="006F5509" w:rsidRPr="00D15A6E">
              <w:rPr>
                <w:rStyle w:val="Hyperlink"/>
                <w:rFonts w:ascii="Times New Roman" w:hAnsi="Times New Roman"/>
                <w:b/>
                <w:noProof/>
                <w:sz w:val="24"/>
                <w:szCs w:val="24"/>
              </w:rPr>
              <w:t>CHAPTER FOUR</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_Toc200193396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30</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b/>
              <w:noProof/>
              <w:sz w:val="24"/>
              <w:szCs w:val="24"/>
              <w:lang w:eastAsia="zh-CN"/>
            </w:rPr>
          </w:pPr>
          <w:hyperlink w:anchor="_Toc200193397" w:history="1">
            <w:r w:rsidR="006F5509" w:rsidRPr="00D15A6E">
              <w:rPr>
                <w:rStyle w:val="Hyperlink"/>
                <w:rFonts w:ascii="Times New Roman" w:hAnsi="Times New Roman"/>
                <w:b/>
                <w:noProof/>
                <w:sz w:val="24"/>
                <w:szCs w:val="24"/>
              </w:rPr>
              <w:t>RESEARCH FINDINGS AND DISCUSSION</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_Toc200193397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30</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398" w:history="1">
            <w:r w:rsidR="006F5509" w:rsidRPr="00D15A6E">
              <w:rPr>
                <w:rStyle w:val="Hyperlink"/>
                <w:rFonts w:ascii="Times New Roman" w:hAnsi="Times New Roman"/>
                <w:noProof/>
                <w:sz w:val="24"/>
                <w:szCs w:val="24"/>
              </w:rPr>
              <w:t>4.0 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_Toc200193398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30</w:t>
            </w:r>
            <w:r w:rsidR="006F5509" w:rsidRPr="00D15A6E">
              <w:rPr>
                <w:rFonts w:ascii="Times New Roman" w:hAnsi="Times New Roman"/>
                <w:noProof/>
                <w:webHidden/>
                <w:sz w:val="24"/>
                <w:szCs w:val="24"/>
              </w:rPr>
              <w:fldChar w:fldCharType="end"/>
            </w:r>
          </w:hyperlink>
        </w:p>
        <w:p w:rsidR="006F5509" w:rsidRPr="00D15A6E" w:rsidRDefault="0020655F" w:rsidP="00E9279E">
          <w:pPr>
            <w:pStyle w:val="TOC3"/>
            <w:tabs>
              <w:tab w:val="right" w:leader="dot" w:pos="9062"/>
            </w:tabs>
            <w:ind w:left="0"/>
            <w:rPr>
              <w:rStyle w:val="Hyperlink"/>
              <w:rFonts w:ascii="Times New Roman" w:hAnsi="Times New Roman"/>
              <w:sz w:val="24"/>
              <w:szCs w:val="24"/>
            </w:rPr>
          </w:pPr>
          <w:hyperlink w:anchor="_Toc200193400" w:history="1">
            <w:r w:rsidR="006F5509" w:rsidRPr="00D15A6E">
              <w:rPr>
                <w:rStyle w:val="Hyperlink"/>
                <w:rFonts w:ascii="Times New Roman" w:hAnsi="Times New Roman"/>
                <w:noProof/>
                <w:sz w:val="24"/>
                <w:szCs w:val="24"/>
              </w:rPr>
              <w:t>4.1 Presentation of Research Findings</w:t>
            </w:r>
            <w:r w:rsidR="006F5509" w:rsidRPr="00D15A6E">
              <w:rPr>
                <w:rStyle w:val="Hyperlink"/>
                <w:rFonts w:ascii="Times New Roman" w:hAnsi="Times New Roman"/>
                <w:webHidden/>
                <w:sz w:val="24"/>
                <w:szCs w:val="24"/>
              </w:rPr>
              <w:tab/>
            </w:r>
            <w:r w:rsidR="006F5509" w:rsidRPr="00D15A6E">
              <w:rPr>
                <w:rStyle w:val="Hyperlink"/>
                <w:rFonts w:ascii="Times New Roman" w:hAnsi="Times New Roman"/>
                <w:webHidden/>
                <w:sz w:val="24"/>
                <w:szCs w:val="24"/>
              </w:rPr>
              <w:fldChar w:fldCharType="begin"/>
            </w:r>
            <w:r w:rsidR="006F5509" w:rsidRPr="00D15A6E">
              <w:rPr>
                <w:rStyle w:val="Hyperlink"/>
                <w:rFonts w:ascii="Times New Roman" w:hAnsi="Times New Roman"/>
                <w:webHidden/>
                <w:sz w:val="24"/>
                <w:szCs w:val="24"/>
              </w:rPr>
              <w:instrText xml:space="preserve"> PAGEREF _Toc200193400 \h </w:instrText>
            </w:r>
            <w:r w:rsidR="006F5509" w:rsidRPr="00D15A6E">
              <w:rPr>
                <w:rStyle w:val="Hyperlink"/>
                <w:rFonts w:ascii="Times New Roman" w:hAnsi="Times New Roman"/>
                <w:webHidden/>
                <w:sz w:val="24"/>
                <w:szCs w:val="24"/>
              </w:rPr>
            </w:r>
            <w:r w:rsidR="006F5509" w:rsidRPr="00D15A6E">
              <w:rPr>
                <w:rStyle w:val="Hyperlink"/>
                <w:rFonts w:ascii="Times New Roman" w:hAnsi="Times New Roman"/>
                <w:webHidden/>
                <w:sz w:val="24"/>
                <w:szCs w:val="24"/>
              </w:rPr>
              <w:fldChar w:fldCharType="separate"/>
            </w:r>
            <w:r w:rsidR="006F5509" w:rsidRPr="00D15A6E">
              <w:rPr>
                <w:rStyle w:val="Hyperlink"/>
                <w:rFonts w:ascii="Times New Roman" w:hAnsi="Times New Roman"/>
                <w:webHidden/>
                <w:sz w:val="24"/>
                <w:szCs w:val="24"/>
              </w:rPr>
              <w:t>30</w:t>
            </w:r>
            <w:r w:rsidR="006F5509" w:rsidRPr="00D15A6E">
              <w:rPr>
                <w:rStyle w:val="Hyperlink"/>
                <w:rFonts w:ascii="Times New Roman" w:hAnsi="Times New Roman"/>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406" w:history="1">
            <w:r w:rsidR="006F5509" w:rsidRPr="00D15A6E">
              <w:rPr>
                <w:rStyle w:val="Hyperlink"/>
                <w:rFonts w:ascii="Times New Roman" w:hAnsi="Times New Roman"/>
                <w:noProof/>
                <w:sz w:val="24"/>
                <w:szCs w:val="24"/>
              </w:rPr>
              <w:t>4.2 Limitations of the Study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_Toc200193406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39</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407" w:history="1">
            <w:r w:rsidR="006F5509" w:rsidRPr="00D15A6E">
              <w:rPr>
                <w:rStyle w:val="Hyperlink"/>
                <w:rFonts w:ascii="Times New Roman" w:hAnsi="Times New Roman"/>
                <w:noProof/>
                <w:sz w:val="24"/>
                <w:szCs w:val="24"/>
              </w:rPr>
              <w:t>4.3 Chapter Summary</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_Toc200193407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40</w:t>
            </w:r>
            <w:r w:rsidR="006F5509" w:rsidRPr="00D15A6E">
              <w:rPr>
                <w:rFonts w:ascii="Times New Roman" w:hAnsi="Times New Roman"/>
                <w:noProof/>
                <w:webHidden/>
                <w:sz w:val="24"/>
                <w:szCs w:val="24"/>
              </w:rPr>
              <w:fldChar w:fldCharType="end"/>
            </w:r>
          </w:hyperlink>
        </w:p>
        <w:p w:rsidR="006F5509" w:rsidRPr="00D15A6E" w:rsidRDefault="006F5509">
          <w:pPr>
            <w:pStyle w:val="TOC1"/>
            <w:tabs>
              <w:tab w:val="right" w:leader="dot" w:pos="9062"/>
            </w:tabs>
            <w:rPr>
              <w:rStyle w:val="Hyperlink"/>
              <w:rFonts w:ascii="Times New Roman" w:hAnsi="Times New Roman"/>
              <w:noProof/>
              <w:sz w:val="24"/>
              <w:szCs w:val="24"/>
            </w:rPr>
          </w:pPr>
        </w:p>
        <w:p w:rsidR="006F5509" w:rsidRPr="00D15A6E" w:rsidRDefault="0020655F">
          <w:pPr>
            <w:pStyle w:val="TOC1"/>
            <w:tabs>
              <w:tab w:val="right" w:leader="dot" w:pos="9062"/>
            </w:tabs>
            <w:rPr>
              <w:rFonts w:ascii="Times New Roman" w:eastAsiaTheme="minorEastAsia" w:hAnsi="Times New Roman"/>
              <w:b/>
              <w:noProof/>
              <w:sz w:val="24"/>
              <w:szCs w:val="24"/>
              <w:lang w:eastAsia="zh-CN"/>
            </w:rPr>
          </w:pPr>
          <w:hyperlink w:anchor="_Toc200193408" w:history="1">
            <w:r w:rsidR="006F5509" w:rsidRPr="00D15A6E">
              <w:rPr>
                <w:rStyle w:val="Hyperlink"/>
                <w:rFonts w:ascii="Times New Roman" w:hAnsi="Times New Roman"/>
                <w:b/>
                <w:noProof/>
                <w:sz w:val="24"/>
                <w:szCs w:val="24"/>
              </w:rPr>
              <w:t>CHAPTER FIVE</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_Toc200193408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41</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b/>
              <w:noProof/>
              <w:sz w:val="24"/>
              <w:szCs w:val="24"/>
              <w:lang w:eastAsia="zh-CN"/>
            </w:rPr>
          </w:pPr>
          <w:hyperlink w:anchor="_Toc200193409" w:history="1">
            <w:r w:rsidR="006F5509" w:rsidRPr="00D15A6E">
              <w:rPr>
                <w:rStyle w:val="Hyperlink"/>
                <w:rFonts w:ascii="Times New Roman" w:hAnsi="Times New Roman"/>
                <w:b/>
                <w:noProof/>
                <w:sz w:val="24"/>
                <w:szCs w:val="24"/>
              </w:rPr>
              <w:t>SUMMARY, CONCLUSIONS AND RECOMMENDATIONS</w:t>
            </w:r>
            <w:r w:rsidR="006F5509" w:rsidRPr="00D15A6E">
              <w:rPr>
                <w:rFonts w:ascii="Times New Roman" w:hAnsi="Times New Roman"/>
                <w:b/>
                <w:noProof/>
                <w:webHidden/>
                <w:sz w:val="24"/>
                <w:szCs w:val="24"/>
              </w:rPr>
              <w:tab/>
            </w:r>
            <w:r w:rsidR="006F5509" w:rsidRPr="00D15A6E">
              <w:rPr>
                <w:rFonts w:ascii="Times New Roman" w:hAnsi="Times New Roman"/>
                <w:b/>
                <w:noProof/>
                <w:webHidden/>
                <w:sz w:val="24"/>
                <w:szCs w:val="24"/>
              </w:rPr>
              <w:fldChar w:fldCharType="begin"/>
            </w:r>
            <w:r w:rsidR="006F5509" w:rsidRPr="00D15A6E">
              <w:rPr>
                <w:rFonts w:ascii="Times New Roman" w:hAnsi="Times New Roman"/>
                <w:b/>
                <w:noProof/>
                <w:webHidden/>
                <w:sz w:val="24"/>
                <w:szCs w:val="24"/>
              </w:rPr>
              <w:instrText xml:space="preserve"> PAGEREF _Toc200193409 \h </w:instrText>
            </w:r>
            <w:r w:rsidR="006F5509" w:rsidRPr="00D15A6E">
              <w:rPr>
                <w:rFonts w:ascii="Times New Roman" w:hAnsi="Times New Roman"/>
                <w:b/>
                <w:noProof/>
                <w:webHidden/>
                <w:sz w:val="24"/>
                <w:szCs w:val="24"/>
              </w:rPr>
            </w:r>
            <w:r w:rsidR="006F5509" w:rsidRPr="00D15A6E">
              <w:rPr>
                <w:rFonts w:ascii="Times New Roman" w:hAnsi="Times New Roman"/>
                <w:b/>
                <w:noProof/>
                <w:webHidden/>
                <w:sz w:val="24"/>
                <w:szCs w:val="24"/>
              </w:rPr>
              <w:fldChar w:fldCharType="separate"/>
            </w:r>
            <w:r w:rsidR="006F5509" w:rsidRPr="00D15A6E">
              <w:rPr>
                <w:rFonts w:ascii="Times New Roman" w:hAnsi="Times New Roman"/>
                <w:b/>
                <w:noProof/>
                <w:webHidden/>
                <w:sz w:val="24"/>
                <w:szCs w:val="24"/>
              </w:rPr>
              <w:t>41</w:t>
            </w:r>
            <w:r w:rsidR="006F5509" w:rsidRPr="00D15A6E">
              <w:rPr>
                <w:rFonts w:ascii="Times New Roman" w:hAnsi="Times New Roman"/>
                <w:b/>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410" w:history="1">
            <w:r w:rsidR="006F5509" w:rsidRPr="00D15A6E">
              <w:rPr>
                <w:rStyle w:val="Hyperlink"/>
                <w:rFonts w:ascii="Times New Roman" w:hAnsi="Times New Roman"/>
                <w:noProof/>
                <w:sz w:val="24"/>
                <w:szCs w:val="24"/>
              </w:rPr>
              <w:t>5.0 Introduction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_Toc200193410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41</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412" w:history="1">
            <w:r w:rsidR="006F5509" w:rsidRPr="00D15A6E">
              <w:rPr>
                <w:rStyle w:val="Hyperlink"/>
                <w:rFonts w:ascii="Times New Roman" w:hAnsi="Times New Roman"/>
                <w:noProof/>
                <w:sz w:val="24"/>
                <w:szCs w:val="24"/>
              </w:rPr>
              <w:t>5.1 Summary of Findings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_Toc200193412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41</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413" w:history="1">
            <w:r w:rsidR="006F5509" w:rsidRPr="00D15A6E">
              <w:rPr>
                <w:rStyle w:val="Hyperlink"/>
                <w:rFonts w:ascii="Times New Roman" w:hAnsi="Times New Roman"/>
                <w:noProof/>
                <w:sz w:val="24"/>
                <w:szCs w:val="24"/>
              </w:rPr>
              <w:t>5.2 Conclusion</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_Toc200193413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43</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414" w:history="1">
            <w:r w:rsidR="006F5509" w:rsidRPr="00D15A6E">
              <w:rPr>
                <w:rStyle w:val="Hyperlink"/>
                <w:rFonts w:ascii="Times New Roman" w:hAnsi="Times New Roman"/>
                <w:noProof/>
                <w:sz w:val="24"/>
                <w:szCs w:val="24"/>
              </w:rPr>
              <w:t>5.3 Recommendations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_Toc200193414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44</w:t>
            </w:r>
            <w:r w:rsidR="006F5509" w:rsidRPr="00D15A6E">
              <w:rPr>
                <w:rFonts w:ascii="Times New Roman" w:hAnsi="Times New Roman"/>
                <w:noProof/>
                <w:webHidden/>
                <w:sz w:val="24"/>
                <w:szCs w:val="24"/>
              </w:rPr>
              <w:fldChar w:fldCharType="end"/>
            </w:r>
          </w:hyperlink>
        </w:p>
        <w:p w:rsidR="006F5509" w:rsidRPr="00D15A6E" w:rsidRDefault="0020655F">
          <w:pPr>
            <w:pStyle w:val="TOC1"/>
            <w:tabs>
              <w:tab w:val="right" w:leader="dot" w:pos="9062"/>
            </w:tabs>
            <w:rPr>
              <w:rFonts w:ascii="Times New Roman" w:eastAsiaTheme="minorEastAsia" w:hAnsi="Times New Roman"/>
              <w:noProof/>
              <w:sz w:val="24"/>
              <w:szCs w:val="24"/>
              <w:lang w:eastAsia="zh-CN"/>
            </w:rPr>
          </w:pPr>
          <w:hyperlink w:anchor="_Toc200193415" w:history="1">
            <w:r w:rsidR="006F5509" w:rsidRPr="00D15A6E">
              <w:rPr>
                <w:rStyle w:val="Hyperlink"/>
                <w:rFonts w:ascii="Times New Roman" w:hAnsi="Times New Roman"/>
                <w:noProof/>
                <w:sz w:val="24"/>
                <w:szCs w:val="24"/>
              </w:rPr>
              <w:t>REFERENCES</w:t>
            </w:r>
            <w:r w:rsidR="006F5509" w:rsidRPr="00D15A6E">
              <w:rPr>
                <w:rFonts w:ascii="Times New Roman" w:hAnsi="Times New Roman"/>
                <w:noProof/>
                <w:webHidden/>
                <w:sz w:val="24"/>
                <w:szCs w:val="24"/>
              </w:rPr>
              <w:tab/>
            </w:r>
            <w:r w:rsidR="006F5509" w:rsidRPr="00D15A6E">
              <w:rPr>
                <w:rFonts w:ascii="Times New Roman" w:hAnsi="Times New Roman"/>
                <w:noProof/>
                <w:webHidden/>
                <w:sz w:val="24"/>
                <w:szCs w:val="24"/>
              </w:rPr>
              <w:fldChar w:fldCharType="begin"/>
            </w:r>
            <w:r w:rsidR="006F5509" w:rsidRPr="00D15A6E">
              <w:rPr>
                <w:rFonts w:ascii="Times New Roman" w:hAnsi="Times New Roman"/>
                <w:noProof/>
                <w:webHidden/>
                <w:sz w:val="24"/>
                <w:szCs w:val="24"/>
              </w:rPr>
              <w:instrText xml:space="preserve"> PAGEREF _Toc200193415 \h </w:instrText>
            </w:r>
            <w:r w:rsidR="006F5509" w:rsidRPr="00D15A6E">
              <w:rPr>
                <w:rFonts w:ascii="Times New Roman" w:hAnsi="Times New Roman"/>
                <w:noProof/>
                <w:webHidden/>
                <w:sz w:val="24"/>
                <w:szCs w:val="24"/>
              </w:rPr>
            </w:r>
            <w:r w:rsidR="006F5509" w:rsidRPr="00D15A6E">
              <w:rPr>
                <w:rFonts w:ascii="Times New Roman" w:hAnsi="Times New Roman"/>
                <w:noProof/>
                <w:webHidden/>
                <w:sz w:val="24"/>
                <w:szCs w:val="24"/>
              </w:rPr>
              <w:fldChar w:fldCharType="separate"/>
            </w:r>
            <w:r w:rsidR="006F5509" w:rsidRPr="00D15A6E">
              <w:rPr>
                <w:rFonts w:ascii="Times New Roman" w:hAnsi="Times New Roman"/>
                <w:noProof/>
                <w:webHidden/>
                <w:sz w:val="24"/>
                <w:szCs w:val="24"/>
              </w:rPr>
              <w:t>46</w:t>
            </w:r>
            <w:r w:rsidR="006F5509" w:rsidRPr="00D15A6E">
              <w:rPr>
                <w:rFonts w:ascii="Times New Roman" w:hAnsi="Times New Roman"/>
                <w:noProof/>
                <w:webHidden/>
                <w:sz w:val="24"/>
                <w:szCs w:val="24"/>
              </w:rPr>
              <w:fldChar w:fldCharType="end"/>
            </w:r>
          </w:hyperlink>
        </w:p>
        <w:p w:rsidR="006F5509" w:rsidRPr="00D15A6E" w:rsidRDefault="0020655F" w:rsidP="006F5509">
          <w:pPr>
            <w:pStyle w:val="TOC2"/>
            <w:tabs>
              <w:tab w:val="right" w:leader="dot" w:pos="9062"/>
            </w:tabs>
            <w:ind w:left="0"/>
            <w:rPr>
              <w:rFonts w:ascii="Times New Roman" w:eastAsiaTheme="minorEastAsia" w:hAnsi="Times New Roman"/>
              <w:noProof/>
              <w:sz w:val="24"/>
              <w:szCs w:val="24"/>
              <w:lang w:eastAsia="zh-CN"/>
            </w:rPr>
          </w:pPr>
          <w:hyperlink w:anchor="_Toc200193416" w:history="1">
            <w:r w:rsidR="006F5509" w:rsidRPr="00D15A6E">
              <w:rPr>
                <w:rStyle w:val="Hyperlink"/>
                <w:rFonts w:ascii="Times New Roman" w:hAnsi="Times New Roman"/>
                <w:noProof/>
                <w:sz w:val="24"/>
                <w:szCs w:val="24"/>
              </w:rPr>
              <w:t>APPENDIX I: INTRODUCTION LETTER</w:t>
            </w:r>
          </w:hyperlink>
        </w:p>
        <w:p w:rsidR="006F5509" w:rsidRPr="00D15A6E" w:rsidRDefault="0020655F" w:rsidP="006F5509">
          <w:pPr>
            <w:pStyle w:val="TOC3"/>
            <w:tabs>
              <w:tab w:val="right" w:leader="dot" w:pos="9062"/>
            </w:tabs>
            <w:ind w:left="0"/>
            <w:rPr>
              <w:rFonts w:ascii="Times New Roman" w:eastAsiaTheme="minorEastAsia" w:hAnsi="Times New Roman"/>
              <w:noProof/>
              <w:sz w:val="24"/>
              <w:szCs w:val="24"/>
              <w:lang w:eastAsia="zh-CN"/>
            </w:rPr>
          </w:pPr>
          <w:hyperlink w:anchor="_Toc200193417" w:history="1">
            <w:r w:rsidR="006F5509" w:rsidRPr="00D15A6E">
              <w:rPr>
                <w:rStyle w:val="Hyperlink"/>
                <w:rFonts w:ascii="Times New Roman" w:hAnsi="Times New Roman"/>
                <w:noProof/>
                <w:sz w:val="24"/>
                <w:szCs w:val="24"/>
              </w:rPr>
              <w:t>APPENDIX II: QUESTIONNAIRE</w:t>
            </w:r>
          </w:hyperlink>
        </w:p>
        <w:p w:rsidR="00444D0C" w:rsidRPr="00D15A6E" w:rsidRDefault="00444D0C">
          <w:pPr>
            <w:rPr>
              <w:rFonts w:ascii="Times New Roman" w:hAnsi="Times New Roman"/>
              <w:sz w:val="24"/>
              <w:szCs w:val="24"/>
            </w:rPr>
          </w:pPr>
          <w:r w:rsidRPr="00D15A6E">
            <w:rPr>
              <w:rFonts w:ascii="Times New Roman" w:hAnsi="Times New Roman"/>
              <w:b/>
              <w:bCs/>
              <w:noProof/>
              <w:sz w:val="24"/>
              <w:szCs w:val="24"/>
            </w:rPr>
            <w:fldChar w:fldCharType="end"/>
          </w:r>
        </w:p>
      </w:sdtContent>
    </w:sdt>
    <w:p w:rsidR="004B5FCD" w:rsidRPr="00D15A6E" w:rsidRDefault="004B5FCD"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EB57B3">
      <w:pPr>
        <w:pStyle w:val="Heading2"/>
        <w:jc w:val="center"/>
        <w:rPr>
          <w:rFonts w:ascii="Times New Roman" w:hAnsi="Times New Roman"/>
          <w:i w:val="0"/>
          <w:sz w:val="24"/>
          <w:szCs w:val="24"/>
        </w:rPr>
      </w:pPr>
      <w:bookmarkStart w:id="19" w:name="_Toc200193346"/>
      <w:r w:rsidRPr="00D15A6E">
        <w:rPr>
          <w:rFonts w:ascii="Times New Roman" w:hAnsi="Times New Roman"/>
          <w:i w:val="0"/>
          <w:sz w:val="24"/>
          <w:szCs w:val="24"/>
        </w:rPr>
        <w:t>LIST OF TABLES</w:t>
      </w:r>
      <w:bookmarkEnd w:id="19"/>
    </w:p>
    <w:p w:rsidR="00B47D04" w:rsidRPr="00D15A6E" w:rsidRDefault="00B47D04" w:rsidP="001E1B19">
      <w:pPr>
        <w:spacing w:after="0" w:line="360" w:lineRule="auto"/>
        <w:jc w:val="both"/>
        <w:rPr>
          <w:rFonts w:ascii="Times New Roman" w:eastAsia="Times New Roman" w:hAnsi="Times New Roman"/>
          <w:sz w:val="24"/>
          <w:szCs w:val="24"/>
          <w:lang w:val="en-GB" w:eastAsia="en-GB"/>
        </w:rPr>
      </w:pPr>
      <w:r w:rsidRPr="00D15A6E">
        <w:rPr>
          <w:rFonts w:ascii="Times New Roman" w:hAnsi="Times New Roman"/>
          <w:sz w:val="24"/>
          <w:szCs w:val="24"/>
          <w:lang w:val="en-GB" w:eastAsia="en-GB"/>
        </w:rPr>
        <w:t xml:space="preserve">Table 1 </w:t>
      </w:r>
      <w:r w:rsidRPr="00D15A6E">
        <w:rPr>
          <w:rFonts w:ascii="Times New Roman" w:hAnsi="Times New Roman"/>
          <w:sz w:val="24"/>
          <w:szCs w:val="24"/>
          <w:lang w:val="en-GB" w:eastAsia="en-GB"/>
        </w:rPr>
        <w:tab/>
        <w:t>Summary of Knowledge Gaps..................................................................</w:t>
      </w:r>
      <w:r w:rsidR="00C6312F" w:rsidRPr="00D15A6E">
        <w:rPr>
          <w:rFonts w:ascii="Times New Roman" w:eastAsia="Times New Roman" w:hAnsi="Times New Roman"/>
          <w:sz w:val="24"/>
          <w:szCs w:val="24"/>
          <w:lang w:val="en-GB" w:eastAsia="en-GB"/>
        </w:rPr>
        <w:t>........20</w:t>
      </w:r>
    </w:p>
    <w:p w:rsidR="00B47D04" w:rsidRPr="00D15A6E" w:rsidRDefault="00B47D04" w:rsidP="001E1B19">
      <w:pPr>
        <w:spacing w:after="0" w:line="360" w:lineRule="auto"/>
        <w:jc w:val="both"/>
        <w:rPr>
          <w:rFonts w:ascii="Times New Roman" w:eastAsia="Times New Roman" w:hAnsi="Times New Roman"/>
          <w:sz w:val="24"/>
          <w:szCs w:val="24"/>
          <w:lang w:val="en-GB" w:eastAsia="en-GB"/>
        </w:rPr>
      </w:pPr>
      <w:r w:rsidRPr="00D15A6E">
        <w:rPr>
          <w:rFonts w:ascii="Times New Roman" w:eastAsia="Times New Roman" w:hAnsi="Times New Roman"/>
          <w:sz w:val="24"/>
          <w:szCs w:val="24"/>
          <w:lang w:val="en-GB" w:eastAsia="en-GB"/>
        </w:rPr>
        <w:t xml:space="preserve">Table 2 </w:t>
      </w:r>
      <w:r w:rsidRPr="00D15A6E">
        <w:rPr>
          <w:rFonts w:ascii="Times New Roman" w:eastAsia="Times New Roman" w:hAnsi="Times New Roman"/>
          <w:sz w:val="24"/>
          <w:szCs w:val="24"/>
          <w:lang w:val="en-GB" w:eastAsia="en-GB"/>
        </w:rPr>
        <w:tab/>
        <w:t>Operationalization of Variables</w:t>
      </w:r>
      <w:r w:rsidRPr="00D15A6E">
        <w:rPr>
          <w:rFonts w:ascii="Times New Roman" w:hAnsi="Times New Roman"/>
          <w:sz w:val="24"/>
          <w:szCs w:val="24"/>
          <w:lang w:val="en-GB" w:eastAsia="en-GB"/>
        </w:rPr>
        <w:t>..........................................</w:t>
      </w:r>
      <w:r w:rsidR="00C6312F" w:rsidRPr="00D15A6E">
        <w:rPr>
          <w:rFonts w:ascii="Times New Roman" w:hAnsi="Times New Roman"/>
          <w:sz w:val="24"/>
          <w:szCs w:val="24"/>
          <w:lang w:val="en-GB" w:eastAsia="en-GB"/>
        </w:rPr>
        <w:t>..............................23</w:t>
      </w:r>
    </w:p>
    <w:p w:rsidR="00B47D04" w:rsidRPr="00D15A6E" w:rsidRDefault="00B47D04" w:rsidP="001E1B19">
      <w:pPr>
        <w:pStyle w:val="Default"/>
        <w:spacing w:line="360" w:lineRule="auto"/>
        <w:rPr>
          <w:color w:val="auto"/>
          <w:lang w:val="en-GB" w:eastAsia="en-GB"/>
        </w:rPr>
      </w:pPr>
      <w:r w:rsidRPr="00D15A6E">
        <w:rPr>
          <w:color w:val="auto"/>
          <w:lang w:val="en-GB" w:eastAsia="en-GB"/>
        </w:rPr>
        <w:t xml:space="preserve">Table 3 </w:t>
      </w:r>
      <w:r w:rsidRPr="00D15A6E">
        <w:rPr>
          <w:color w:val="auto"/>
          <w:lang w:val="en-GB" w:eastAsia="en-GB"/>
        </w:rPr>
        <w:tab/>
        <w:t>Target Population................................................................</w:t>
      </w:r>
      <w:r w:rsidR="00C6312F" w:rsidRPr="00D15A6E">
        <w:rPr>
          <w:color w:val="auto"/>
          <w:lang w:val="en-GB" w:eastAsia="en-GB"/>
        </w:rPr>
        <w:t>..............................25</w:t>
      </w:r>
    </w:p>
    <w:p w:rsidR="005A5092" w:rsidRPr="00D15A6E" w:rsidRDefault="005A5092" w:rsidP="001E1B19">
      <w:pPr>
        <w:keepNext/>
        <w:keepLines/>
        <w:spacing w:after="0" w:line="360" w:lineRule="auto"/>
        <w:outlineLvl w:val="0"/>
        <w:rPr>
          <w:rFonts w:ascii="Times New Roman" w:eastAsia="Times New Roman" w:hAnsi="Times New Roman"/>
          <w:bCs/>
          <w:sz w:val="24"/>
          <w:szCs w:val="24"/>
        </w:rPr>
      </w:pPr>
      <w:bookmarkStart w:id="20" w:name="_Toc200193347"/>
      <w:r w:rsidRPr="00D15A6E">
        <w:rPr>
          <w:rFonts w:ascii="Times New Roman" w:eastAsia="Times New Roman" w:hAnsi="Times New Roman"/>
          <w:bCs/>
          <w:sz w:val="24"/>
          <w:szCs w:val="24"/>
        </w:rPr>
        <w:t xml:space="preserve">Table 4 </w:t>
      </w:r>
      <w:r w:rsidRPr="00D15A6E">
        <w:rPr>
          <w:rFonts w:ascii="Times New Roman" w:eastAsia="Times New Roman" w:hAnsi="Times New Roman"/>
          <w:bCs/>
          <w:sz w:val="24"/>
          <w:szCs w:val="24"/>
        </w:rPr>
        <w:tab/>
        <w:t>Response Rate</w:t>
      </w:r>
      <w:bookmarkEnd w:id="20"/>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.......................30</w:t>
      </w:r>
    </w:p>
    <w:p w:rsidR="005A5092" w:rsidRPr="00D15A6E" w:rsidRDefault="005A5092" w:rsidP="001E1B19">
      <w:pPr>
        <w:keepNext/>
        <w:spacing w:after="60" w:line="360" w:lineRule="auto"/>
        <w:outlineLvl w:val="1"/>
        <w:rPr>
          <w:rFonts w:ascii="Times New Roman" w:eastAsia="Times New Roman" w:hAnsi="Times New Roman"/>
          <w:bCs/>
          <w:iCs/>
          <w:sz w:val="24"/>
          <w:szCs w:val="24"/>
        </w:rPr>
      </w:pPr>
      <w:bookmarkStart w:id="21" w:name="_Toc200193348"/>
      <w:r w:rsidRPr="00D15A6E">
        <w:rPr>
          <w:rFonts w:ascii="Times New Roman" w:eastAsia="Times New Roman" w:hAnsi="Times New Roman"/>
          <w:bCs/>
          <w:iCs/>
          <w:sz w:val="24"/>
          <w:szCs w:val="24"/>
        </w:rPr>
        <w:t xml:space="preserve">Table 5 </w:t>
      </w:r>
      <w:r w:rsidRPr="00D15A6E">
        <w:rPr>
          <w:rFonts w:ascii="Times New Roman" w:eastAsia="Times New Roman" w:hAnsi="Times New Roman"/>
          <w:bCs/>
          <w:iCs/>
          <w:sz w:val="24"/>
          <w:szCs w:val="24"/>
        </w:rPr>
        <w:tab/>
      </w:r>
      <w:r w:rsidRPr="00D15A6E">
        <w:rPr>
          <w:rFonts w:ascii="Times New Roman" w:hAnsi="Times New Roman"/>
          <w:bCs/>
          <w:sz w:val="24"/>
          <w:szCs w:val="24"/>
        </w:rPr>
        <w:t>Gender Analysis</w:t>
      </w:r>
      <w:bookmarkEnd w:id="21"/>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.............30</w:t>
      </w:r>
    </w:p>
    <w:p w:rsidR="005A5092" w:rsidRPr="00D15A6E" w:rsidRDefault="005A5092" w:rsidP="001E1B19">
      <w:pPr>
        <w:spacing w:after="0" w:line="360" w:lineRule="auto"/>
        <w:outlineLvl w:val="2"/>
        <w:rPr>
          <w:rFonts w:ascii="Times New Roman" w:hAnsi="Times New Roman"/>
          <w:sz w:val="24"/>
          <w:szCs w:val="24"/>
        </w:rPr>
      </w:pPr>
      <w:bookmarkStart w:id="22" w:name="_Toc200193349"/>
      <w:r w:rsidRPr="00D15A6E">
        <w:rPr>
          <w:rFonts w:ascii="Times New Roman" w:eastAsia="Times New Roman" w:hAnsi="Times New Roman"/>
          <w:bCs/>
          <w:sz w:val="24"/>
          <w:szCs w:val="24"/>
        </w:rPr>
        <w:t xml:space="preserve">Table 6 </w:t>
      </w:r>
      <w:r w:rsidRPr="00D15A6E">
        <w:rPr>
          <w:rFonts w:ascii="Times New Roman" w:eastAsia="Times New Roman" w:hAnsi="Times New Roman"/>
          <w:bCs/>
          <w:sz w:val="24"/>
          <w:szCs w:val="24"/>
        </w:rPr>
        <w:tab/>
        <w:t>Highest Education Level</w:t>
      </w:r>
      <w:bookmarkEnd w:id="22"/>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..........................31</w:t>
      </w:r>
    </w:p>
    <w:p w:rsidR="005A5092" w:rsidRPr="00D15A6E" w:rsidRDefault="005A5092" w:rsidP="001E1B19">
      <w:pPr>
        <w:keepNext/>
        <w:keepLines/>
        <w:spacing w:after="0" w:line="360" w:lineRule="auto"/>
        <w:outlineLvl w:val="0"/>
        <w:rPr>
          <w:rFonts w:ascii="Times New Roman" w:eastAsia="Times New Roman" w:hAnsi="Times New Roman"/>
          <w:bCs/>
          <w:sz w:val="24"/>
          <w:szCs w:val="24"/>
        </w:rPr>
      </w:pPr>
      <w:bookmarkStart w:id="23" w:name="_Toc200193350"/>
      <w:r w:rsidRPr="00D15A6E">
        <w:rPr>
          <w:rFonts w:ascii="Times New Roman" w:eastAsia="Times New Roman" w:hAnsi="Times New Roman"/>
          <w:bCs/>
          <w:sz w:val="24"/>
          <w:szCs w:val="24"/>
        </w:rPr>
        <w:t xml:space="preserve">Table 7 </w:t>
      </w:r>
      <w:r w:rsidRPr="00D15A6E">
        <w:rPr>
          <w:rFonts w:ascii="Times New Roman" w:eastAsia="Times New Roman" w:hAnsi="Times New Roman"/>
          <w:bCs/>
          <w:sz w:val="24"/>
          <w:szCs w:val="24"/>
        </w:rPr>
        <w:tab/>
        <w:t>Length of Service</w:t>
      </w:r>
      <w:bookmarkEnd w:id="23"/>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..................31</w:t>
      </w:r>
    </w:p>
    <w:p w:rsidR="005A5092" w:rsidRPr="00D15A6E" w:rsidRDefault="005A5092" w:rsidP="001E1B19">
      <w:pPr>
        <w:spacing w:after="0" w:line="360" w:lineRule="auto"/>
        <w:jc w:val="both"/>
        <w:rPr>
          <w:rFonts w:ascii="Times New Roman" w:hAnsi="Times New Roman"/>
          <w:iCs/>
          <w:sz w:val="24"/>
          <w:szCs w:val="24"/>
        </w:rPr>
      </w:pPr>
      <w:r w:rsidRPr="00D15A6E">
        <w:rPr>
          <w:rFonts w:ascii="Times New Roman" w:eastAsia="Times New Roman" w:hAnsi="Times New Roman"/>
          <w:bCs/>
          <w:sz w:val="24"/>
          <w:szCs w:val="24"/>
        </w:rPr>
        <w:t xml:space="preserve">Table 8 </w:t>
      </w:r>
      <w:r w:rsidRPr="00D15A6E">
        <w:rPr>
          <w:rFonts w:ascii="Times New Roman" w:eastAsia="Times New Roman" w:hAnsi="Times New Roman"/>
          <w:bCs/>
          <w:sz w:val="24"/>
          <w:szCs w:val="24"/>
        </w:rPr>
        <w:tab/>
        <w:t>Age Brackets</w:t>
      </w:r>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...32</w:t>
      </w:r>
    </w:p>
    <w:p w:rsidR="005A5092" w:rsidRPr="00D15A6E" w:rsidRDefault="005A5092" w:rsidP="001E1B19">
      <w:pPr>
        <w:spacing w:after="0" w:line="360" w:lineRule="auto"/>
        <w:jc w:val="both"/>
        <w:rPr>
          <w:rFonts w:ascii="Times New Roman" w:eastAsia="Times New Roman" w:hAnsi="Times New Roman"/>
          <w:bCs/>
          <w:iCs/>
          <w:sz w:val="24"/>
          <w:szCs w:val="24"/>
          <w:lang w:val="en-GB" w:eastAsia="en-GB"/>
        </w:rPr>
      </w:pPr>
      <w:r w:rsidRPr="00D15A6E">
        <w:rPr>
          <w:rFonts w:ascii="Times New Roman" w:eastAsia="Arial Unicode MS" w:hAnsi="Times New Roman"/>
          <w:bCs/>
          <w:iCs/>
          <w:sz w:val="24"/>
          <w:szCs w:val="24"/>
        </w:rPr>
        <w:t xml:space="preserve">Table 9 </w:t>
      </w:r>
      <w:r w:rsidRPr="00D15A6E">
        <w:rPr>
          <w:rFonts w:ascii="Times New Roman" w:eastAsia="Arial Unicode MS" w:hAnsi="Times New Roman"/>
          <w:bCs/>
          <w:iCs/>
          <w:sz w:val="24"/>
          <w:szCs w:val="24"/>
        </w:rPr>
        <w:tab/>
        <w:t xml:space="preserve">Rating of </w:t>
      </w:r>
      <w:r w:rsidRPr="00D15A6E">
        <w:rPr>
          <w:rFonts w:ascii="Times New Roman" w:hAnsi="Times New Roman"/>
          <w:sz w:val="24"/>
          <w:szCs w:val="24"/>
        </w:rPr>
        <w:t>political instability on supply chain linkages</w:t>
      </w:r>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w:t>
      </w:r>
      <w:r w:rsidR="00D15A6E" w:rsidRPr="00D15A6E">
        <w:rPr>
          <w:rFonts w:ascii="Times New Roman" w:hAnsi="Times New Roman"/>
          <w:sz w:val="24"/>
          <w:szCs w:val="24"/>
        </w:rPr>
        <w:t>32</w:t>
      </w:r>
    </w:p>
    <w:p w:rsidR="005A5092" w:rsidRPr="00D15A6E" w:rsidRDefault="005A5092" w:rsidP="001E1B19">
      <w:pPr>
        <w:spacing w:after="0" w:line="360" w:lineRule="auto"/>
        <w:jc w:val="both"/>
        <w:rPr>
          <w:rFonts w:ascii="Times New Roman" w:eastAsia="Times New Roman" w:hAnsi="Times New Roman"/>
          <w:sz w:val="24"/>
          <w:szCs w:val="24"/>
        </w:rPr>
      </w:pPr>
      <w:r w:rsidRPr="00D15A6E">
        <w:rPr>
          <w:rFonts w:ascii="Times New Roman" w:hAnsi="Times New Roman"/>
          <w:bCs/>
          <w:sz w:val="24"/>
          <w:szCs w:val="24"/>
        </w:rPr>
        <w:t xml:space="preserve">Table 10 </w:t>
      </w:r>
      <w:r w:rsidRPr="00D15A6E">
        <w:rPr>
          <w:rFonts w:ascii="Times New Roman" w:hAnsi="Times New Roman"/>
          <w:bCs/>
          <w:sz w:val="24"/>
          <w:szCs w:val="24"/>
        </w:rPr>
        <w:tab/>
      </w:r>
      <w:r w:rsidRPr="00D15A6E">
        <w:rPr>
          <w:rFonts w:ascii="Times New Roman" w:eastAsia="Times New Roman" w:hAnsi="Times New Roman"/>
          <w:sz w:val="24"/>
          <w:szCs w:val="24"/>
        </w:rPr>
        <w:t xml:space="preserve">Rating of </w:t>
      </w:r>
      <w:r w:rsidRPr="00D15A6E">
        <w:rPr>
          <w:rFonts w:ascii="Times New Roman" w:hAnsi="Times New Roman"/>
          <w:sz w:val="24"/>
          <w:szCs w:val="24"/>
        </w:rPr>
        <w:t>global market dynamics on supply chain linkages</w:t>
      </w:r>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w:t>
      </w:r>
      <w:r w:rsidR="00D15A6E" w:rsidRPr="00D15A6E">
        <w:rPr>
          <w:rFonts w:ascii="Times New Roman" w:hAnsi="Times New Roman"/>
          <w:sz w:val="24"/>
          <w:szCs w:val="24"/>
        </w:rPr>
        <w:t>34</w:t>
      </w:r>
    </w:p>
    <w:p w:rsidR="005A5092" w:rsidRPr="00D15A6E" w:rsidRDefault="005A5092" w:rsidP="001E1B19">
      <w:pPr>
        <w:spacing w:after="0" w:line="360" w:lineRule="auto"/>
        <w:jc w:val="both"/>
        <w:rPr>
          <w:rFonts w:ascii="Times New Roman" w:hAnsi="Times New Roman"/>
          <w:sz w:val="24"/>
          <w:szCs w:val="24"/>
        </w:rPr>
      </w:pPr>
      <w:r w:rsidRPr="00D15A6E">
        <w:rPr>
          <w:rFonts w:ascii="Times New Roman" w:eastAsia="Times New Roman" w:hAnsi="Times New Roman"/>
          <w:bCs/>
          <w:iCs/>
          <w:sz w:val="24"/>
          <w:szCs w:val="24"/>
        </w:rPr>
        <w:t xml:space="preserve">Table 11 </w:t>
      </w:r>
      <w:r w:rsidRPr="00D15A6E">
        <w:rPr>
          <w:rFonts w:ascii="Times New Roman" w:eastAsia="Times New Roman" w:hAnsi="Times New Roman"/>
          <w:bCs/>
          <w:iCs/>
          <w:sz w:val="24"/>
          <w:szCs w:val="24"/>
        </w:rPr>
        <w:tab/>
      </w:r>
      <w:r w:rsidRPr="00D15A6E">
        <w:rPr>
          <w:rFonts w:ascii="Times New Roman" w:eastAsia="Times New Roman" w:hAnsi="Times New Roman"/>
          <w:sz w:val="24"/>
          <w:szCs w:val="24"/>
        </w:rPr>
        <w:t xml:space="preserve">Rating of </w:t>
      </w:r>
      <w:r w:rsidRPr="00D15A6E">
        <w:rPr>
          <w:rFonts w:ascii="Times New Roman" w:hAnsi="Times New Roman"/>
          <w:sz w:val="24"/>
          <w:szCs w:val="24"/>
        </w:rPr>
        <w:t>government policies and regulations on supply chain linkages</w:t>
      </w:r>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lang w:val="en-GB" w:eastAsia="en-GB"/>
        </w:rPr>
        <w:t>..</w:t>
      </w:r>
      <w:r w:rsidR="00D15A6E" w:rsidRPr="00D15A6E">
        <w:rPr>
          <w:rFonts w:ascii="Times New Roman" w:hAnsi="Times New Roman"/>
          <w:sz w:val="24"/>
          <w:szCs w:val="24"/>
        </w:rPr>
        <w:t>36</w:t>
      </w:r>
    </w:p>
    <w:p w:rsidR="005A5092" w:rsidRPr="00D15A6E" w:rsidRDefault="005A5092" w:rsidP="001E1B19">
      <w:pPr>
        <w:spacing w:after="0"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 xml:space="preserve">Table 12 </w:t>
      </w:r>
      <w:r w:rsidRPr="00D15A6E">
        <w:rPr>
          <w:rFonts w:ascii="Times New Roman" w:eastAsia="Times New Roman" w:hAnsi="Times New Roman"/>
          <w:bCs/>
          <w:sz w:val="24"/>
          <w:szCs w:val="24"/>
        </w:rPr>
        <w:tab/>
      </w:r>
      <w:r w:rsidRPr="00D15A6E">
        <w:rPr>
          <w:rFonts w:ascii="Times New Roman" w:eastAsia="Times New Roman" w:hAnsi="Times New Roman"/>
          <w:sz w:val="24"/>
          <w:szCs w:val="24"/>
        </w:rPr>
        <w:t xml:space="preserve">Rating of </w:t>
      </w:r>
      <w:r w:rsidRPr="00D15A6E">
        <w:rPr>
          <w:rFonts w:ascii="Times New Roman" w:hAnsi="Times New Roman"/>
          <w:sz w:val="24"/>
          <w:szCs w:val="24"/>
        </w:rPr>
        <w:t>infrastructure quality on supply chain linkages</w:t>
      </w:r>
      <w:r w:rsidR="00D15A6E" w:rsidRPr="00D15A6E">
        <w:rPr>
          <w:rFonts w:ascii="Times New Roman" w:hAnsi="Times New Roman"/>
          <w:sz w:val="24"/>
          <w:szCs w:val="24"/>
          <w:lang w:val="en-GB" w:eastAsia="en-GB"/>
        </w:rPr>
        <w:t>..........................</w:t>
      </w:r>
      <w:r w:rsidR="00D15A6E">
        <w:rPr>
          <w:rFonts w:ascii="Times New Roman" w:hAnsi="Times New Roman"/>
          <w:sz w:val="24"/>
          <w:szCs w:val="24"/>
          <w:lang w:val="en-GB" w:eastAsia="en-GB"/>
        </w:rPr>
        <w:t>......</w:t>
      </w:r>
      <w:r w:rsidR="00D15A6E" w:rsidRPr="00D15A6E">
        <w:rPr>
          <w:rFonts w:ascii="Times New Roman" w:hAnsi="Times New Roman"/>
          <w:sz w:val="24"/>
          <w:szCs w:val="24"/>
        </w:rPr>
        <w:t>38</w:t>
      </w:r>
    </w:p>
    <w:p w:rsidR="004B5FCD" w:rsidRPr="00D15A6E" w:rsidRDefault="004B5FCD" w:rsidP="004B5FCD">
      <w:pPr>
        <w:tabs>
          <w:tab w:val="left" w:pos="90"/>
        </w:tabs>
        <w:spacing w:line="240" w:lineRule="auto"/>
        <w:rPr>
          <w:rFonts w:ascii="Times New Roman" w:hAnsi="Times New Roman"/>
          <w:b/>
          <w:sz w:val="24"/>
          <w:szCs w:val="24"/>
        </w:rPr>
      </w:pPr>
    </w:p>
    <w:p w:rsidR="004B5FCD" w:rsidRPr="00D15A6E" w:rsidRDefault="004B5FCD" w:rsidP="004B5FCD">
      <w:pPr>
        <w:tabs>
          <w:tab w:val="left" w:pos="90"/>
        </w:tabs>
        <w:spacing w:line="240" w:lineRule="auto"/>
        <w:rPr>
          <w:rFonts w:ascii="Times New Roman" w:hAnsi="Times New Roman"/>
          <w:b/>
          <w:sz w:val="24"/>
          <w:szCs w:val="24"/>
        </w:rPr>
      </w:pPr>
    </w:p>
    <w:p w:rsidR="004B5FCD" w:rsidRPr="00D15A6E" w:rsidRDefault="004B5FCD"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EB57B3">
      <w:pPr>
        <w:pStyle w:val="Heading3"/>
        <w:jc w:val="center"/>
        <w:rPr>
          <w:rFonts w:ascii="Times New Roman" w:eastAsia="SimSun" w:hAnsi="Times New Roman"/>
          <w:sz w:val="24"/>
          <w:szCs w:val="24"/>
        </w:rPr>
      </w:pPr>
      <w:bookmarkStart w:id="24" w:name="_Toc117777300"/>
      <w:bookmarkStart w:id="25" w:name="_Toc130488687"/>
      <w:bookmarkStart w:id="26" w:name="_Toc200193351"/>
      <w:r w:rsidRPr="00D15A6E">
        <w:rPr>
          <w:rFonts w:ascii="Times New Roman" w:eastAsia="SimSun" w:hAnsi="Times New Roman"/>
          <w:sz w:val="24"/>
          <w:szCs w:val="24"/>
        </w:rPr>
        <w:t>LIST OF FIGURES</w:t>
      </w:r>
      <w:bookmarkEnd w:id="24"/>
      <w:bookmarkEnd w:id="25"/>
      <w:bookmarkEnd w:id="26"/>
    </w:p>
    <w:p w:rsidR="00B47D04" w:rsidRPr="00D15A6E" w:rsidRDefault="00B47D04" w:rsidP="00B47D04">
      <w:pPr>
        <w:spacing w:after="0" w:line="360" w:lineRule="auto"/>
        <w:rPr>
          <w:rFonts w:ascii="Times New Roman" w:eastAsia="Times New Roman" w:hAnsi="Times New Roman"/>
          <w:sz w:val="24"/>
          <w:szCs w:val="24"/>
          <w:lang w:val="en-GB" w:eastAsia="en-GB"/>
        </w:rPr>
      </w:pPr>
      <w:r w:rsidRPr="00D15A6E">
        <w:rPr>
          <w:rFonts w:ascii="Times New Roman" w:eastAsia="Times New Roman" w:hAnsi="Times New Roman"/>
          <w:b/>
          <w:sz w:val="24"/>
          <w:szCs w:val="24"/>
          <w:lang w:val="en-GB" w:eastAsia="en-GB"/>
        </w:rPr>
        <w:t>Figure 1</w:t>
      </w:r>
      <w:r w:rsidRPr="00D15A6E">
        <w:rPr>
          <w:rFonts w:ascii="Times New Roman" w:eastAsia="Times New Roman" w:hAnsi="Times New Roman"/>
          <w:b/>
          <w:sz w:val="24"/>
          <w:szCs w:val="24"/>
          <w:lang w:val="en-GB" w:eastAsia="en-GB"/>
        </w:rPr>
        <w:tab/>
      </w:r>
      <w:r w:rsidRPr="00D15A6E">
        <w:rPr>
          <w:rFonts w:ascii="Times New Roman" w:eastAsia="Times New Roman" w:hAnsi="Times New Roman"/>
          <w:sz w:val="24"/>
          <w:szCs w:val="24"/>
          <w:lang w:val="en-GB" w:eastAsia="en-GB"/>
        </w:rPr>
        <w:t>Conceptual Framework.......................................................</w:t>
      </w:r>
      <w:r w:rsidR="00C6312F" w:rsidRPr="00D15A6E">
        <w:rPr>
          <w:rFonts w:ascii="Times New Roman" w:eastAsia="Times New Roman" w:hAnsi="Times New Roman"/>
          <w:sz w:val="24"/>
          <w:szCs w:val="24"/>
          <w:lang w:val="en-GB" w:eastAsia="en-GB"/>
        </w:rPr>
        <w:t>..............................22</w:t>
      </w: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B47D04">
      <w:pPr>
        <w:spacing w:line="240" w:lineRule="auto"/>
        <w:jc w:val="both"/>
        <w:rPr>
          <w:rFonts w:ascii="Times New Roman" w:eastAsia="TimesNewRomanPSMT" w:hAnsi="Times New Roman"/>
          <w:sz w:val="24"/>
          <w:szCs w:val="24"/>
        </w:rPr>
      </w:pPr>
    </w:p>
    <w:p w:rsidR="00B47D04" w:rsidRPr="00D15A6E" w:rsidRDefault="00B47D04" w:rsidP="00EB57B3">
      <w:pPr>
        <w:pStyle w:val="Heading1"/>
        <w:spacing w:line="360" w:lineRule="auto"/>
        <w:jc w:val="center"/>
        <w:rPr>
          <w:rFonts w:ascii="Times New Roman" w:eastAsia="SimSun" w:hAnsi="Times New Roman"/>
          <w:color w:val="auto"/>
          <w:sz w:val="24"/>
          <w:szCs w:val="24"/>
        </w:rPr>
      </w:pPr>
      <w:bookmarkStart w:id="27" w:name="_Toc117777301"/>
      <w:bookmarkStart w:id="28" w:name="_Toc130488688"/>
      <w:bookmarkStart w:id="29" w:name="_Toc200193352"/>
      <w:r w:rsidRPr="00D15A6E">
        <w:rPr>
          <w:rFonts w:ascii="Times New Roman" w:eastAsia="SimSun" w:hAnsi="Times New Roman"/>
          <w:color w:val="auto"/>
          <w:sz w:val="24"/>
          <w:szCs w:val="24"/>
        </w:rPr>
        <w:t>ACRONYMS AND ABBREVIATIONS</w:t>
      </w:r>
      <w:bookmarkEnd w:id="27"/>
      <w:bookmarkEnd w:id="28"/>
      <w:bookmarkEnd w:id="29"/>
    </w:p>
    <w:p w:rsidR="00785D52" w:rsidRPr="00D15A6E" w:rsidRDefault="00785D52" w:rsidP="00F16B66">
      <w:pPr>
        <w:rPr>
          <w:rFonts w:ascii="Times New Roman" w:hAnsi="Times New Roman"/>
          <w:sz w:val="24"/>
          <w:szCs w:val="24"/>
        </w:rPr>
      </w:pPr>
      <w:r w:rsidRPr="00D15A6E">
        <w:rPr>
          <w:rFonts w:ascii="Times New Roman" w:hAnsi="Times New Roman"/>
          <w:b/>
          <w:sz w:val="24"/>
          <w:szCs w:val="24"/>
        </w:rPr>
        <w:t>DHL</w:t>
      </w:r>
      <w:r w:rsidRPr="00D15A6E">
        <w:rPr>
          <w:rFonts w:ascii="Times New Roman" w:hAnsi="Times New Roman"/>
          <w:sz w:val="24"/>
          <w:szCs w:val="24"/>
        </w:rPr>
        <w:tab/>
      </w:r>
      <w:r w:rsidRPr="00D15A6E">
        <w:rPr>
          <w:rFonts w:ascii="Times New Roman" w:hAnsi="Times New Roman"/>
          <w:sz w:val="24"/>
          <w:szCs w:val="24"/>
        </w:rPr>
        <w:tab/>
        <w:t xml:space="preserve">Dalsey, Hillblom and Lynn </w:t>
      </w:r>
    </w:p>
    <w:p w:rsidR="00785D52" w:rsidRPr="00D15A6E" w:rsidRDefault="00785D52" w:rsidP="00F16B66">
      <w:pPr>
        <w:rPr>
          <w:rFonts w:ascii="Times New Roman" w:eastAsia="Times New Roman" w:hAnsi="Times New Roman"/>
          <w:bCs/>
          <w:sz w:val="24"/>
          <w:szCs w:val="24"/>
        </w:rPr>
      </w:pPr>
      <w:r w:rsidRPr="00D15A6E">
        <w:rPr>
          <w:rFonts w:ascii="Times New Roman" w:eastAsia="Times New Roman" w:hAnsi="Times New Roman"/>
          <w:b/>
          <w:bCs/>
          <w:sz w:val="24"/>
          <w:szCs w:val="24"/>
        </w:rPr>
        <w:t>PPPs</w:t>
      </w:r>
      <w:r w:rsidRPr="00D15A6E">
        <w:rPr>
          <w:rFonts w:ascii="Times New Roman" w:eastAsia="Times New Roman" w:hAnsi="Times New Roman"/>
          <w:bCs/>
          <w:sz w:val="24"/>
          <w:szCs w:val="24"/>
        </w:rPr>
        <w:t xml:space="preserve"> </w:t>
      </w:r>
      <w:r w:rsidRPr="00D15A6E">
        <w:rPr>
          <w:rFonts w:ascii="Times New Roman" w:eastAsia="Times New Roman" w:hAnsi="Times New Roman"/>
          <w:bCs/>
          <w:sz w:val="24"/>
          <w:szCs w:val="24"/>
        </w:rPr>
        <w:tab/>
      </w:r>
      <w:r w:rsidRPr="00D15A6E">
        <w:rPr>
          <w:rFonts w:ascii="Times New Roman" w:eastAsia="Times New Roman" w:hAnsi="Times New Roman"/>
          <w:bCs/>
          <w:sz w:val="24"/>
          <w:szCs w:val="24"/>
        </w:rPr>
        <w:tab/>
        <w:t xml:space="preserve">Public-private partnerships </w:t>
      </w:r>
    </w:p>
    <w:p w:rsidR="00785D52" w:rsidRPr="00D15A6E" w:rsidRDefault="00785D52" w:rsidP="00F16B66">
      <w:pPr>
        <w:rPr>
          <w:rFonts w:ascii="Times New Roman" w:hAnsi="Times New Roman"/>
          <w:sz w:val="24"/>
          <w:szCs w:val="24"/>
        </w:rPr>
      </w:pPr>
      <w:r w:rsidRPr="00D15A6E">
        <w:rPr>
          <w:rFonts w:ascii="Times New Roman" w:hAnsi="Times New Roman"/>
          <w:b/>
          <w:sz w:val="24"/>
          <w:szCs w:val="24"/>
        </w:rPr>
        <w:t>RBV</w:t>
      </w:r>
      <w:r w:rsidRPr="00D15A6E">
        <w:rPr>
          <w:rFonts w:ascii="Times New Roman" w:hAnsi="Times New Roman"/>
          <w:sz w:val="24"/>
          <w:szCs w:val="24"/>
        </w:rPr>
        <w:t xml:space="preserve"> </w:t>
      </w:r>
      <w:r w:rsidRPr="00D15A6E">
        <w:rPr>
          <w:rFonts w:ascii="Times New Roman" w:hAnsi="Times New Roman"/>
          <w:sz w:val="24"/>
          <w:szCs w:val="24"/>
        </w:rPr>
        <w:tab/>
      </w:r>
      <w:r w:rsidRPr="00D15A6E">
        <w:rPr>
          <w:rFonts w:ascii="Times New Roman" w:hAnsi="Times New Roman"/>
          <w:sz w:val="24"/>
          <w:szCs w:val="24"/>
        </w:rPr>
        <w:tab/>
        <w:t xml:space="preserve">Resource-Based View </w:t>
      </w:r>
    </w:p>
    <w:p w:rsidR="00785D52" w:rsidRPr="00D15A6E" w:rsidRDefault="00785D52" w:rsidP="00F16B66">
      <w:pPr>
        <w:rPr>
          <w:rFonts w:ascii="Times New Roman" w:hAnsi="Times New Roman"/>
          <w:sz w:val="24"/>
          <w:szCs w:val="24"/>
        </w:rPr>
      </w:pPr>
      <w:r w:rsidRPr="00D15A6E">
        <w:rPr>
          <w:rFonts w:ascii="Times New Roman" w:hAnsi="Times New Roman"/>
          <w:b/>
          <w:sz w:val="24"/>
          <w:szCs w:val="24"/>
        </w:rPr>
        <w:t>SCM</w:t>
      </w:r>
      <w:r w:rsidRPr="00D15A6E">
        <w:rPr>
          <w:rFonts w:ascii="Times New Roman" w:hAnsi="Times New Roman"/>
          <w:sz w:val="24"/>
          <w:szCs w:val="24"/>
        </w:rPr>
        <w:t xml:space="preserve"> </w:t>
      </w:r>
      <w:r w:rsidRPr="00D15A6E">
        <w:rPr>
          <w:rFonts w:ascii="Times New Roman" w:hAnsi="Times New Roman"/>
          <w:sz w:val="24"/>
          <w:szCs w:val="24"/>
        </w:rPr>
        <w:tab/>
      </w:r>
      <w:r w:rsidRPr="00D15A6E">
        <w:rPr>
          <w:rFonts w:ascii="Times New Roman" w:hAnsi="Times New Roman"/>
          <w:sz w:val="24"/>
          <w:szCs w:val="24"/>
        </w:rPr>
        <w:tab/>
        <w:t xml:space="preserve">Supply Chain Management </w:t>
      </w:r>
    </w:p>
    <w:p w:rsidR="00785D52" w:rsidRPr="00D15A6E" w:rsidRDefault="00785D52" w:rsidP="00F16B66">
      <w:pPr>
        <w:rPr>
          <w:rFonts w:ascii="Times New Roman" w:eastAsia="Times New Roman" w:hAnsi="Times New Roman"/>
          <w:sz w:val="24"/>
          <w:szCs w:val="24"/>
        </w:rPr>
      </w:pPr>
      <w:r w:rsidRPr="00D15A6E">
        <w:rPr>
          <w:rFonts w:ascii="Times New Roman" w:eastAsia="Times New Roman" w:hAnsi="Times New Roman"/>
          <w:b/>
          <w:sz w:val="24"/>
          <w:szCs w:val="24"/>
        </w:rPr>
        <w:t>SGR</w:t>
      </w:r>
      <w:r w:rsidRPr="00D15A6E">
        <w:rPr>
          <w:rFonts w:ascii="Times New Roman" w:eastAsia="Times New Roman" w:hAnsi="Times New Roman"/>
          <w:sz w:val="24"/>
          <w:szCs w:val="24"/>
        </w:rPr>
        <w:t xml:space="preserve"> </w:t>
      </w:r>
      <w:r w:rsidRPr="00D15A6E">
        <w:rPr>
          <w:rFonts w:ascii="Times New Roman" w:eastAsia="Times New Roman" w:hAnsi="Times New Roman"/>
          <w:sz w:val="24"/>
          <w:szCs w:val="24"/>
        </w:rPr>
        <w:tab/>
      </w:r>
      <w:r w:rsidRPr="00D15A6E">
        <w:rPr>
          <w:rFonts w:ascii="Times New Roman" w:eastAsia="Times New Roman" w:hAnsi="Times New Roman"/>
          <w:sz w:val="24"/>
          <w:szCs w:val="24"/>
        </w:rPr>
        <w:tab/>
        <w:t xml:space="preserve">Standard Gauge Railway </w:t>
      </w:r>
    </w:p>
    <w:p w:rsidR="00785D52" w:rsidRPr="00D15A6E" w:rsidRDefault="00785D52" w:rsidP="00F16B66">
      <w:pPr>
        <w:rPr>
          <w:rFonts w:ascii="Times New Roman" w:hAnsi="Times New Roman"/>
          <w:sz w:val="24"/>
          <w:szCs w:val="24"/>
        </w:rPr>
      </w:pPr>
      <w:r w:rsidRPr="00D15A6E">
        <w:rPr>
          <w:rFonts w:ascii="Times New Roman" w:hAnsi="Times New Roman"/>
          <w:b/>
          <w:sz w:val="24"/>
          <w:szCs w:val="24"/>
        </w:rPr>
        <w:t>TCT</w:t>
      </w:r>
      <w:r w:rsidRPr="00D15A6E">
        <w:rPr>
          <w:rFonts w:ascii="Times New Roman" w:hAnsi="Times New Roman"/>
          <w:sz w:val="24"/>
          <w:szCs w:val="24"/>
        </w:rPr>
        <w:t xml:space="preserve"> </w:t>
      </w:r>
      <w:r w:rsidRPr="00D15A6E">
        <w:rPr>
          <w:rFonts w:ascii="Times New Roman" w:hAnsi="Times New Roman"/>
          <w:sz w:val="24"/>
          <w:szCs w:val="24"/>
        </w:rPr>
        <w:tab/>
      </w:r>
      <w:r w:rsidRPr="00D15A6E">
        <w:rPr>
          <w:rFonts w:ascii="Times New Roman" w:hAnsi="Times New Roman"/>
          <w:sz w:val="24"/>
          <w:szCs w:val="24"/>
        </w:rPr>
        <w:tab/>
        <w:t xml:space="preserve">Transaction Cost Theory </w:t>
      </w:r>
    </w:p>
    <w:p w:rsidR="004B5FCD" w:rsidRPr="00D15A6E" w:rsidRDefault="004B5FCD" w:rsidP="004B5FCD">
      <w:pPr>
        <w:tabs>
          <w:tab w:val="left" w:pos="90"/>
        </w:tabs>
        <w:spacing w:line="240" w:lineRule="auto"/>
        <w:rPr>
          <w:rFonts w:ascii="Times New Roman" w:hAnsi="Times New Roman"/>
          <w:b/>
          <w:sz w:val="24"/>
          <w:szCs w:val="24"/>
        </w:rPr>
      </w:pPr>
    </w:p>
    <w:p w:rsidR="004B5FCD" w:rsidRPr="00D15A6E" w:rsidRDefault="004B5FCD" w:rsidP="004B5FCD">
      <w:pPr>
        <w:tabs>
          <w:tab w:val="left" w:pos="90"/>
        </w:tabs>
        <w:spacing w:line="240" w:lineRule="auto"/>
        <w:rPr>
          <w:rFonts w:ascii="Times New Roman" w:hAnsi="Times New Roman"/>
          <w:b/>
          <w:sz w:val="24"/>
          <w:szCs w:val="24"/>
        </w:rPr>
      </w:pPr>
    </w:p>
    <w:p w:rsidR="004B5FCD" w:rsidRPr="00D15A6E" w:rsidRDefault="004B5FCD" w:rsidP="004B5FCD">
      <w:pPr>
        <w:tabs>
          <w:tab w:val="left" w:pos="90"/>
        </w:tabs>
        <w:spacing w:line="240" w:lineRule="auto"/>
        <w:rPr>
          <w:rFonts w:ascii="Times New Roman" w:hAnsi="Times New Roman"/>
          <w:b/>
          <w:sz w:val="24"/>
          <w:szCs w:val="24"/>
        </w:rPr>
      </w:pPr>
    </w:p>
    <w:p w:rsidR="00DA1F77" w:rsidRPr="00D15A6E" w:rsidRDefault="00DA1F77"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B47D04" w:rsidRPr="00D15A6E" w:rsidRDefault="00B47D04" w:rsidP="004B5FCD">
      <w:pPr>
        <w:tabs>
          <w:tab w:val="left" w:pos="90"/>
        </w:tabs>
        <w:spacing w:line="240" w:lineRule="auto"/>
        <w:rPr>
          <w:rFonts w:ascii="Times New Roman" w:hAnsi="Times New Roman"/>
          <w:b/>
          <w:sz w:val="24"/>
          <w:szCs w:val="24"/>
        </w:rPr>
      </w:pPr>
    </w:p>
    <w:p w:rsidR="004B5FCD" w:rsidRPr="00D15A6E" w:rsidRDefault="004B5FCD" w:rsidP="00EB57B3">
      <w:pPr>
        <w:pStyle w:val="Heading2"/>
        <w:spacing w:line="360" w:lineRule="auto"/>
        <w:jc w:val="center"/>
        <w:rPr>
          <w:rFonts w:ascii="Times New Roman" w:hAnsi="Times New Roman"/>
          <w:i w:val="0"/>
          <w:sz w:val="24"/>
          <w:szCs w:val="24"/>
        </w:rPr>
      </w:pPr>
      <w:bookmarkStart w:id="30" w:name="_Toc56265531"/>
      <w:bookmarkStart w:id="31" w:name="_Toc122296426"/>
      <w:bookmarkStart w:id="32" w:name="_Toc200193353"/>
      <w:r w:rsidRPr="00D15A6E">
        <w:rPr>
          <w:rFonts w:ascii="Times New Roman" w:hAnsi="Times New Roman"/>
          <w:i w:val="0"/>
          <w:sz w:val="24"/>
          <w:szCs w:val="24"/>
        </w:rPr>
        <w:t>OPERATIONAL DEFINITION OF TERMS</w:t>
      </w:r>
      <w:bookmarkEnd w:id="30"/>
      <w:bookmarkEnd w:id="31"/>
      <w:bookmarkEnd w:id="32"/>
    </w:p>
    <w:p w:rsidR="004B5FCD" w:rsidRPr="00D15A6E" w:rsidRDefault="00A54D81" w:rsidP="004B5FCD">
      <w:pPr>
        <w:spacing w:line="360" w:lineRule="auto"/>
        <w:ind w:left="2880" w:hanging="2880"/>
        <w:jc w:val="both"/>
        <w:rPr>
          <w:rFonts w:ascii="Times New Roman" w:hAnsi="Times New Roman"/>
          <w:b/>
          <w:sz w:val="24"/>
          <w:szCs w:val="24"/>
        </w:rPr>
      </w:pPr>
      <w:r w:rsidRPr="00D15A6E">
        <w:rPr>
          <w:rFonts w:ascii="Times New Roman" w:hAnsi="Times New Roman"/>
          <w:b/>
          <w:bCs/>
          <w:sz w:val="24"/>
          <w:szCs w:val="24"/>
        </w:rPr>
        <w:t>Global Market Dynamics</w:t>
      </w:r>
      <w:r w:rsidR="004B5FCD" w:rsidRPr="00D15A6E">
        <w:rPr>
          <w:rFonts w:ascii="Times New Roman" w:hAnsi="Times New Roman"/>
          <w:b/>
          <w:sz w:val="24"/>
          <w:szCs w:val="24"/>
        </w:rPr>
        <w:tab/>
      </w:r>
      <w:r w:rsidRPr="00D15A6E">
        <w:rPr>
          <w:rFonts w:ascii="Times New Roman" w:hAnsi="Times New Roman"/>
          <w:sz w:val="24"/>
          <w:szCs w:val="24"/>
        </w:rPr>
        <w:t>This encompass factors influencing global trade and economic interactions, including supply and demand, currency fluctuations, international trade agreements, and economic growth rates</w:t>
      </w:r>
    </w:p>
    <w:p w:rsidR="005222DC" w:rsidRPr="00D15A6E" w:rsidRDefault="005222DC" w:rsidP="005222DC">
      <w:pPr>
        <w:spacing w:line="360" w:lineRule="auto"/>
        <w:ind w:left="2880" w:hanging="2880"/>
        <w:jc w:val="both"/>
        <w:rPr>
          <w:rFonts w:ascii="Times New Roman" w:hAnsi="Times New Roman"/>
          <w:sz w:val="24"/>
          <w:szCs w:val="24"/>
          <w:shd w:val="clear" w:color="auto" w:fill="FFFFFF"/>
        </w:rPr>
      </w:pPr>
      <w:r w:rsidRPr="00D15A6E">
        <w:rPr>
          <w:rFonts w:ascii="Times New Roman" w:hAnsi="Times New Roman"/>
          <w:b/>
          <w:bCs/>
          <w:sz w:val="24"/>
          <w:szCs w:val="24"/>
          <w:shd w:val="clear" w:color="auto" w:fill="FFFFFF"/>
        </w:rPr>
        <w:t>Government Policies</w:t>
      </w:r>
      <w:r w:rsidRPr="00D15A6E">
        <w:rPr>
          <w:rFonts w:ascii="Times New Roman" w:hAnsi="Times New Roman"/>
          <w:sz w:val="24"/>
          <w:szCs w:val="24"/>
          <w:shd w:val="clear" w:color="auto" w:fill="FFFFFF"/>
        </w:rPr>
        <w:t> </w:t>
      </w:r>
      <w:r w:rsidRPr="00D15A6E">
        <w:rPr>
          <w:rFonts w:ascii="Times New Roman" w:hAnsi="Times New Roman"/>
          <w:sz w:val="24"/>
          <w:szCs w:val="24"/>
          <w:shd w:val="clear" w:color="auto" w:fill="FFFFFF"/>
        </w:rPr>
        <w:tab/>
        <w:t>These include laws, regulations and decisions that affect economic activities like as trade tariffs, labor laws, environmental regulations or infrastructure investments</w:t>
      </w:r>
    </w:p>
    <w:p w:rsidR="005222DC" w:rsidRPr="00D15A6E" w:rsidRDefault="00A54D81" w:rsidP="005222DC">
      <w:pPr>
        <w:spacing w:line="360" w:lineRule="auto"/>
        <w:ind w:left="2880" w:hanging="2880"/>
        <w:jc w:val="both"/>
        <w:rPr>
          <w:rFonts w:ascii="Times New Roman" w:hAnsi="Times New Roman"/>
          <w:sz w:val="24"/>
          <w:szCs w:val="24"/>
        </w:rPr>
      </w:pPr>
      <w:r w:rsidRPr="00D15A6E">
        <w:rPr>
          <w:rFonts w:ascii="Times New Roman" w:hAnsi="Times New Roman"/>
          <w:b/>
          <w:sz w:val="24"/>
          <w:szCs w:val="24"/>
        </w:rPr>
        <w:t>Infrastructure Quality</w:t>
      </w:r>
      <w:r w:rsidR="004B5FCD" w:rsidRPr="00D15A6E">
        <w:rPr>
          <w:rFonts w:ascii="Times New Roman" w:hAnsi="Times New Roman"/>
          <w:b/>
          <w:sz w:val="24"/>
          <w:szCs w:val="24"/>
        </w:rPr>
        <w:tab/>
      </w:r>
      <w:r w:rsidR="004B5FCD" w:rsidRPr="00D15A6E">
        <w:rPr>
          <w:rFonts w:ascii="Times New Roman" w:hAnsi="Times New Roman"/>
          <w:sz w:val="24"/>
          <w:szCs w:val="24"/>
        </w:rPr>
        <w:t xml:space="preserve">This is the </w:t>
      </w:r>
      <w:r w:rsidRPr="00D15A6E">
        <w:rPr>
          <w:rFonts w:ascii="Times New Roman" w:hAnsi="Times New Roman"/>
          <w:sz w:val="24"/>
          <w:szCs w:val="24"/>
        </w:rPr>
        <w:t>state of physical systems such as transportation networks (roads, ports, airports), utilities (energy, water), and communication networks (internet, telecommunication).</w:t>
      </w:r>
    </w:p>
    <w:p w:rsidR="00480A08" w:rsidRPr="00D15A6E" w:rsidRDefault="005222DC" w:rsidP="005222DC">
      <w:pPr>
        <w:spacing w:line="360" w:lineRule="auto"/>
        <w:ind w:left="2880" w:hanging="2880"/>
        <w:jc w:val="both"/>
        <w:rPr>
          <w:rFonts w:ascii="Times New Roman" w:hAnsi="Times New Roman"/>
          <w:sz w:val="24"/>
          <w:szCs w:val="24"/>
          <w:shd w:val="clear" w:color="auto" w:fill="FFFFFF"/>
        </w:rPr>
      </w:pPr>
      <w:r w:rsidRPr="00D15A6E">
        <w:rPr>
          <w:rFonts w:ascii="Times New Roman" w:hAnsi="Times New Roman"/>
          <w:b/>
          <w:sz w:val="24"/>
          <w:szCs w:val="24"/>
        </w:rPr>
        <w:t>Political Instability</w:t>
      </w:r>
      <w:r w:rsidRPr="00D15A6E">
        <w:rPr>
          <w:rFonts w:ascii="Times New Roman" w:hAnsi="Times New Roman"/>
          <w:b/>
          <w:sz w:val="24"/>
          <w:szCs w:val="24"/>
        </w:rPr>
        <w:tab/>
      </w:r>
      <w:r w:rsidRPr="00D15A6E">
        <w:rPr>
          <w:rFonts w:ascii="Times New Roman" w:hAnsi="Times New Roman"/>
          <w:sz w:val="24"/>
          <w:szCs w:val="24"/>
          <w:shd w:val="clear" w:color="auto" w:fill="FFFFFF"/>
        </w:rPr>
        <w:t>This refers to the likelihood of significant political disruptions within a country, such as government changes, civil unrest, or policy shifts.</w:t>
      </w:r>
    </w:p>
    <w:p w:rsidR="00603B6B" w:rsidRPr="00D15A6E" w:rsidRDefault="00603B6B" w:rsidP="005222DC">
      <w:pPr>
        <w:spacing w:line="360" w:lineRule="auto"/>
        <w:ind w:left="2880" w:hanging="2880"/>
        <w:jc w:val="both"/>
        <w:rPr>
          <w:rFonts w:ascii="Times New Roman" w:hAnsi="Times New Roman"/>
          <w:sz w:val="24"/>
          <w:szCs w:val="24"/>
          <w:shd w:val="clear" w:color="auto" w:fill="FFFFFF"/>
        </w:rPr>
        <w:sectPr w:rsidR="00603B6B" w:rsidRPr="00D15A6E" w:rsidSect="00410EF4">
          <w:footerReference w:type="default" r:id="rId8"/>
          <w:pgSz w:w="12240" w:h="15840"/>
          <w:pgMar w:top="1440" w:right="1440" w:bottom="1440" w:left="1728" w:header="720" w:footer="720" w:gutter="0"/>
          <w:pgNumType w:fmt="lowerRoman" w:start="1"/>
          <w:cols w:space="720"/>
          <w:titlePg/>
          <w:docGrid w:linePitch="360"/>
        </w:sectPr>
      </w:pPr>
    </w:p>
    <w:p w:rsidR="009C0C0A" w:rsidRPr="00D15A6E" w:rsidRDefault="009C0C0A" w:rsidP="005D31F6">
      <w:pPr>
        <w:pStyle w:val="Heading3"/>
        <w:jc w:val="center"/>
        <w:rPr>
          <w:rFonts w:ascii="Times New Roman" w:hAnsi="Times New Roman"/>
          <w:sz w:val="24"/>
          <w:szCs w:val="24"/>
        </w:rPr>
      </w:pPr>
      <w:bookmarkStart w:id="33" w:name="_Toc122098993"/>
      <w:bookmarkStart w:id="34" w:name="_Toc133422476"/>
      <w:bookmarkStart w:id="35" w:name="_Toc200193354"/>
      <w:r w:rsidRPr="00D15A6E">
        <w:rPr>
          <w:rFonts w:ascii="Times New Roman" w:hAnsi="Times New Roman"/>
          <w:sz w:val="24"/>
          <w:szCs w:val="24"/>
        </w:rPr>
        <w:t>CHAPTER ONE</w:t>
      </w:r>
      <w:bookmarkEnd w:id="33"/>
      <w:bookmarkEnd w:id="34"/>
      <w:bookmarkEnd w:id="35"/>
    </w:p>
    <w:p w:rsidR="009C0C0A" w:rsidRPr="00D15A6E" w:rsidRDefault="009C0C0A" w:rsidP="005D31F6">
      <w:pPr>
        <w:pStyle w:val="Heading1"/>
        <w:spacing w:before="0"/>
        <w:jc w:val="center"/>
        <w:rPr>
          <w:rFonts w:ascii="Times New Roman" w:hAnsi="Times New Roman"/>
          <w:color w:val="auto"/>
          <w:sz w:val="24"/>
          <w:szCs w:val="24"/>
        </w:rPr>
      </w:pPr>
      <w:bookmarkStart w:id="36" w:name="_Toc122098994"/>
      <w:bookmarkStart w:id="37" w:name="_Toc133422477"/>
      <w:bookmarkStart w:id="38" w:name="_Toc200193355"/>
      <w:r w:rsidRPr="00D15A6E">
        <w:rPr>
          <w:rFonts w:ascii="Times New Roman" w:hAnsi="Times New Roman"/>
          <w:color w:val="auto"/>
          <w:sz w:val="24"/>
          <w:szCs w:val="24"/>
        </w:rPr>
        <w:t>INTRODUCTION</w:t>
      </w:r>
      <w:bookmarkEnd w:id="36"/>
      <w:bookmarkEnd w:id="37"/>
      <w:bookmarkEnd w:id="38"/>
    </w:p>
    <w:p w:rsidR="009C0C0A" w:rsidRPr="00D15A6E" w:rsidRDefault="005D31F6" w:rsidP="006B0409">
      <w:pPr>
        <w:pStyle w:val="Heading2"/>
        <w:spacing w:line="360" w:lineRule="auto"/>
        <w:rPr>
          <w:rFonts w:ascii="Times New Roman" w:hAnsi="Times New Roman"/>
          <w:i w:val="0"/>
          <w:sz w:val="24"/>
          <w:szCs w:val="24"/>
        </w:rPr>
      </w:pPr>
      <w:bookmarkStart w:id="39" w:name="_Toc122098995"/>
      <w:bookmarkStart w:id="40" w:name="_Toc133422478"/>
      <w:bookmarkStart w:id="41" w:name="_Toc200193356"/>
      <w:r w:rsidRPr="00D15A6E">
        <w:rPr>
          <w:rFonts w:ascii="Times New Roman" w:hAnsi="Times New Roman"/>
          <w:i w:val="0"/>
          <w:sz w:val="24"/>
          <w:szCs w:val="24"/>
        </w:rPr>
        <w:t xml:space="preserve">1.0 </w:t>
      </w:r>
      <w:r w:rsidR="009C0C0A" w:rsidRPr="00D15A6E">
        <w:rPr>
          <w:rFonts w:ascii="Times New Roman" w:hAnsi="Times New Roman"/>
          <w:i w:val="0"/>
          <w:sz w:val="24"/>
          <w:szCs w:val="24"/>
        </w:rPr>
        <w:t>Introduction</w:t>
      </w:r>
      <w:bookmarkEnd w:id="39"/>
      <w:bookmarkEnd w:id="40"/>
      <w:bookmarkEnd w:id="41"/>
    </w:p>
    <w:p w:rsidR="009C0C0A" w:rsidRPr="00D15A6E" w:rsidRDefault="00254B38" w:rsidP="009C0C0A">
      <w:pPr>
        <w:tabs>
          <w:tab w:val="left" w:pos="90"/>
        </w:tabs>
        <w:spacing w:line="360" w:lineRule="auto"/>
        <w:jc w:val="both"/>
        <w:rPr>
          <w:rFonts w:ascii="Times New Roman" w:hAnsi="Times New Roman"/>
          <w:sz w:val="24"/>
          <w:szCs w:val="24"/>
        </w:rPr>
      </w:pPr>
      <w:r w:rsidRPr="00D15A6E">
        <w:rPr>
          <w:rFonts w:ascii="Times New Roman" w:hAnsi="Times New Roman"/>
          <w:sz w:val="24"/>
          <w:szCs w:val="24"/>
        </w:rPr>
        <w:t>The study's background, issue statement, aims, research questions, significance, constraints, and scope are all included in this chapter, which also serves as the study introduction.</w:t>
      </w:r>
    </w:p>
    <w:p w:rsidR="009C0C0A" w:rsidRPr="00D15A6E" w:rsidRDefault="009C0C0A" w:rsidP="006B0409">
      <w:pPr>
        <w:pStyle w:val="Heading3"/>
        <w:spacing w:line="360" w:lineRule="auto"/>
        <w:rPr>
          <w:rFonts w:ascii="Times New Roman" w:hAnsi="Times New Roman"/>
          <w:sz w:val="24"/>
          <w:szCs w:val="24"/>
        </w:rPr>
      </w:pPr>
      <w:bookmarkStart w:id="42" w:name="_Toc122098996"/>
      <w:bookmarkStart w:id="43" w:name="_Toc133422479"/>
      <w:bookmarkStart w:id="44" w:name="_Toc200193357"/>
      <w:r w:rsidRPr="00D15A6E">
        <w:rPr>
          <w:rFonts w:ascii="Times New Roman" w:hAnsi="Times New Roman"/>
          <w:sz w:val="24"/>
          <w:szCs w:val="24"/>
        </w:rPr>
        <w:t xml:space="preserve">1.1 Background </w:t>
      </w:r>
      <w:bookmarkEnd w:id="42"/>
      <w:bookmarkEnd w:id="43"/>
      <w:r w:rsidR="00D31B56" w:rsidRPr="00D15A6E">
        <w:rPr>
          <w:rFonts w:ascii="Times New Roman" w:hAnsi="Times New Roman"/>
          <w:sz w:val="24"/>
          <w:szCs w:val="24"/>
        </w:rPr>
        <w:t>of the Study</w:t>
      </w:r>
      <w:bookmarkEnd w:id="44"/>
    </w:p>
    <w:p w:rsidR="0017010E" w:rsidRPr="00D15A6E" w:rsidRDefault="0017010E" w:rsidP="0017010E">
      <w:pPr>
        <w:spacing w:after="100" w:afterAutospacing="1" w:line="360" w:lineRule="auto"/>
        <w:jc w:val="both"/>
        <w:rPr>
          <w:rFonts w:ascii="Times New Roman" w:eastAsia="Times New Roman" w:hAnsi="Times New Roman"/>
          <w:sz w:val="24"/>
          <w:szCs w:val="24"/>
        </w:rPr>
      </w:pPr>
      <w:bookmarkStart w:id="45" w:name="_Toc122098997"/>
      <w:r w:rsidRPr="00D15A6E">
        <w:rPr>
          <w:rFonts w:ascii="Times New Roman" w:eastAsia="Times New Roman" w:hAnsi="Times New Roman"/>
          <w:sz w:val="24"/>
          <w:szCs w:val="24"/>
        </w:rPr>
        <w:t xml:space="preserve">A study conducted by </w:t>
      </w:r>
      <w:r w:rsidRPr="00D15A6E">
        <w:rPr>
          <w:rFonts w:ascii="Times New Roman" w:eastAsia="Times New Roman" w:hAnsi="Times New Roman"/>
          <w:bCs/>
          <w:sz w:val="24"/>
          <w:szCs w:val="24"/>
        </w:rPr>
        <w:t>Fadlallah et al. (2022)</w:t>
      </w:r>
      <w:r w:rsidRPr="00D15A6E">
        <w:rPr>
          <w:rFonts w:ascii="Times New Roman" w:eastAsia="Times New Roman" w:hAnsi="Times New Roman"/>
          <w:sz w:val="24"/>
          <w:szCs w:val="24"/>
        </w:rPr>
        <w:t xml:space="preserve"> in Lebanon highlights the significant impact of inadequate infrastructure and political instability on the logistics industry. In Lebanon, road c</w:t>
      </w:r>
      <w:r w:rsidR="001D3634" w:rsidRPr="00D15A6E">
        <w:rPr>
          <w:rFonts w:ascii="Times New Roman" w:eastAsia="Times New Roman" w:hAnsi="Times New Roman"/>
          <w:sz w:val="24"/>
          <w:szCs w:val="24"/>
        </w:rPr>
        <w:t>ongestion, poor port facilities</w:t>
      </w:r>
      <w:r w:rsidRPr="00D15A6E">
        <w:rPr>
          <w:rFonts w:ascii="Times New Roman" w:eastAsia="Times New Roman" w:hAnsi="Times New Roman"/>
          <w:sz w:val="24"/>
          <w:szCs w:val="24"/>
        </w:rPr>
        <w:t xml:space="preserve"> and inconsistent electricity supply hinder the movement of goods within the country. Political instability, which often leads to protests or civil unrest, disrupts supply chain linkages by creating delays in transportation and imposing unexpected costs. These issues in Lebanon are similar to challenges faced by other regions with unstable political climates, where logistical operations often become unpredictable, leading to inefficiencies in service delivery and increased operational costs. Logistical delays often result in inventory shortages, which affect industries reliant on just-in-time delivery systems, creating a ripple effect throughout the entire supply chain.</w:t>
      </w:r>
    </w:p>
    <w:p w:rsidR="0017010E" w:rsidRPr="00D15A6E" w:rsidRDefault="0017010E" w:rsidP="0017010E">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In Malaysia, </w:t>
      </w:r>
      <w:r w:rsidRPr="00D15A6E">
        <w:rPr>
          <w:rFonts w:ascii="Times New Roman" w:eastAsia="Times New Roman" w:hAnsi="Times New Roman"/>
          <w:bCs/>
          <w:sz w:val="24"/>
          <w:szCs w:val="24"/>
        </w:rPr>
        <w:t>Rahman and Yunus (2021)</w:t>
      </w:r>
      <w:r w:rsidRPr="00D15A6E">
        <w:rPr>
          <w:rFonts w:ascii="Times New Roman" w:eastAsia="Times New Roman" w:hAnsi="Times New Roman"/>
          <w:sz w:val="24"/>
          <w:szCs w:val="24"/>
        </w:rPr>
        <w:t xml:space="preserve"> conducted research on supply chain impediments, focusing on the role of regulatory challenges and technological gaps in logistics operations. They found that regulatory complexities such as customs clearance delays and compliance with local and international standards were major barriers to smooth supply chain linkages. These impediments increased lead times and costs for logistics companies, especially in cross-border trade. Rahman and Yunus (2021) observed that a lack of advanced technological integration in logistics operations, such as automated inventory systems and real-time tracking, contributed to inefficiencies and reduced the effectiveness of supply chain linkages. Without these technological improvements, logistics companies in Malaysia struggled to optimize their operations, which affected their ability to meet competitive market</w:t>
      </w:r>
      <w:r w:rsidR="0018311B" w:rsidRPr="00D15A6E">
        <w:rPr>
          <w:rFonts w:ascii="Times New Roman" w:eastAsia="Times New Roman" w:hAnsi="Times New Roman"/>
          <w:sz w:val="24"/>
          <w:szCs w:val="24"/>
        </w:rPr>
        <w:t xml:space="preserve"> demand</w:t>
      </w:r>
      <w:r w:rsidRPr="00D15A6E">
        <w:rPr>
          <w:rFonts w:ascii="Times New Roman" w:eastAsia="Times New Roman" w:hAnsi="Times New Roman"/>
          <w:sz w:val="24"/>
          <w:szCs w:val="24"/>
        </w:rPr>
        <w:t>.</w:t>
      </w:r>
    </w:p>
    <w:p w:rsidR="0017010E" w:rsidRPr="00D15A6E" w:rsidRDefault="0017010E" w:rsidP="0017010E">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lang w:val="it-IT"/>
        </w:rPr>
        <w:t xml:space="preserve">In Nigeria, </w:t>
      </w:r>
      <w:r w:rsidRPr="00D15A6E">
        <w:rPr>
          <w:rFonts w:ascii="Times New Roman" w:eastAsia="Times New Roman" w:hAnsi="Times New Roman"/>
          <w:bCs/>
          <w:sz w:val="24"/>
          <w:szCs w:val="24"/>
          <w:lang w:val="it-IT"/>
        </w:rPr>
        <w:t xml:space="preserve">Afolabi et al. </w:t>
      </w:r>
      <w:r w:rsidRPr="00D15A6E">
        <w:rPr>
          <w:rFonts w:ascii="Times New Roman" w:eastAsia="Times New Roman" w:hAnsi="Times New Roman"/>
          <w:bCs/>
          <w:sz w:val="24"/>
          <w:szCs w:val="24"/>
        </w:rPr>
        <w:t>(2021)</w:t>
      </w:r>
      <w:r w:rsidRPr="00D15A6E">
        <w:rPr>
          <w:rFonts w:ascii="Times New Roman" w:eastAsia="Times New Roman" w:hAnsi="Times New Roman"/>
          <w:sz w:val="24"/>
          <w:szCs w:val="24"/>
        </w:rPr>
        <w:t xml:space="preserve"> explored the impact of labor shortages and strikes on the logistics industry. The study showed that the frequent strikes and labor-related disruptions at Nigerian ports and along transportation routes severely hindered supply chain linkages. The absence of skilled labor, coupled with the high turnover rates in the logistics industry, also caused delays in the handling and delivery of goods. Afolabi et al. (2021) pointed out that such labor-related impediments led to an increase in lead times and operational costs, making it difficult for logistics companies to maintain consistent service levels. In addition to labor issues, inadequate infrastructure such as poorly maintained roads and an inefficient rail system further complicated the movement of goods within Nigeria, exacerbating supply chain disruptions.</w:t>
      </w:r>
    </w:p>
    <w:p w:rsidR="0017010E" w:rsidRPr="00D15A6E" w:rsidRDefault="0017010E" w:rsidP="0017010E">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Niyonsaba et al. (2020)</w:t>
      </w:r>
      <w:r w:rsidRPr="00D15A6E">
        <w:rPr>
          <w:rFonts w:ascii="Times New Roman" w:eastAsia="Times New Roman" w:hAnsi="Times New Roman"/>
          <w:sz w:val="24"/>
          <w:szCs w:val="24"/>
        </w:rPr>
        <w:t xml:space="preserve"> in Burundi examined the relationship between infrastructure challenges and supply chain inefficiencies. The study indicated that poor road networks, inadequate transportation systems, and the lack of sufficient warehousing facilities significantly disrupted supply chain operations in Burundi. These infrastructural impediments caused delays in transportation, particularly in rural areas, where road conditions were unsuitable for heavy-duty vehicles. Furthermore, the lack of adequate storage facilities led to overstocking and understocking issues, affecting the inventory management systems of logistics companies. Niyonsaba et al. (2020) concluded that such infrastructure challenges increased operational costs, disrupted service delivery, and contributed to lost sales opportunities, all of which negatively impacted the logistics industry in Burundi.</w:t>
      </w:r>
    </w:p>
    <w:p w:rsidR="0017010E" w:rsidRPr="00D15A6E" w:rsidRDefault="0017010E" w:rsidP="0017010E">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Ngugi and Gichuhi (2023)</w:t>
      </w:r>
      <w:r w:rsidRPr="00D15A6E">
        <w:rPr>
          <w:rFonts w:ascii="Times New Roman" w:eastAsia="Times New Roman" w:hAnsi="Times New Roman"/>
          <w:sz w:val="24"/>
          <w:szCs w:val="24"/>
        </w:rPr>
        <w:t xml:space="preserve"> studied the effect of supply chain impediments in the logistics industry, focusing on the role of regulatory hurdles, technological gaps, and poor infrastructure. The </w:t>
      </w:r>
      <w:r w:rsidR="00D7303B" w:rsidRPr="00D15A6E">
        <w:rPr>
          <w:rFonts w:ascii="Times New Roman" w:eastAsia="Times New Roman" w:hAnsi="Times New Roman"/>
          <w:sz w:val="24"/>
          <w:szCs w:val="24"/>
        </w:rPr>
        <w:t>study</w:t>
      </w:r>
      <w:r w:rsidRPr="00D15A6E">
        <w:rPr>
          <w:rFonts w:ascii="Times New Roman" w:eastAsia="Times New Roman" w:hAnsi="Times New Roman"/>
          <w:sz w:val="24"/>
          <w:szCs w:val="24"/>
        </w:rPr>
        <w:t xml:space="preserve"> found that delays in customs processing, inefficient import/export procedures, and frequent changes in regulations posed significant challenges for logistics companies operating in Kenya. These regulatory bottlenecks resulted in higher costs and delayed shipments. The study highlighted the lack of modern technology adoption in the logistics sector, particularly in tracking and inventory management systems. This gap in technological infrastructure led to challenges in coordinating shipments, tracking deliveries, and forecasting demand, ultimately affecting the efficiency of supply chain linkages. Ngugi and Gichuhi (2023) also pointed out that poor road networks and congestion in key cities like Nairobi exacerbated logistical challenges, leading to longer delivery times and increased transportation costs.</w:t>
      </w:r>
    </w:p>
    <w:p w:rsidR="008A3E08" w:rsidRPr="00D15A6E" w:rsidRDefault="009C0C0A" w:rsidP="008A3E08">
      <w:pPr>
        <w:spacing w:before="100" w:beforeAutospacing="1" w:after="0" w:line="360" w:lineRule="auto"/>
        <w:outlineLvl w:val="2"/>
        <w:rPr>
          <w:rFonts w:ascii="Times New Roman" w:eastAsia="Times New Roman" w:hAnsi="Times New Roman"/>
          <w:b/>
          <w:bCs/>
          <w:sz w:val="24"/>
          <w:szCs w:val="24"/>
        </w:rPr>
      </w:pPr>
      <w:bookmarkStart w:id="46" w:name="_Toc194616880"/>
      <w:bookmarkStart w:id="47" w:name="_Toc200193358"/>
      <w:r w:rsidRPr="00D15A6E">
        <w:rPr>
          <w:rFonts w:ascii="Times New Roman" w:eastAsia="Times New Roman" w:hAnsi="Times New Roman"/>
          <w:b/>
          <w:bCs/>
          <w:sz w:val="24"/>
          <w:szCs w:val="24"/>
        </w:rPr>
        <w:t xml:space="preserve">1.1.1 </w:t>
      </w:r>
      <w:r w:rsidR="008A3E08" w:rsidRPr="00D15A6E">
        <w:rPr>
          <w:rFonts w:ascii="Times New Roman" w:eastAsia="Times New Roman" w:hAnsi="Times New Roman"/>
          <w:b/>
          <w:bCs/>
          <w:sz w:val="24"/>
          <w:szCs w:val="24"/>
        </w:rPr>
        <w:t>Political Instability</w:t>
      </w:r>
      <w:bookmarkEnd w:id="46"/>
      <w:bookmarkEnd w:id="47"/>
    </w:p>
    <w:p w:rsidR="008A3E08" w:rsidRPr="00D15A6E" w:rsidRDefault="008A3E08" w:rsidP="008A3E08">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Political instability refers to the occurrence of sudden, unpredictable changes in the political environment of a country, such as government changes, civil unrest, or armed conflicts. In the logistics industry, political instability can have a significant impact on supply chain linkages by disrupting transportation routes, delaying shipments, and increasing the risks associated with cross-border trade. According to studies by </w:t>
      </w:r>
      <w:r w:rsidRPr="00D15A6E">
        <w:rPr>
          <w:rFonts w:ascii="Times New Roman" w:eastAsia="Times New Roman" w:hAnsi="Times New Roman"/>
          <w:bCs/>
          <w:sz w:val="24"/>
          <w:szCs w:val="24"/>
        </w:rPr>
        <w:t>Tebbutt and Smith (2021)</w:t>
      </w:r>
      <w:r w:rsidRPr="00D15A6E">
        <w:rPr>
          <w:rFonts w:ascii="Times New Roman" w:eastAsia="Times New Roman" w:hAnsi="Times New Roman"/>
          <w:sz w:val="24"/>
          <w:szCs w:val="24"/>
        </w:rPr>
        <w:t>, political instability can lead to the closure of borders, impose curfews, or result in strikes and protests, which directly hinder the smooth flow of goods and services. In countries where political unrest is frequent, logistics companies often face increased transportation costs and operational risks, which can disrupt supply chain schedules, leading to delays and inefficiencies in delivery. Such disruptions affect not only domestic supply chains but also international trade, increasing lead times and logistical costs.</w:t>
      </w:r>
    </w:p>
    <w:p w:rsidR="008A3E08" w:rsidRPr="00D15A6E" w:rsidRDefault="008A3E08" w:rsidP="008A3E08">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El-Sharkawy and Kandeel (2022)</w:t>
      </w:r>
      <w:r w:rsidRPr="00D15A6E">
        <w:rPr>
          <w:rFonts w:ascii="Times New Roman" w:eastAsia="Times New Roman" w:hAnsi="Times New Roman"/>
          <w:sz w:val="24"/>
          <w:szCs w:val="24"/>
        </w:rPr>
        <w:t xml:space="preserve"> argue that</w:t>
      </w:r>
      <w:r w:rsidR="00EA7ED3" w:rsidRPr="00D15A6E">
        <w:rPr>
          <w:rFonts w:ascii="Times New Roman" w:eastAsia="Times New Roman" w:hAnsi="Times New Roman"/>
          <w:sz w:val="24"/>
          <w:szCs w:val="24"/>
        </w:rPr>
        <w:t>,</w:t>
      </w:r>
      <w:r w:rsidRPr="00D15A6E">
        <w:rPr>
          <w:rFonts w:ascii="Times New Roman" w:eastAsia="Times New Roman" w:hAnsi="Times New Roman"/>
          <w:sz w:val="24"/>
          <w:szCs w:val="24"/>
        </w:rPr>
        <w:t xml:space="preserve"> the unpredictability of the political environment can lead to a loss of investor confidence in the logistics industry, discouraging foreign investment and reducing the availability of funds for infrastructure improvements. The lack of investment can then exacerbate existing logistical problems, such as inefficient ports, inadequate transport networks, and insufficient warehousing facilities. In politically unstable regions, organizations may also experience difficulties in establishing reliable supply chain partnerships, as local suppliers or transporters may struggle to maintain consistent services due to the volatility of the political environment. As a result, the overall productivity and efficiency of logistics operations can be severely compromised.</w:t>
      </w:r>
    </w:p>
    <w:p w:rsidR="001B7809" w:rsidRPr="00D15A6E" w:rsidRDefault="009C0C0A" w:rsidP="00427EB4">
      <w:pPr>
        <w:spacing w:before="100" w:beforeAutospacing="1" w:after="0" w:line="360" w:lineRule="auto"/>
        <w:outlineLvl w:val="2"/>
        <w:rPr>
          <w:rFonts w:ascii="Times New Roman" w:eastAsia="Times New Roman" w:hAnsi="Times New Roman"/>
          <w:b/>
          <w:bCs/>
          <w:sz w:val="24"/>
          <w:szCs w:val="24"/>
        </w:rPr>
      </w:pPr>
      <w:bookmarkStart w:id="48" w:name="_Toc194616881"/>
      <w:bookmarkStart w:id="49" w:name="_Toc200193359"/>
      <w:r w:rsidRPr="00D15A6E">
        <w:rPr>
          <w:rFonts w:ascii="Times New Roman" w:eastAsia="Times New Roman" w:hAnsi="Times New Roman"/>
          <w:b/>
          <w:bCs/>
          <w:sz w:val="24"/>
          <w:szCs w:val="24"/>
        </w:rPr>
        <w:t xml:space="preserve">1.1.2 </w:t>
      </w:r>
      <w:r w:rsidR="001B7809" w:rsidRPr="00D15A6E">
        <w:rPr>
          <w:rFonts w:ascii="Times New Roman" w:eastAsia="Times New Roman" w:hAnsi="Times New Roman"/>
          <w:b/>
          <w:bCs/>
          <w:sz w:val="24"/>
          <w:szCs w:val="24"/>
        </w:rPr>
        <w:t>Global Market Dynamics</w:t>
      </w:r>
      <w:bookmarkEnd w:id="48"/>
      <w:bookmarkEnd w:id="49"/>
    </w:p>
    <w:p w:rsidR="001B7809" w:rsidRPr="00D15A6E" w:rsidRDefault="001B7809" w:rsidP="00427EB4">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Global market dynamics refer to the broader economic, trade, and market trends that influence international trade flows, such as changes in demand, shifts in commodity prices, and the impact of global trade agreements. In the logistics industry, these dynamics can lead to fluctuations in supply chain linkages as companies react to changes in market demand or global trade policies. </w:t>
      </w:r>
      <w:r w:rsidRPr="00D15A6E">
        <w:rPr>
          <w:rFonts w:ascii="Times New Roman" w:eastAsia="Times New Roman" w:hAnsi="Times New Roman"/>
          <w:bCs/>
          <w:sz w:val="24"/>
          <w:szCs w:val="24"/>
        </w:rPr>
        <w:t>Kamau and Nderitu (2022)</w:t>
      </w:r>
      <w:r w:rsidRPr="00D15A6E">
        <w:rPr>
          <w:rFonts w:ascii="Times New Roman" w:eastAsia="Times New Roman" w:hAnsi="Times New Roman"/>
          <w:sz w:val="24"/>
          <w:szCs w:val="24"/>
        </w:rPr>
        <w:t xml:space="preserve">, when global markets experience volatility, it often results in fluctuating transportation costs, delays in international shipments, and an increased need for inventory management adjustments. For example, sudden changes in commodity prices or raw material shortages can cause imbalances in supply and demand, leading to inefficient production cycles and transportation bottlenecks. </w:t>
      </w:r>
      <w:r w:rsidR="00254B38" w:rsidRPr="00D15A6E">
        <w:rPr>
          <w:rFonts w:ascii="Times New Roman" w:eastAsia="Times New Roman" w:hAnsi="Times New Roman"/>
          <w:sz w:val="24"/>
          <w:szCs w:val="24"/>
        </w:rPr>
        <w:t xml:space="preserve">Trade </w:t>
      </w:r>
      <w:r w:rsidRPr="00D15A6E">
        <w:rPr>
          <w:rFonts w:ascii="Times New Roman" w:eastAsia="Times New Roman" w:hAnsi="Times New Roman"/>
          <w:sz w:val="24"/>
          <w:szCs w:val="24"/>
        </w:rPr>
        <w:t>wars and tariffs can create barriers to entry in certain markets, thereby disrupting established supply chain routes and increasing the cost of goods.</w:t>
      </w:r>
    </w:p>
    <w:p w:rsidR="001B7809" w:rsidRPr="00D15A6E" w:rsidRDefault="001B7809" w:rsidP="001B780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effects of global market dynamics are especially noticeable in industries dependent on global supply chains, such as electronics, automotive, and textiles. </w:t>
      </w:r>
      <w:r w:rsidRPr="00D15A6E">
        <w:rPr>
          <w:rFonts w:ascii="Times New Roman" w:eastAsia="Times New Roman" w:hAnsi="Times New Roman"/>
          <w:bCs/>
          <w:sz w:val="24"/>
          <w:szCs w:val="24"/>
        </w:rPr>
        <w:t>Smith and Richards (2020)</w:t>
      </w:r>
      <w:r w:rsidRPr="00D15A6E">
        <w:rPr>
          <w:rFonts w:ascii="Times New Roman" w:eastAsia="Times New Roman" w:hAnsi="Times New Roman"/>
          <w:sz w:val="24"/>
          <w:szCs w:val="24"/>
        </w:rPr>
        <w:t xml:space="preserve"> found that fluctuations in global oil prices, changes in international trade agreements, and the emergence of new global competitors can cause disruptions in logistics operations. These changes may necessitate reevaluating suppliers, adjusting shipping routes, or investing in new technologies to keep up with shifting market demands. The uncertainty generated by such global market dynamics forces logistics companies to adopt more agile and flexible supply chain strategies, which can lead to increased operational costs if not managed effectively. In some cases, failure to adapt to these changes can result in missed business opportunities and a loss of competitive advantage.</w:t>
      </w:r>
    </w:p>
    <w:p w:rsidR="00C83811" w:rsidRPr="00D15A6E" w:rsidRDefault="009C0C0A" w:rsidP="001B7809">
      <w:pPr>
        <w:spacing w:before="100" w:beforeAutospacing="1" w:after="0" w:line="360" w:lineRule="auto"/>
        <w:jc w:val="both"/>
        <w:rPr>
          <w:rFonts w:ascii="Times New Roman" w:eastAsia="Times New Roman" w:hAnsi="Times New Roman"/>
          <w:sz w:val="24"/>
          <w:szCs w:val="24"/>
        </w:rPr>
      </w:pPr>
      <w:r w:rsidRPr="00D15A6E">
        <w:rPr>
          <w:rFonts w:ascii="Times New Roman" w:eastAsia="Times New Roman" w:hAnsi="Times New Roman"/>
          <w:b/>
          <w:bCs/>
          <w:sz w:val="24"/>
          <w:szCs w:val="24"/>
        </w:rPr>
        <w:t xml:space="preserve">1.1.3 </w:t>
      </w:r>
      <w:r w:rsidR="00C83811" w:rsidRPr="00D15A6E">
        <w:rPr>
          <w:rFonts w:ascii="Times New Roman" w:eastAsia="Times New Roman" w:hAnsi="Times New Roman"/>
          <w:b/>
          <w:bCs/>
          <w:sz w:val="24"/>
          <w:szCs w:val="24"/>
        </w:rPr>
        <w:t>Government Policies and Regulations</w:t>
      </w:r>
    </w:p>
    <w:p w:rsidR="00C83811" w:rsidRPr="00D15A6E" w:rsidRDefault="00C83811" w:rsidP="00A97501">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Government policies and regulations play a crucial role in shaping the efficiency and reliability of supply chain linkages in the logistics industry. Regulations related to customs, trade, taxation, labor, and environmental standards can either facilitate or obstruct the smooth flow of goods and services across borders. </w:t>
      </w:r>
      <w:r w:rsidRPr="00D15A6E">
        <w:rPr>
          <w:rFonts w:ascii="Times New Roman" w:eastAsia="Times New Roman" w:hAnsi="Times New Roman"/>
          <w:bCs/>
          <w:sz w:val="24"/>
          <w:szCs w:val="24"/>
        </w:rPr>
        <w:t>Mugambi and Sikalieh (2020)</w:t>
      </w:r>
      <w:r w:rsidRPr="00D15A6E">
        <w:rPr>
          <w:rFonts w:ascii="Times New Roman" w:eastAsia="Times New Roman" w:hAnsi="Times New Roman"/>
          <w:sz w:val="24"/>
          <w:szCs w:val="24"/>
        </w:rPr>
        <w:t xml:space="preserve"> point out </w:t>
      </w:r>
      <w:r w:rsidR="007369DA" w:rsidRPr="00D15A6E">
        <w:rPr>
          <w:rFonts w:ascii="Times New Roman" w:eastAsia="Times New Roman" w:hAnsi="Times New Roman"/>
          <w:sz w:val="24"/>
          <w:szCs w:val="24"/>
        </w:rPr>
        <w:t>that stringent regulatory requirement</w:t>
      </w:r>
      <w:r w:rsidRPr="00D15A6E">
        <w:rPr>
          <w:rFonts w:ascii="Times New Roman" w:eastAsia="Times New Roman" w:hAnsi="Times New Roman"/>
          <w:sz w:val="24"/>
          <w:szCs w:val="24"/>
        </w:rPr>
        <w:t xml:space="preserve">, such as complex customs procedures and high import/export duties, can create delays in supply chains, as goods may be stuck at border points awaiting clearance. In some cases, regulatory policies may require significant investments in compliance infrastructure, increasing operational costs for logistics companies. </w:t>
      </w:r>
      <w:r w:rsidR="001B7809" w:rsidRPr="00D15A6E">
        <w:rPr>
          <w:rFonts w:ascii="Times New Roman" w:eastAsia="Times New Roman" w:hAnsi="Times New Roman"/>
          <w:sz w:val="24"/>
          <w:szCs w:val="24"/>
        </w:rPr>
        <w:t xml:space="preserve">Changes </w:t>
      </w:r>
      <w:r w:rsidRPr="00D15A6E">
        <w:rPr>
          <w:rFonts w:ascii="Times New Roman" w:eastAsia="Times New Roman" w:hAnsi="Times New Roman"/>
          <w:sz w:val="24"/>
          <w:szCs w:val="24"/>
        </w:rPr>
        <w:t xml:space="preserve">in government policies, </w:t>
      </w:r>
      <w:r w:rsidR="006966E6" w:rsidRPr="00D15A6E">
        <w:rPr>
          <w:rFonts w:ascii="Times New Roman" w:eastAsia="Times New Roman" w:hAnsi="Times New Roman"/>
          <w:sz w:val="24"/>
          <w:szCs w:val="24"/>
        </w:rPr>
        <w:t>like</w:t>
      </w:r>
      <w:r w:rsidRPr="00D15A6E">
        <w:rPr>
          <w:rFonts w:ascii="Times New Roman" w:eastAsia="Times New Roman" w:hAnsi="Times New Roman"/>
          <w:sz w:val="24"/>
          <w:szCs w:val="24"/>
        </w:rPr>
        <w:t xml:space="preserve"> trade restrictions or tariffs, can alter cost and availability of goods in global markets, leading to supply chain disruptions and inefficiencies in the logistics industry.</w:t>
      </w:r>
    </w:p>
    <w:p w:rsidR="00C83811" w:rsidRPr="00D15A6E" w:rsidRDefault="00C83811" w:rsidP="00C8381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Regulatory frameworks that are not aligned with international standards can create difficulties in cross-border logistics, particularly for organizations operating in multiple countries. According to </w:t>
      </w:r>
      <w:r w:rsidRPr="00D15A6E">
        <w:rPr>
          <w:rFonts w:ascii="Times New Roman" w:eastAsia="Times New Roman" w:hAnsi="Times New Roman"/>
          <w:bCs/>
          <w:sz w:val="24"/>
          <w:szCs w:val="24"/>
        </w:rPr>
        <w:t>Ngugi and Gichuhi (2023)</w:t>
      </w:r>
      <w:r w:rsidRPr="00D15A6E">
        <w:rPr>
          <w:rFonts w:ascii="Times New Roman" w:eastAsia="Times New Roman" w:hAnsi="Times New Roman"/>
          <w:sz w:val="24"/>
          <w:szCs w:val="24"/>
        </w:rPr>
        <w:t>, countries with inconsistent or unclear regulations can face logistical inefficiencies due to the lack of standardized procedures. This inconsistency results in longer lead times, higher costs, and more complicated negotiations between stakeholders in different countries. Furthermore, government interventions in areas like fuel prices, labor laws, or environmental regulations can directly impact transportation and supply chain operations. As regulations evolve, logistics companies must constantly adjust their operations to remain compliant, which can introduce unpredictability into supply chain linkages, affecting overall productivity.</w:t>
      </w:r>
    </w:p>
    <w:p w:rsidR="009C0C0A" w:rsidRPr="00D15A6E" w:rsidRDefault="009C0C0A" w:rsidP="0018466B">
      <w:pPr>
        <w:spacing w:before="100" w:beforeAutospacing="1" w:after="0" w:line="360" w:lineRule="auto"/>
        <w:outlineLvl w:val="2"/>
        <w:rPr>
          <w:rFonts w:ascii="Times New Roman" w:eastAsia="Times New Roman" w:hAnsi="Times New Roman"/>
          <w:b/>
          <w:bCs/>
          <w:sz w:val="24"/>
          <w:szCs w:val="24"/>
        </w:rPr>
      </w:pPr>
      <w:bookmarkStart w:id="50" w:name="_Toc194616882"/>
      <w:bookmarkStart w:id="51" w:name="_Toc200193360"/>
      <w:r w:rsidRPr="00D15A6E">
        <w:rPr>
          <w:rFonts w:ascii="Times New Roman" w:eastAsia="Times New Roman" w:hAnsi="Times New Roman"/>
          <w:b/>
          <w:bCs/>
          <w:sz w:val="24"/>
          <w:szCs w:val="24"/>
        </w:rPr>
        <w:t xml:space="preserve">1.1.4 </w:t>
      </w:r>
      <w:r w:rsidR="00FE00BF" w:rsidRPr="00D15A6E">
        <w:rPr>
          <w:rFonts w:ascii="Times New Roman" w:eastAsia="Times New Roman" w:hAnsi="Times New Roman"/>
          <w:b/>
          <w:bCs/>
          <w:sz w:val="24"/>
          <w:szCs w:val="24"/>
        </w:rPr>
        <w:t>Infrastructure Quality</w:t>
      </w:r>
      <w:bookmarkEnd w:id="50"/>
      <w:bookmarkEnd w:id="51"/>
    </w:p>
    <w:p w:rsidR="00FE00BF" w:rsidRPr="00D15A6E" w:rsidRDefault="00FE00BF" w:rsidP="0018466B">
      <w:pPr>
        <w:spacing w:after="100" w:afterAutospacing="1" w:line="360" w:lineRule="auto"/>
        <w:jc w:val="both"/>
        <w:rPr>
          <w:rFonts w:ascii="Times New Roman" w:eastAsia="Times New Roman" w:hAnsi="Times New Roman"/>
          <w:sz w:val="24"/>
          <w:szCs w:val="24"/>
        </w:rPr>
      </w:pPr>
      <w:bookmarkStart w:id="52" w:name="_Toc133422480"/>
      <w:r w:rsidRPr="00D15A6E">
        <w:rPr>
          <w:rFonts w:ascii="Times New Roman" w:eastAsia="Times New Roman" w:hAnsi="Times New Roman"/>
          <w:sz w:val="24"/>
          <w:szCs w:val="24"/>
        </w:rPr>
        <w:t>The quality of infrastructure, including transportation networks (roads, ports, railways), storage facilities, and digital</w:t>
      </w:r>
      <w:r w:rsidR="002667C5" w:rsidRPr="00D15A6E">
        <w:rPr>
          <w:rFonts w:ascii="Times New Roman" w:eastAsia="Times New Roman" w:hAnsi="Times New Roman"/>
          <w:sz w:val="24"/>
          <w:szCs w:val="24"/>
        </w:rPr>
        <w:t xml:space="preserve"> infrastructure</w:t>
      </w:r>
      <w:r w:rsidRPr="00D15A6E">
        <w:rPr>
          <w:rFonts w:ascii="Times New Roman" w:eastAsia="Times New Roman" w:hAnsi="Times New Roman"/>
          <w:sz w:val="24"/>
          <w:szCs w:val="24"/>
        </w:rPr>
        <w:t xml:space="preserve">, is a key determinant of the efficiency of supply chain linkages. </w:t>
      </w:r>
      <w:r w:rsidRPr="00D15A6E">
        <w:rPr>
          <w:rFonts w:ascii="Times New Roman" w:eastAsia="Times New Roman" w:hAnsi="Times New Roman"/>
          <w:bCs/>
          <w:sz w:val="24"/>
          <w:szCs w:val="24"/>
        </w:rPr>
        <w:t>Rahman and Yunus (2021)</w:t>
      </w:r>
      <w:r w:rsidRPr="00D15A6E">
        <w:rPr>
          <w:rFonts w:ascii="Times New Roman" w:eastAsia="Times New Roman" w:hAnsi="Times New Roman"/>
          <w:sz w:val="24"/>
          <w:szCs w:val="24"/>
        </w:rPr>
        <w:t xml:space="preserve"> emphasize that poor infrastructure significantly hampers the efficiency of logistics operations, leading to delays, increased costs, and reduced reliability of supply chains. Inadequate roads, for instance, can slow down the transportation of goods, while inefficient port facilities can create bottlenecks, delaying the movement of goods to their final destinations. Poor infrastructure increases the operational complexity for logistics companies, leading to higher costs for transportation and inventory management. In many developing countries, where infrastructure is often outdated or insufficient, the logistics sector is forced to rely on alternative, less efficient methods of transportation, further driving up operational costs and reducing overall productivity.</w:t>
      </w:r>
    </w:p>
    <w:p w:rsidR="00FE00BF" w:rsidRPr="00D15A6E" w:rsidRDefault="00FE00BF" w:rsidP="00FE00BF">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Tebbutt and Smith (2021)</w:t>
      </w:r>
      <w:r w:rsidRPr="00D15A6E">
        <w:rPr>
          <w:rFonts w:ascii="Times New Roman" w:eastAsia="Times New Roman" w:hAnsi="Times New Roman"/>
          <w:sz w:val="24"/>
          <w:szCs w:val="24"/>
        </w:rPr>
        <w:t xml:space="preserve"> suggest that the lack of modern digital infrastructure, such as automated warehouses or advanced logistics management systems, can severely affect supply chain linkages. In today’s interconnected world, logistics companies must rely on real-time tracking, automated systems, and data analytics to streamline operations and reduce human errors. Without these systems, companies struggle to monitor their shipments, plan for inventory needs, and make adjustments to supply chains in real time. Inadequate infrastructure not only increases transportation and operational costs but also affects the overall reliability of the supply chain. As a result, logistics companies operating in regions with subpar infrastructure face constant challenges in meeting customer expectations, which impacts their competitive advantage and market position.</w:t>
      </w:r>
    </w:p>
    <w:p w:rsidR="009C0C0A" w:rsidRPr="00D15A6E" w:rsidRDefault="009C0C0A" w:rsidP="005D31F6">
      <w:pPr>
        <w:pStyle w:val="Heading3"/>
        <w:rPr>
          <w:rFonts w:ascii="Times New Roman" w:eastAsia="Calibri Light" w:hAnsi="Times New Roman"/>
          <w:sz w:val="24"/>
          <w:szCs w:val="24"/>
        </w:rPr>
      </w:pPr>
      <w:bookmarkStart w:id="53" w:name="_Toc200193361"/>
      <w:r w:rsidRPr="00D15A6E">
        <w:rPr>
          <w:rFonts w:ascii="Times New Roman" w:eastAsia="Calibri Light" w:hAnsi="Times New Roman"/>
          <w:sz w:val="24"/>
          <w:szCs w:val="24"/>
        </w:rPr>
        <w:t>1.2 Statement of the Problem</w:t>
      </w:r>
      <w:bookmarkEnd w:id="45"/>
      <w:bookmarkEnd w:id="52"/>
      <w:bookmarkEnd w:id="53"/>
    </w:p>
    <w:p w:rsidR="00E13B63" w:rsidRPr="00D15A6E" w:rsidRDefault="00E13B63" w:rsidP="00E13B63">
      <w:pPr>
        <w:spacing w:after="100" w:afterAutospacing="1" w:line="360" w:lineRule="auto"/>
        <w:jc w:val="both"/>
        <w:rPr>
          <w:rFonts w:ascii="Times New Roman" w:eastAsia="Times New Roman" w:hAnsi="Times New Roman"/>
          <w:sz w:val="24"/>
          <w:szCs w:val="24"/>
        </w:rPr>
      </w:pPr>
      <w:bookmarkStart w:id="54" w:name="_Toc122098998"/>
      <w:bookmarkStart w:id="55" w:name="_Toc133422481"/>
      <w:r w:rsidRPr="00D15A6E">
        <w:rPr>
          <w:rFonts w:ascii="Times New Roman" w:eastAsia="Times New Roman" w:hAnsi="Times New Roman"/>
          <w:sz w:val="24"/>
          <w:szCs w:val="24"/>
        </w:rPr>
        <w:t xml:space="preserve">The logistics industry in Kenya, particularly </w:t>
      </w:r>
      <w:r w:rsidR="004E5CAE" w:rsidRPr="00D15A6E">
        <w:rPr>
          <w:rFonts w:ascii="Times New Roman" w:eastAsia="Times New Roman" w:hAnsi="Times New Roman"/>
          <w:sz w:val="24"/>
          <w:szCs w:val="24"/>
        </w:rPr>
        <w:t>firms</w:t>
      </w:r>
      <w:r w:rsidRPr="00D15A6E">
        <w:rPr>
          <w:rFonts w:ascii="Times New Roman" w:eastAsia="Times New Roman" w:hAnsi="Times New Roman"/>
          <w:sz w:val="24"/>
          <w:szCs w:val="24"/>
        </w:rPr>
        <w:t xml:space="preserve"> like DHL, faces significant challenges stemming from impediments in supply chain linkages that hinder operational efficiency. These challenges include issues related to poor infrastructure, regulatory inefficiencies, and fluctuating market conditions, which contribute to delays and increased operational costs. According to </w:t>
      </w:r>
      <w:r w:rsidRPr="00D15A6E">
        <w:rPr>
          <w:rFonts w:ascii="Times New Roman" w:eastAsia="Times New Roman" w:hAnsi="Times New Roman"/>
          <w:bCs/>
          <w:sz w:val="24"/>
          <w:szCs w:val="24"/>
        </w:rPr>
        <w:t>Ngugi and Gichuhi (2023)</w:t>
      </w:r>
      <w:r w:rsidRPr="00D15A6E">
        <w:rPr>
          <w:rFonts w:ascii="Times New Roman" w:eastAsia="Times New Roman" w:hAnsi="Times New Roman"/>
          <w:sz w:val="24"/>
          <w:szCs w:val="24"/>
        </w:rPr>
        <w:t>, Kenya's road networks and port facilities are often in poor condition, causing bottlenecks in the transportation of goods. Such infrastructural limitations make it difficult for logistics firms like DHL to maintain timely delivery schedules and meet customer expectations. The inefficiencies in Kenya’s infrastructure, coupled with the rising costs of fuel and transportation, exacerbate the logistical challenges DHL faces, undermining its ability to provide consistent, cost-effective services to clients.</w:t>
      </w:r>
    </w:p>
    <w:p w:rsidR="00E13B63" w:rsidRPr="00D15A6E" w:rsidRDefault="00E13B63" w:rsidP="00E13B63">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Further complicating supply chain operations are the regulatory challenges faced by logistics companies in Kenya. The country has experienced frequent changes in import/export </w:t>
      </w:r>
      <w:r w:rsidR="004E5CAE" w:rsidRPr="00D15A6E">
        <w:rPr>
          <w:rFonts w:ascii="Times New Roman" w:eastAsia="Times New Roman" w:hAnsi="Times New Roman"/>
          <w:sz w:val="24"/>
          <w:szCs w:val="24"/>
        </w:rPr>
        <w:t>regulations, customs procedures</w:t>
      </w:r>
      <w:r w:rsidRPr="00D15A6E">
        <w:rPr>
          <w:rFonts w:ascii="Times New Roman" w:eastAsia="Times New Roman" w:hAnsi="Times New Roman"/>
          <w:sz w:val="24"/>
          <w:szCs w:val="24"/>
        </w:rPr>
        <w:t xml:space="preserve"> and trade policies that create uncertainty for logistics providers. These regulatory barriers often lead to delays at customs points, increased transaction costs, and a lack of clarity regarding compliance requirements, which disrupt the flow of goods and services. </w:t>
      </w:r>
      <w:r w:rsidRPr="00D15A6E">
        <w:rPr>
          <w:rFonts w:ascii="Times New Roman" w:eastAsia="Times New Roman" w:hAnsi="Times New Roman"/>
          <w:bCs/>
          <w:sz w:val="24"/>
          <w:szCs w:val="24"/>
        </w:rPr>
        <w:t>Kamau and Nderitu (2022)</w:t>
      </w:r>
      <w:r w:rsidRPr="00D15A6E">
        <w:rPr>
          <w:rFonts w:ascii="Times New Roman" w:eastAsia="Times New Roman" w:hAnsi="Times New Roman"/>
          <w:sz w:val="24"/>
          <w:szCs w:val="24"/>
        </w:rPr>
        <w:t>, inconsistent regulations and the slow pace of trade facilitation reforms negatively affect the efficiency of logistics operations. For DHL, navigating through these challenges requ</w:t>
      </w:r>
      <w:r w:rsidR="004E5CAE" w:rsidRPr="00D15A6E">
        <w:rPr>
          <w:rFonts w:ascii="Times New Roman" w:eastAsia="Times New Roman" w:hAnsi="Times New Roman"/>
          <w:sz w:val="24"/>
          <w:szCs w:val="24"/>
        </w:rPr>
        <w:t xml:space="preserve">ires resources </w:t>
      </w:r>
      <w:r w:rsidRPr="00D15A6E">
        <w:rPr>
          <w:rFonts w:ascii="Times New Roman" w:eastAsia="Times New Roman" w:hAnsi="Times New Roman"/>
          <w:sz w:val="24"/>
          <w:szCs w:val="24"/>
        </w:rPr>
        <w:t>and strategic adjustments, which ultimately detracts from its productivity and competitiveness in the market.</w:t>
      </w:r>
    </w:p>
    <w:p w:rsidR="009C0C0A" w:rsidRPr="00D15A6E" w:rsidRDefault="00E13B63" w:rsidP="00DB29D0">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dynamic nature of global market trends plays a crucial role in affecting supply chain linkages within logistics firms. The volatility in international trade, fluctuating demand for goods, and unpredictable commodity prices make it difficult for companies like DHL to forecast and plan their supply chain operations effectively. </w:t>
      </w:r>
      <w:r w:rsidRPr="00D15A6E">
        <w:rPr>
          <w:rFonts w:ascii="Times New Roman" w:eastAsia="Times New Roman" w:hAnsi="Times New Roman"/>
          <w:bCs/>
          <w:sz w:val="24"/>
          <w:szCs w:val="24"/>
        </w:rPr>
        <w:t>Rahman and Yunus (2021)</w:t>
      </w:r>
      <w:r w:rsidRPr="00D15A6E">
        <w:rPr>
          <w:rFonts w:ascii="Times New Roman" w:eastAsia="Times New Roman" w:hAnsi="Times New Roman"/>
          <w:sz w:val="24"/>
          <w:szCs w:val="24"/>
        </w:rPr>
        <w:t xml:space="preserve"> highlight that disruptions in global supply chains due to factors such as economic downturns or international trade tensions significantly impact logistics providers in Kenya. DHL, being part of a global supply chain, faces the challenge of aligning its operations with shifting market demands while ensuring smooth linkages </w:t>
      </w:r>
      <w:r w:rsidR="003E65D7" w:rsidRPr="00D15A6E">
        <w:rPr>
          <w:rFonts w:ascii="Times New Roman" w:eastAsia="Times New Roman" w:hAnsi="Times New Roman"/>
          <w:sz w:val="24"/>
          <w:szCs w:val="24"/>
        </w:rPr>
        <w:t>between suppliers, distributors</w:t>
      </w:r>
      <w:r w:rsidRPr="00D15A6E">
        <w:rPr>
          <w:rFonts w:ascii="Times New Roman" w:eastAsia="Times New Roman" w:hAnsi="Times New Roman"/>
          <w:sz w:val="24"/>
          <w:szCs w:val="24"/>
        </w:rPr>
        <w:t xml:space="preserve"> and customers. These market dynamics, combined with local supply chain obstacles, necessitate continuous adaptation, putting pressure on operational efficiency and productivity.</w:t>
      </w:r>
    </w:p>
    <w:p w:rsidR="004A056D" w:rsidRPr="00D15A6E" w:rsidRDefault="009C0C0A" w:rsidP="004A056D">
      <w:pPr>
        <w:pStyle w:val="Heading1"/>
        <w:spacing w:line="360" w:lineRule="auto"/>
        <w:rPr>
          <w:rFonts w:ascii="Times New Roman" w:eastAsia="Calibri Light" w:hAnsi="Times New Roman"/>
          <w:color w:val="auto"/>
          <w:sz w:val="24"/>
          <w:szCs w:val="24"/>
        </w:rPr>
      </w:pPr>
      <w:bookmarkStart w:id="56" w:name="_Toc200193362"/>
      <w:r w:rsidRPr="00D15A6E">
        <w:rPr>
          <w:rFonts w:ascii="Times New Roman" w:eastAsia="Calibri Light" w:hAnsi="Times New Roman"/>
          <w:color w:val="auto"/>
          <w:sz w:val="24"/>
          <w:szCs w:val="24"/>
        </w:rPr>
        <w:t>1.3 Objective</w:t>
      </w:r>
      <w:r w:rsidR="004A056D" w:rsidRPr="00D15A6E">
        <w:rPr>
          <w:rFonts w:ascii="Times New Roman" w:eastAsia="Calibri Light" w:hAnsi="Times New Roman"/>
          <w:color w:val="auto"/>
          <w:sz w:val="24"/>
          <w:szCs w:val="24"/>
        </w:rPr>
        <w:t>s</w:t>
      </w:r>
      <w:r w:rsidRPr="00D15A6E">
        <w:rPr>
          <w:rFonts w:ascii="Times New Roman" w:eastAsia="Calibri Light" w:hAnsi="Times New Roman"/>
          <w:color w:val="auto"/>
          <w:sz w:val="24"/>
          <w:szCs w:val="24"/>
        </w:rPr>
        <w:t xml:space="preserve"> </w:t>
      </w:r>
      <w:bookmarkEnd w:id="54"/>
      <w:bookmarkEnd w:id="55"/>
      <w:r w:rsidR="004A056D" w:rsidRPr="00D15A6E">
        <w:rPr>
          <w:rFonts w:ascii="Times New Roman" w:eastAsia="Calibri Light" w:hAnsi="Times New Roman"/>
          <w:color w:val="auto"/>
          <w:sz w:val="24"/>
          <w:szCs w:val="24"/>
        </w:rPr>
        <w:t>of the Study</w:t>
      </w:r>
      <w:bookmarkEnd w:id="56"/>
    </w:p>
    <w:p w:rsidR="004A056D" w:rsidRPr="00D15A6E" w:rsidRDefault="004A056D" w:rsidP="004A056D">
      <w:pPr>
        <w:spacing w:after="0" w:line="360" w:lineRule="auto"/>
        <w:jc w:val="both"/>
        <w:rPr>
          <w:rFonts w:ascii="Times New Roman" w:eastAsia="Calibri Light" w:hAnsi="Times New Roman"/>
          <w:b/>
          <w:bCs/>
          <w:sz w:val="24"/>
          <w:szCs w:val="24"/>
        </w:rPr>
      </w:pPr>
      <w:r w:rsidRPr="00D15A6E">
        <w:rPr>
          <w:rFonts w:ascii="Times New Roman" w:eastAsia="Calibri Light" w:hAnsi="Times New Roman"/>
          <w:b/>
          <w:bCs/>
          <w:sz w:val="24"/>
          <w:szCs w:val="24"/>
        </w:rPr>
        <w:t xml:space="preserve">1.3.1 General Objective </w:t>
      </w:r>
    </w:p>
    <w:p w:rsidR="009C0C0A" w:rsidRPr="00D15A6E" w:rsidRDefault="004A056D" w:rsidP="004A056D">
      <w:pPr>
        <w:spacing w:after="0" w:line="360" w:lineRule="auto"/>
        <w:jc w:val="both"/>
        <w:rPr>
          <w:rFonts w:ascii="Times New Roman" w:hAnsi="Times New Roman"/>
          <w:sz w:val="24"/>
          <w:szCs w:val="24"/>
        </w:rPr>
      </w:pPr>
      <w:r w:rsidRPr="00D15A6E">
        <w:rPr>
          <w:rFonts w:ascii="Times New Roman" w:eastAsia="Calibri Light" w:hAnsi="Times New Roman"/>
          <w:sz w:val="24"/>
          <w:szCs w:val="24"/>
        </w:rPr>
        <w:t xml:space="preserve">The general objective of this study </w:t>
      </w:r>
      <w:r w:rsidR="00D6206D" w:rsidRPr="00D15A6E">
        <w:rPr>
          <w:rFonts w:ascii="Times New Roman" w:eastAsia="Calibri Light" w:hAnsi="Times New Roman"/>
          <w:sz w:val="24"/>
          <w:szCs w:val="24"/>
        </w:rPr>
        <w:t>was</w:t>
      </w:r>
      <w:r w:rsidRPr="00D15A6E">
        <w:rPr>
          <w:rFonts w:ascii="Times New Roman" w:eastAsia="Calibri Light" w:hAnsi="Times New Roman"/>
          <w:sz w:val="24"/>
          <w:szCs w:val="24"/>
        </w:rPr>
        <w:t xml:space="preserve"> to determine the </w:t>
      </w:r>
      <w:r w:rsidRPr="00D15A6E">
        <w:rPr>
          <w:rFonts w:ascii="Times New Roman" w:hAnsi="Times New Roman"/>
          <w:sz w:val="24"/>
          <w:szCs w:val="24"/>
        </w:rPr>
        <w:t>effect of impediments in supply chain linkages in logistics companies in Kenya with reference to DHL Kenya</w:t>
      </w:r>
    </w:p>
    <w:p w:rsidR="004A056D" w:rsidRPr="00D15A6E" w:rsidRDefault="004A056D" w:rsidP="004A056D">
      <w:pPr>
        <w:spacing w:after="0" w:line="240" w:lineRule="auto"/>
        <w:jc w:val="both"/>
        <w:rPr>
          <w:rFonts w:ascii="Times New Roman" w:hAnsi="Times New Roman"/>
          <w:bCs/>
          <w:sz w:val="24"/>
          <w:szCs w:val="24"/>
        </w:rPr>
      </w:pPr>
    </w:p>
    <w:p w:rsidR="009C0C0A" w:rsidRPr="00D15A6E" w:rsidRDefault="009C0C0A" w:rsidP="005D31F6">
      <w:pPr>
        <w:pStyle w:val="ListParagraph"/>
        <w:numPr>
          <w:ilvl w:val="2"/>
          <w:numId w:val="15"/>
        </w:numPr>
        <w:spacing w:after="0" w:line="360" w:lineRule="auto"/>
        <w:rPr>
          <w:rFonts w:ascii="Times New Roman" w:eastAsia="Calibri Light" w:hAnsi="Times New Roman"/>
          <w:b/>
          <w:sz w:val="24"/>
          <w:szCs w:val="24"/>
        </w:rPr>
      </w:pPr>
      <w:r w:rsidRPr="00D15A6E">
        <w:rPr>
          <w:rFonts w:ascii="Times New Roman" w:eastAsia="Calibri Light" w:hAnsi="Times New Roman"/>
          <w:b/>
          <w:sz w:val="24"/>
          <w:szCs w:val="24"/>
        </w:rPr>
        <w:t>Specific Objectives</w:t>
      </w:r>
    </w:p>
    <w:p w:rsidR="009C0C0A" w:rsidRPr="00D15A6E" w:rsidRDefault="009C0C0A" w:rsidP="0008049B">
      <w:pPr>
        <w:numPr>
          <w:ilvl w:val="0"/>
          <w:numId w:val="3"/>
        </w:numPr>
        <w:spacing w:line="360" w:lineRule="auto"/>
        <w:contextualSpacing/>
        <w:jc w:val="both"/>
        <w:rPr>
          <w:rFonts w:ascii="Times New Roman" w:hAnsi="Times New Roman"/>
          <w:sz w:val="24"/>
          <w:szCs w:val="24"/>
        </w:rPr>
      </w:pPr>
      <w:r w:rsidRPr="00D15A6E">
        <w:rPr>
          <w:rFonts w:ascii="Times New Roman" w:hAnsi="Times New Roman"/>
          <w:sz w:val="24"/>
          <w:szCs w:val="24"/>
        </w:rPr>
        <w:t xml:space="preserve">To determine the effect of </w:t>
      </w:r>
      <w:r w:rsidR="000629D7" w:rsidRPr="00D15A6E">
        <w:rPr>
          <w:rFonts w:ascii="Times New Roman" w:hAnsi="Times New Roman"/>
          <w:sz w:val="24"/>
          <w:szCs w:val="24"/>
        </w:rPr>
        <w:t xml:space="preserve">political instability </w:t>
      </w:r>
      <w:r w:rsidRPr="00D15A6E">
        <w:rPr>
          <w:rFonts w:ascii="Times New Roman" w:hAnsi="Times New Roman"/>
          <w:sz w:val="24"/>
          <w:szCs w:val="24"/>
        </w:rPr>
        <w:t xml:space="preserve">on </w:t>
      </w:r>
      <w:r w:rsidR="0008049B" w:rsidRPr="00D15A6E">
        <w:rPr>
          <w:rFonts w:ascii="Times New Roman" w:hAnsi="Times New Roman"/>
          <w:sz w:val="24"/>
          <w:szCs w:val="24"/>
        </w:rPr>
        <w:t>supply chain linkages at DHL Kenya</w:t>
      </w:r>
    </w:p>
    <w:p w:rsidR="0008049B" w:rsidRPr="00D15A6E" w:rsidRDefault="009C0C0A" w:rsidP="005E75F4">
      <w:pPr>
        <w:numPr>
          <w:ilvl w:val="0"/>
          <w:numId w:val="3"/>
        </w:numPr>
        <w:spacing w:line="360" w:lineRule="auto"/>
        <w:contextualSpacing/>
        <w:jc w:val="both"/>
        <w:rPr>
          <w:rFonts w:ascii="Times New Roman" w:hAnsi="Times New Roman"/>
          <w:sz w:val="24"/>
          <w:szCs w:val="24"/>
        </w:rPr>
      </w:pPr>
      <w:r w:rsidRPr="00D15A6E">
        <w:rPr>
          <w:rFonts w:ascii="Times New Roman" w:hAnsi="Times New Roman"/>
          <w:sz w:val="24"/>
          <w:szCs w:val="24"/>
        </w:rPr>
        <w:t xml:space="preserve">To establish the effect of </w:t>
      </w:r>
      <w:r w:rsidR="000629D7" w:rsidRPr="00D15A6E">
        <w:rPr>
          <w:rFonts w:ascii="Times New Roman" w:hAnsi="Times New Roman"/>
          <w:sz w:val="24"/>
          <w:szCs w:val="24"/>
        </w:rPr>
        <w:t xml:space="preserve">global market dynamics </w:t>
      </w:r>
      <w:r w:rsidRPr="00D15A6E">
        <w:rPr>
          <w:rFonts w:ascii="Times New Roman" w:hAnsi="Times New Roman"/>
          <w:sz w:val="24"/>
          <w:szCs w:val="24"/>
        </w:rPr>
        <w:t xml:space="preserve">on </w:t>
      </w:r>
      <w:r w:rsidR="0008049B" w:rsidRPr="00D15A6E">
        <w:rPr>
          <w:rFonts w:ascii="Times New Roman" w:hAnsi="Times New Roman"/>
          <w:sz w:val="24"/>
          <w:szCs w:val="24"/>
        </w:rPr>
        <w:t xml:space="preserve">supply chain linkages at DHL Kenya </w:t>
      </w:r>
    </w:p>
    <w:p w:rsidR="0008049B" w:rsidRPr="00D15A6E" w:rsidRDefault="009C0C0A" w:rsidP="005E75F4">
      <w:pPr>
        <w:numPr>
          <w:ilvl w:val="0"/>
          <w:numId w:val="3"/>
        </w:numPr>
        <w:spacing w:line="360" w:lineRule="auto"/>
        <w:contextualSpacing/>
        <w:jc w:val="both"/>
        <w:rPr>
          <w:rFonts w:ascii="Times New Roman" w:hAnsi="Times New Roman"/>
          <w:sz w:val="24"/>
          <w:szCs w:val="24"/>
        </w:rPr>
      </w:pPr>
      <w:r w:rsidRPr="00D15A6E">
        <w:rPr>
          <w:rFonts w:ascii="Times New Roman" w:hAnsi="Times New Roman"/>
          <w:sz w:val="24"/>
          <w:szCs w:val="24"/>
        </w:rPr>
        <w:t xml:space="preserve">To assess the effect of </w:t>
      </w:r>
      <w:r w:rsidR="000629D7" w:rsidRPr="00D15A6E">
        <w:rPr>
          <w:rFonts w:ascii="Times New Roman" w:hAnsi="Times New Roman"/>
          <w:sz w:val="24"/>
          <w:szCs w:val="24"/>
        </w:rPr>
        <w:t xml:space="preserve">government policies and regulations </w:t>
      </w:r>
      <w:r w:rsidRPr="00D15A6E">
        <w:rPr>
          <w:rFonts w:ascii="Times New Roman" w:hAnsi="Times New Roman"/>
          <w:sz w:val="24"/>
          <w:szCs w:val="24"/>
        </w:rPr>
        <w:t xml:space="preserve">on </w:t>
      </w:r>
      <w:r w:rsidR="0008049B" w:rsidRPr="00D15A6E">
        <w:rPr>
          <w:rFonts w:ascii="Times New Roman" w:hAnsi="Times New Roman"/>
          <w:sz w:val="24"/>
          <w:szCs w:val="24"/>
        </w:rPr>
        <w:t xml:space="preserve">supply chain linkages at DHL Kenya </w:t>
      </w:r>
    </w:p>
    <w:p w:rsidR="009C0C0A" w:rsidRPr="00D15A6E" w:rsidRDefault="009C0C0A" w:rsidP="005E75F4">
      <w:pPr>
        <w:numPr>
          <w:ilvl w:val="0"/>
          <w:numId w:val="3"/>
        </w:numPr>
        <w:spacing w:line="360" w:lineRule="auto"/>
        <w:contextualSpacing/>
        <w:jc w:val="both"/>
        <w:rPr>
          <w:rFonts w:ascii="Times New Roman" w:eastAsiaTheme="minorEastAsia" w:hAnsi="Times New Roman"/>
          <w:sz w:val="24"/>
          <w:szCs w:val="24"/>
        </w:rPr>
      </w:pPr>
      <w:r w:rsidRPr="00D15A6E">
        <w:rPr>
          <w:rFonts w:ascii="Times New Roman" w:hAnsi="Times New Roman"/>
          <w:sz w:val="24"/>
          <w:szCs w:val="24"/>
        </w:rPr>
        <w:t xml:space="preserve">To evaluate the effect of </w:t>
      </w:r>
      <w:r w:rsidR="000629D7" w:rsidRPr="00D15A6E">
        <w:rPr>
          <w:rFonts w:ascii="Times New Roman" w:hAnsi="Times New Roman"/>
          <w:sz w:val="24"/>
          <w:szCs w:val="24"/>
        </w:rPr>
        <w:t xml:space="preserve">infrastructure quality </w:t>
      </w:r>
      <w:r w:rsidRPr="00D15A6E">
        <w:rPr>
          <w:rFonts w:ascii="Times New Roman" w:hAnsi="Times New Roman"/>
          <w:sz w:val="24"/>
          <w:szCs w:val="24"/>
        </w:rPr>
        <w:t xml:space="preserve">on </w:t>
      </w:r>
      <w:r w:rsidR="0008049B" w:rsidRPr="00D15A6E">
        <w:rPr>
          <w:rFonts w:ascii="Times New Roman" w:hAnsi="Times New Roman"/>
          <w:sz w:val="24"/>
          <w:szCs w:val="24"/>
        </w:rPr>
        <w:t>supply chain linkages at DHL Kenya</w:t>
      </w:r>
      <w:r w:rsidRPr="00D15A6E">
        <w:rPr>
          <w:rFonts w:ascii="Times New Roman" w:hAnsi="Times New Roman"/>
          <w:sz w:val="24"/>
          <w:szCs w:val="24"/>
        </w:rPr>
        <w:t xml:space="preserve"> </w:t>
      </w:r>
    </w:p>
    <w:p w:rsidR="0008049B" w:rsidRPr="00D15A6E" w:rsidRDefault="0008049B" w:rsidP="0008049B">
      <w:pPr>
        <w:spacing w:after="0" w:line="240" w:lineRule="auto"/>
        <w:rPr>
          <w:rFonts w:ascii="Times New Roman" w:hAnsi="Times New Roman"/>
          <w:sz w:val="24"/>
          <w:szCs w:val="24"/>
        </w:rPr>
      </w:pPr>
    </w:p>
    <w:p w:rsidR="009C0C0A" w:rsidRPr="00D15A6E" w:rsidRDefault="009C0C0A" w:rsidP="005D31F6">
      <w:pPr>
        <w:pStyle w:val="Heading2"/>
        <w:spacing w:before="0"/>
        <w:rPr>
          <w:rFonts w:ascii="Times New Roman" w:eastAsia="Calibri Light" w:hAnsi="Times New Roman"/>
          <w:i w:val="0"/>
          <w:sz w:val="24"/>
          <w:szCs w:val="24"/>
        </w:rPr>
      </w:pPr>
      <w:bookmarkStart w:id="57" w:name="_Toc122098999"/>
      <w:bookmarkStart w:id="58" w:name="_Toc133422482"/>
      <w:bookmarkStart w:id="59" w:name="_Toc200193363"/>
      <w:r w:rsidRPr="00D15A6E">
        <w:rPr>
          <w:rFonts w:ascii="Times New Roman" w:eastAsia="Calibri Light" w:hAnsi="Times New Roman"/>
          <w:i w:val="0"/>
          <w:sz w:val="24"/>
          <w:szCs w:val="24"/>
        </w:rPr>
        <w:t>1.4 Research Questions</w:t>
      </w:r>
      <w:bookmarkEnd w:id="57"/>
      <w:bookmarkEnd w:id="58"/>
      <w:bookmarkEnd w:id="59"/>
    </w:p>
    <w:p w:rsidR="009C0C0A" w:rsidRPr="00D15A6E" w:rsidRDefault="009C0C0A" w:rsidP="00BC4451">
      <w:pPr>
        <w:numPr>
          <w:ilvl w:val="0"/>
          <w:numId w:val="1"/>
        </w:numPr>
        <w:spacing w:after="0" w:line="360" w:lineRule="auto"/>
        <w:jc w:val="both"/>
        <w:rPr>
          <w:rFonts w:ascii="Times New Roman" w:hAnsi="Times New Roman"/>
          <w:sz w:val="24"/>
          <w:szCs w:val="24"/>
        </w:rPr>
      </w:pPr>
      <w:r w:rsidRPr="00D15A6E">
        <w:rPr>
          <w:rFonts w:ascii="Times New Roman" w:hAnsi="Times New Roman"/>
          <w:sz w:val="24"/>
          <w:szCs w:val="24"/>
        </w:rPr>
        <w:t xml:space="preserve">How does </w:t>
      </w:r>
      <w:r w:rsidR="00BC4451" w:rsidRPr="00D15A6E">
        <w:rPr>
          <w:rFonts w:ascii="Times New Roman" w:hAnsi="Times New Roman"/>
          <w:sz w:val="24"/>
          <w:szCs w:val="24"/>
        </w:rPr>
        <w:t xml:space="preserve">political instability </w:t>
      </w:r>
      <w:r w:rsidRPr="00D15A6E">
        <w:rPr>
          <w:rFonts w:ascii="Times New Roman" w:hAnsi="Times New Roman"/>
          <w:sz w:val="24"/>
          <w:szCs w:val="24"/>
        </w:rPr>
        <w:t xml:space="preserve">affect </w:t>
      </w:r>
      <w:r w:rsidR="00BC4451" w:rsidRPr="00D15A6E">
        <w:rPr>
          <w:rFonts w:ascii="Times New Roman" w:hAnsi="Times New Roman"/>
          <w:sz w:val="24"/>
          <w:szCs w:val="24"/>
        </w:rPr>
        <w:t>supply chain linkages at DHL Kenya</w:t>
      </w:r>
      <w:r w:rsidRPr="00D15A6E">
        <w:rPr>
          <w:rFonts w:ascii="Times New Roman" w:hAnsi="Times New Roman"/>
          <w:sz w:val="24"/>
          <w:szCs w:val="24"/>
        </w:rPr>
        <w:t>?</w:t>
      </w:r>
    </w:p>
    <w:p w:rsidR="009C0C0A" w:rsidRPr="00D15A6E" w:rsidRDefault="009C0C0A" w:rsidP="009C0C0A">
      <w:pPr>
        <w:numPr>
          <w:ilvl w:val="0"/>
          <w:numId w:val="1"/>
        </w:numPr>
        <w:spacing w:after="0" w:line="360" w:lineRule="auto"/>
        <w:jc w:val="both"/>
        <w:rPr>
          <w:rFonts w:ascii="Times New Roman" w:hAnsi="Times New Roman"/>
          <w:sz w:val="24"/>
          <w:szCs w:val="24"/>
        </w:rPr>
      </w:pPr>
      <w:r w:rsidRPr="00D15A6E">
        <w:rPr>
          <w:rFonts w:ascii="Times New Roman" w:hAnsi="Times New Roman"/>
          <w:sz w:val="24"/>
          <w:szCs w:val="24"/>
        </w:rPr>
        <w:t xml:space="preserve">What is the effect of </w:t>
      </w:r>
      <w:r w:rsidR="00BC4451" w:rsidRPr="00D15A6E">
        <w:rPr>
          <w:rFonts w:ascii="Times New Roman" w:hAnsi="Times New Roman"/>
          <w:sz w:val="24"/>
          <w:szCs w:val="24"/>
        </w:rPr>
        <w:t xml:space="preserve">global market dynamics </w:t>
      </w:r>
      <w:r w:rsidRPr="00D15A6E">
        <w:rPr>
          <w:rFonts w:ascii="Times New Roman" w:hAnsi="Times New Roman"/>
          <w:sz w:val="24"/>
          <w:szCs w:val="24"/>
        </w:rPr>
        <w:t xml:space="preserve">on </w:t>
      </w:r>
      <w:r w:rsidR="00BC4451" w:rsidRPr="00D15A6E">
        <w:rPr>
          <w:rFonts w:ascii="Times New Roman" w:hAnsi="Times New Roman"/>
          <w:sz w:val="24"/>
          <w:szCs w:val="24"/>
        </w:rPr>
        <w:t>supply chain linkages at DHL Kenya</w:t>
      </w:r>
      <w:r w:rsidRPr="00D15A6E">
        <w:rPr>
          <w:rFonts w:ascii="Times New Roman" w:hAnsi="Times New Roman"/>
          <w:sz w:val="24"/>
          <w:szCs w:val="24"/>
        </w:rPr>
        <w:t>?</w:t>
      </w:r>
    </w:p>
    <w:p w:rsidR="009C0C0A" w:rsidRPr="00D15A6E" w:rsidRDefault="00BC4451" w:rsidP="00BC4451">
      <w:pPr>
        <w:numPr>
          <w:ilvl w:val="0"/>
          <w:numId w:val="1"/>
        </w:numPr>
        <w:spacing w:after="0" w:line="360" w:lineRule="auto"/>
        <w:contextualSpacing/>
        <w:jc w:val="both"/>
        <w:rPr>
          <w:rFonts w:ascii="Times New Roman" w:hAnsi="Times New Roman"/>
          <w:sz w:val="24"/>
          <w:szCs w:val="24"/>
        </w:rPr>
      </w:pPr>
      <w:r w:rsidRPr="00D15A6E">
        <w:rPr>
          <w:rFonts w:ascii="Times New Roman" w:hAnsi="Times New Roman"/>
          <w:sz w:val="24"/>
          <w:szCs w:val="24"/>
        </w:rPr>
        <w:t xml:space="preserve">How does government policies and regulations </w:t>
      </w:r>
      <w:r w:rsidR="009C0C0A" w:rsidRPr="00D15A6E">
        <w:rPr>
          <w:rFonts w:ascii="Times New Roman" w:hAnsi="Times New Roman"/>
          <w:sz w:val="24"/>
          <w:szCs w:val="24"/>
        </w:rPr>
        <w:t xml:space="preserve">affect </w:t>
      </w:r>
      <w:r w:rsidRPr="00D15A6E">
        <w:rPr>
          <w:rFonts w:ascii="Times New Roman" w:hAnsi="Times New Roman"/>
          <w:sz w:val="24"/>
          <w:szCs w:val="24"/>
        </w:rPr>
        <w:t>supply chain linkages at DHL Kenya</w:t>
      </w:r>
      <w:r w:rsidR="009C0C0A" w:rsidRPr="00D15A6E">
        <w:rPr>
          <w:rFonts w:ascii="Times New Roman" w:hAnsi="Times New Roman"/>
          <w:sz w:val="24"/>
          <w:szCs w:val="24"/>
        </w:rPr>
        <w:t>?</w:t>
      </w:r>
    </w:p>
    <w:p w:rsidR="009C0C0A" w:rsidRPr="00D15A6E" w:rsidRDefault="007369DA" w:rsidP="00BC4451">
      <w:pPr>
        <w:numPr>
          <w:ilvl w:val="0"/>
          <w:numId w:val="1"/>
        </w:numPr>
        <w:spacing w:after="0" w:line="360" w:lineRule="auto"/>
        <w:contextualSpacing/>
        <w:jc w:val="both"/>
        <w:rPr>
          <w:rFonts w:ascii="Times New Roman" w:hAnsi="Times New Roman"/>
          <w:sz w:val="24"/>
          <w:szCs w:val="24"/>
        </w:rPr>
      </w:pPr>
      <w:r w:rsidRPr="00D15A6E">
        <w:rPr>
          <w:rFonts w:ascii="Times New Roman" w:hAnsi="Times New Roman"/>
          <w:sz w:val="24"/>
          <w:szCs w:val="24"/>
        </w:rPr>
        <w:t>How</w:t>
      </w:r>
      <w:r w:rsidR="009C0C0A" w:rsidRPr="00D15A6E">
        <w:rPr>
          <w:rFonts w:ascii="Times New Roman" w:hAnsi="Times New Roman"/>
          <w:sz w:val="24"/>
          <w:szCs w:val="24"/>
        </w:rPr>
        <w:t xml:space="preserve"> does </w:t>
      </w:r>
      <w:r w:rsidR="00BC4451" w:rsidRPr="00D15A6E">
        <w:rPr>
          <w:rFonts w:ascii="Times New Roman" w:hAnsi="Times New Roman"/>
          <w:sz w:val="24"/>
          <w:szCs w:val="24"/>
        </w:rPr>
        <w:t xml:space="preserve">infrastructure quality </w:t>
      </w:r>
      <w:r w:rsidR="009C0C0A" w:rsidRPr="00D15A6E">
        <w:rPr>
          <w:rFonts w:ascii="Times New Roman" w:hAnsi="Times New Roman"/>
          <w:sz w:val="24"/>
          <w:szCs w:val="24"/>
        </w:rPr>
        <w:t xml:space="preserve">affect </w:t>
      </w:r>
      <w:r w:rsidR="00BC4451" w:rsidRPr="00D15A6E">
        <w:rPr>
          <w:rFonts w:ascii="Times New Roman" w:hAnsi="Times New Roman"/>
          <w:sz w:val="24"/>
          <w:szCs w:val="24"/>
        </w:rPr>
        <w:t>supply chain linkages at DHL Kenya</w:t>
      </w:r>
      <w:r w:rsidR="009C0C0A" w:rsidRPr="00D15A6E">
        <w:rPr>
          <w:rFonts w:ascii="Times New Roman" w:hAnsi="Times New Roman"/>
          <w:sz w:val="24"/>
          <w:szCs w:val="24"/>
        </w:rPr>
        <w:t>?</w:t>
      </w:r>
    </w:p>
    <w:p w:rsidR="009C0C0A" w:rsidRPr="00D15A6E" w:rsidRDefault="009C0C0A" w:rsidP="009C0C0A">
      <w:pPr>
        <w:spacing w:after="0" w:line="240" w:lineRule="auto"/>
        <w:contextualSpacing/>
        <w:jc w:val="both"/>
        <w:rPr>
          <w:rFonts w:ascii="Times New Roman" w:hAnsi="Times New Roman"/>
          <w:sz w:val="24"/>
          <w:szCs w:val="24"/>
        </w:rPr>
      </w:pPr>
    </w:p>
    <w:p w:rsidR="009C0C0A" w:rsidRPr="00D15A6E" w:rsidRDefault="009C0C0A" w:rsidP="005D31F6">
      <w:pPr>
        <w:pStyle w:val="Heading3"/>
        <w:spacing w:before="0"/>
        <w:rPr>
          <w:rFonts w:ascii="Times New Roman" w:hAnsi="Times New Roman"/>
          <w:sz w:val="24"/>
          <w:szCs w:val="24"/>
        </w:rPr>
      </w:pPr>
      <w:bookmarkStart w:id="60" w:name="_Toc122099000"/>
      <w:bookmarkStart w:id="61" w:name="_Toc133422483"/>
      <w:bookmarkStart w:id="62" w:name="_Toc200193364"/>
      <w:r w:rsidRPr="00D15A6E">
        <w:rPr>
          <w:rFonts w:ascii="Times New Roman" w:eastAsia="Calibri Light" w:hAnsi="Times New Roman"/>
          <w:sz w:val="24"/>
          <w:szCs w:val="24"/>
        </w:rPr>
        <w:t>1.5 Significance of the Study</w:t>
      </w:r>
      <w:bookmarkEnd w:id="60"/>
      <w:bookmarkEnd w:id="61"/>
      <w:bookmarkEnd w:id="62"/>
      <w:r w:rsidRPr="00D15A6E">
        <w:rPr>
          <w:rFonts w:ascii="Times New Roman" w:eastAsia="Calibri Light" w:hAnsi="Times New Roman"/>
          <w:sz w:val="24"/>
          <w:szCs w:val="24"/>
        </w:rPr>
        <w:t xml:space="preserve"> </w:t>
      </w:r>
    </w:p>
    <w:p w:rsidR="007538E9" w:rsidRPr="00D15A6E" w:rsidRDefault="007538E9" w:rsidP="007538E9">
      <w:pPr>
        <w:spacing w:after="100" w:afterAutospacing="1" w:line="360" w:lineRule="auto"/>
        <w:jc w:val="both"/>
        <w:rPr>
          <w:rFonts w:ascii="Times New Roman" w:eastAsia="Times New Roman" w:hAnsi="Times New Roman"/>
          <w:sz w:val="24"/>
          <w:szCs w:val="24"/>
        </w:rPr>
      </w:pPr>
      <w:bookmarkStart w:id="63" w:name="_Toc122099001"/>
      <w:bookmarkStart w:id="64" w:name="_Toc133422484"/>
      <w:r w:rsidRPr="00D15A6E">
        <w:rPr>
          <w:rFonts w:ascii="Times New Roman" w:eastAsia="Times New Roman" w:hAnsi="Times New Roman"/>
          <w:sz w:val="24"/>
          <w:szCs w:val="24"/>
        </w:rPr>
        <w:t>The primary beneficiaries of this study will be logistics companies operating in Kenya, including multinational firms like DHL. The research will provide these companies with a better understanding of the key obstacles they face in managing their supply chain linkages effectively. By identifying specific impediments such as poor infrastructure, regulatory challenges, and market volatility, logistics providers can adopt strategies to mitigate these challenges and improve the efficiency of their operations. Insights from the study could inform investments in better technologies, improved infrastructure, and enhanced regulatory compliance processes, all of which will lead to increased service reliability, reduced operational costs, and enhanced customer satisfaction.</w:t>
      </w:r>
    </w:p>
    <w:p w:rsidR="007538E9" w:rsidRPr="00D15A6E" w:rsidRDefault="007538E9" w:rsidP="007538E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study will also be highly beneficial for policymakers and government agencies in Kenya. Understanding the key impediments that logistics companies face, particularly regarding infrastructure and regulatory </w:t>
      </w:r>
      <w:r w:rsidR="00B01E9A" w:rsidRPr="00D15A6E">
        <w:rPr>
          <w:rFonts w:ascii="Times New Roman" w:eastAsia="Times New Roman" w:hAnsi="Times New Roman"/>
          <w:sz w:val="24"/>
          <w:szCs w:val="24"/>
        </w:rPr>
        <w:t>inefficiencies</w:t>
      </w:r>
      <w:r w:rsidRPr="00D15A6E">
        <w:rPr>
          <w:rFonts w:ascii="Times New Roman" w:eastAsia="Times New Roman" w:hAnsi="Times New Roman"/>
          <w:sz w:val="24"/>
          <w:szCs w:val="24"/>
        </w:rPr>
        <w:t xml:space="preserve"> will provide valuable data to inform policy decisions and reforms. By addressing issues like poor road networks, inconsistent customs procedures, and inadequate infrastructure, the government can make strategic investments to improve the overall logistics landscape. Additionally, the findings can guide the development of policies that promote smoother trade facilitation, encourage investment in infrastructure development, and streamline the regulatory environment, which can enhance the country's competitiveness in global trade and logistics operations.</w:t>
      </w:r>
    </w:p>
    <w:p w:rsidR="007538E9" w:rsidRPr="00D15A6E" w:rsidRDefault="00F614B8" w:rsidP="007538E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This </w:t>
      </w:r>
      <w:r w:rsidR="007538E9" w:rsidRPr="00D15A6E">
        <w:rPr>
          <w:rFonts w:ascii="Times New Roman" w:eastAsia="Times New Roman" w:hAnsi="Times New Roman"/>
          <w:sz w:val="24"/>
          <w:szCs w:val="24"/>
        </w:rPr>
        <w:t>study will contribute to academic research in fields of log</w:t>
      </w:r>
      <w:r w:rsidR="003E65D7" w:rsidRPr="00D15A6E">
        <w:rPr>
          <w:rFonts w:ascii="Times New Roman" w:eastAsia="Times New Roman" w:hAnsi="Times New Roman"/>
          <w:sz w:val="24"/>
          <w:szCs w:val="24"/>
        </w:rPr>
        <w:t>istics, supply chain management</w:t>
      </w:r>
      <w:r w:rsidR="007538E9" w:rsidRPr="00D15A6E">
        <w:rPr>
          <w:rFonts w:ascii="Times New Roman" w:eastAsia="Times New Roman" w:hAnsi="Times New Roman"/>
          <w:sz w:val="24"/>
          <w:szCs w:val="24"/>
        </w:rPr>
        <w:t xml:space="preserve"> and business operations. Researchers and scholars will benefit from the insights generated by the case study of DHL in Kenya, as it provides real-world data on the specific challenges faced by logistics companies in a developing economy. This research can serve as a foundation for further studies on the logistics sector, particularly in sub-Saharan Africa, and provide comparative analysis with other regions. </w:t>
      </w:r>
      <w:r w:rsidRPr="00D15A6E">
        <w:rPr>
          <w:rFonts w:ascii="Times New Roman" w:eastAsia="Times New Roman" w:hAnsi="Times New Roman"/>
          <w:sz w:val="24"/>
          <w:szCs w:val="24"/>
        </w:rPr>
        <w:t xml:space="preserve">The </w:t>
      </w:r>
      <w:r w:rsidR="007538E9" w:rsidRPr="00D15A6E">
        <w:rPr>
          <w:rFonts w:ascii="Times New Roman" w:eastAsia="Times New Roman" w:hAnsi="Times New Roman"/>
          <w:sz w:val="24"/>
          <w:szCs w:val="24"/>
        </w:rPr>
        <w:t>findings can inform the development of new models and frameworks for understanding and addressing supply chain disruptions in emerging markets, enhancing academic discourse in logistics management studies.</w:t>
      </w:r>
    </w:p>
    <w:p w:rsidR="009C0C0A" w:rsidRPr="00D15A6E" w:rsidRDefault="009C0C0A" w:rsidP="004A056D">
      <w:pPr>
        <w:pStyle w:val="Heading1"/>
        <w:spacing w:before="0" w:line="360" w:lineRule="auto"/>
        <w:rPr>
          <w:rFonts w:ascii="Times New Roman" w:hAnsi="Times New Roman"/>
          <w:color w:val="auto"/>
          <w:sz w:val="24"/>
          <w:szCs w:val="24"/>
        </w:rPr>
      </w:pPr>
      <w:bookmarkStart w:id="65" w:name="_Toc200193365"/>
      <w:r w:rsidRPr="00D15A6E">
        <w:rPr>
          <w:rFonts w:ascii="Times New Roman" w:hAnsi="Times New Roman"/>
          <w:color w:val="auto"/>
          <w:sz w:val="24"/>
          <w:szCs w:val="24"/>
        </w:rPr>
        <w:t>1.6 Scope of the Study</w:t>
      </w:r>
      <w:bookmarkEnd w:id="63"/>
      <w:bookmarkEnd w:id="64"/>
      <w:bookmarkEnd w:id="65"/>
    </w:p>
    <w:p w:rsidR="009C0C0A" w:rsidRPr="00D15A6E" w:rsidRDefault="00A67F96" w:rsidP="008E3922">
      <w:pPr>
        <w:spacing w:line="360" w:lineRule="auto"/>
        <w:jc w:val="both"/>
        <w:rPr>
          <w:rFonts w:ascii="Times New Roman" w:hAnsi="Times New Roman"/>
          <w:sz w:val="24"/>
          <w:szCs w:val="24"/>
          <w:lang w:val="en-GB"/>
        </w:rPr>
      </w:pPr>
      <w:r w:rsidRPr="00D15A6E">
        <w:rPr>
          <w:rFonts w:ascii="Times New Roman" w:hAnsi="Times New Roman"/>
          <w:sz w:val="24"/>
          <w:szCs w:val="24"/>
          <w:lang w:val="en-GB"/>
        </w:rPr>
        <w:t>T</w:t>
      </w:r>
      <w:r w:rsidR="00D20AA5" w:rsidRPr="00D15A6E">
        <w:rPr>
          <w:rFonts w:ascii="Times New Roman" w:hAnsi="Times New Roman"/>
          <w:sz w:val="24"/>
          <w:szCs w:val="24"/>
          <w:lang w:val="en-GB"/>
        </w:rPr>
        <w:t>h</w:t>
      </w:r>
      <w:r w:rsidR="00D6206D" w:rsidRPr="00D15A6E">
        <w:rPr>
          <w:rFonts w:ascii="Times New Roman" w:hAnsi="Times New Roman"/>
          <w:sz w:val="24"/>
          <w:szCs w:val="24"/>
          <w:lang w:val="en-GB"/>
        </w:rPr>
        <w:t>e purpose of th</w:t>
      </w:r>
      <w:r w:rsidR="00D20AA5" w:rsidRPr="00D15A6E">
        <w:rPr>
          <w:rFonts w:ascii="Times New Roman" w:hAnsi="Times New Roman"/>
          <w:sz w:val="24"/>
          <w:szCs w:val="24"/>
          <w:lang w:val="en-GB"/>
        </w:rPr>
        <w:t xml:space="preserve">is study </w:t>
      </w:r>
      <w:r w:rsidR="00D6206D" w:rsidRPr="00D15A6E">
        <w:rPr>
          <w:rFonts w:ascii="Times New Roman" w:hAnsi="Times New Roman"/>
          <w:sz w:val="24"/>
          <w:szCs w:val="24"/>
          <w:lang w:val="en-GB"/>
        </w:rPr>
        <w:t>was</w:t>
      </w:r>
      <w:r w:rsidR="00D20AA5" w:rsidRPr="00D15A6E">
        <w:rPr>
          <w:rFonts w:ascii="Times New Roman" w:hAnsi="Times New Roman"/>
          <w:sz w:val="24"/>
          <w:szCs w:val="24"/>
          <w:lang w:val="en-GB"/>
        </w:rPr>
        <w:t xml:space="preserve"> determine the effect of impediments in supply chain linkages in logistics companies in Kenya with reference to DHL Kenya</w:t>
      </w:r>
      <w:r w:rsidR="009C0C0A" w:rsidRPr="00D15A6E">
        <w:rPr>
          <w:rFonts w:ascii="Times New Roman" w:hAnsi="Times New Roman"/>
          <w:sz w:val="24"/>
          <w:szCs w:val="24"/>
          <w:lang w:val="en-GB"/>
        </w:rPr>
        <w:t xml:space="preserve">, located at </w:t>
      </w:r>
      <w:r w:rsidR="00D20AA5" w:rsidRPr="00D15A6E">
        <w:rPr>
          <w:rFonts w:ascii="Times New Roman" w:hAnsi="Times New Roman"/>
          <w:sz w:val="24"/>
          <w:szCs w:val="24"/>
          <w:lang w:val="en-GB"/>
        </w:rPr>
        <w:t>Corner Lusaka Road and Witu at the Industrial Area in</w:t>
      </w:r>
      <w:r w:rsidR="009C0C0A" w:rsidRPr="00D15A6E">
        <w:rPr>
          <w:rFonts w:ascii="Times New Roman" w:hAnsi="Times New Roman"/>
          <w:sz w:val="24"/>
          <w:szCs w:val="24"/>
          <w:lang w:val="en-GB"/>
        </w:rPr>
        <w:t xml:space="preserve"> Nairobi, Kenya. The target population </w:t>
      </w:r>
      <w:r w:rsidR="00D6206D" w:rsidRPr="00D15A6E">
        <w:rPr>
          <w:rFonts w:ascii="Times New Roman" w:hAnsi="Times New Roman"/>
          <w:sz w:val="24"/>
          <w:szCs w:val="24"/>
          <w:lang w:val="en-GB"/>
        </w:rPr>
        <w:t>was</w:t>
      </w:r>
      <w:r w:rsidR="009C0C0A" w:rsidRPr="00D15A6E">
        <w:rPr>
          <w:rFonts w:ascii="Times New Roman" w:hAnsi="Times New Roman"/>
          <w:sz w:val="24"/>
          <w:szCs w:val="24"/>
          <w:lang w:val="en-GB"/>
        </w:rPr>
        <w:t xml:space="preserve"> </w:t>
      </w:r>
      <w:r w:rsidR="00DC57C9" w:rsidRPr="00D15A6E">
        <w:rPr>
          <w:rFonts w:ascii="Times New Roman" w:hAnsi="Times New Roman"/>
          <w:sz w:val="24"/>
          <w:szCs w:val="24"/>
          <w:lang w:val="en-GB"/>
        </w:rPr>
        <w:t>74</w:t>
      </w:r>
      <w:r w:rsidR="009C0C0A" w:rsidRPr="00D15A6E">
        <w:rPr>
          <w:rFonts w:ascii="Times New Roman" w:hAnsi="Times New Roman"/>
          <w:sz w:val="24"/>
          <w:szCs w:val="24"/>
          <w:lang w:val="en-GB"/>
        </w:rPr>
        <w:t xml:space="preserve"> employees </w:t>
      </w:r>
      <w:r w:rsidR="00D20AA5" w:rsidRPr="00D15A6E">
        <w:rPr>
          <w:rFonts w:ascii="Times New Roman" w:hAnsi="Times New Roman"/>
          <w:sz w:val="24"/>
          <w:szCs w:val="24"/>
          <w:lang w:val="en-GB"/>
        </w:rPr>
        <w:t>within the supply chain department</w:t>
      </w:r>
      <w:r w:rsidR="009C0C0A" w:rsidRPr="00D15A6E">
        <w:rPr>
          <w:rFonts w:ascii="Times New Roman" w:hAnsi="Times New Roman"/>
          <w:sz w:val="24"/>
          <w:szCs w:val="24"/>
          <w:lang w:val="en-GB"/>
        </w:rPr>
        <w:t xml:space="preserve">. This </w:t>
      </w:r>
      <w:r w:rsidR="00D20AA5" w:rsidRPr="00D15A6E">
        <w:rPr>
          <w:rFonts w:ascii="Times New Roman" w:hAnsi="Times New Roman"/>
          <w:sz w:val="24"/>
          <w:szCs w:val="24"/>
          <w:lang w:val="en-GB"/>
        </w:rPr>
        <w:t>study</w:t>
      </w:r>
      <w:r w:rsidR="009C0C0A" w:rsidRPr="00D15A6E">
        <w:rPr>
          <w:rFonts w:ascii="Times New Roman" w:hAnsi="Times New Roman"/>
          <w:sz w:val="24"/>
          <w:szCs w:val="24"/>
          <w:lang w:val="en-GB"/>
        </w:rPr>
        <w:t xml:space="preserve"> </w:t>
      </w:r>
      <w:r w:rsidR="00D6206D" w:rsidRPr="00D15A6E">
        <w:rPr>
          <w:rFonts w:ascii="Times New Roman" w:hAnsi="Times New Roman"/>
          <w:sz w:val="24"/>
          <w:szCs w:val="24"/>
          <w:lang w:val="en-GB"/>
        </w:rPr>
        <w:t>was</w:t>
      </w:r>
      <w:r w:rsidR="009C0C0A" w:rsidRPr="00D15A6E">
        <w:rPr>
          <w:rFonts w:ascii="Times New Roman" w:hAnsi="Times New Roman"/>
          <w:sz w:val="24"/>
          <w:szCs w:val="24"/>
          <w:lang w:val="en-GB"/>
        </w:rPr>
        <w:t xml:space="preserve"> conducted from January to </w:t>
      </w:r>
      <w:r w:rsidR="00D6206D" w:rsidRPr="00D15A6E">
        <w:rPr>
          <w:rFonts w:ascii="Times New Roman" w:hAnsi="Times New Roman"/>
          <w:sz w:val="24"/>
          <w:szCs w:val="24"/>
          <w:lang w:val="en-GB"/>
        </w:rPr>
        <w:t>June</w:t>
      </w:r>
      <w:r w:rsidR="009C0C0A" w:rsidRPr="00D15A6E">
        <w:rPr>
          <w:rFonts w:ascii="Times New Roman" w:hAnsi="Times New Roman"/>
          <w:sz w:val="24"/>
          <w:szCs w:val="24"/>
          <w:lang w:val="en-GB"/>
        </w:rPr>
        <w:t xml:space="preserve"> 2025. </w:t>
      </w:r>
      <w:bookmarkStart w:id="66" w:name="_Toc122099002"/>
      <w:bookmarkStart w:id="67" w:name="_Toc133422485"/>
    </w:p>
    <w:p w:rsidR="009C0C0A" w:rsidRPr="00D15A6E" w:rsidRDefault="009C0C0A" w:rsidP="004A056D">
      <w:pPr>
        <w:pStyle w:val="Heading2"/>
        <w:spacing w:line="360" w:lineRule="auto"/>
        <w:rPr>
          <w:rFonts w:ascii="Times New Roman" w:hAnsi="Times New Roman"/>
          <w:i w:val="0"/>
          <w:sz w:val="24"/>
          <w:szCs w:val="24"/>
        </w:rPr>
      </w:pPr>
      <w:bookmarkStart w:id="68" w:name="_Toc200193366"/>
      <w:r w:rsidRPr="00D15A6E">
        <w:rPr>
          <w:rFonts w:ascii="Times New Roman" w:hAnsi="Times New Roman"/>
          <w:i w:val="0"/>
          <w:sz w:val="24"/>
          <w:szCs w:val="24"/>
        </w:rPr>
        <w:t>1.7. Chapter Summary</w:t>
      </w:r>
      <w:bookmarkEnd w:id="66"/>
      <w:bookmarkEnd w:id="67"/>
      <w:bookmarkEnd w:id="68"/>
      <w:r w:rsidRPr="00D15A6E">
        <w:rPr>
          <w:rFonts w:ascii="Times New Roman" w:hAnsi="Times New Roman"/>
          <w:i w:val="0"/>
          <w:sz w:val="24"/>
          <w:szCs w:val="24"/>
        </w:rPr>
        <w:t xml:space="preserve"> </w:t>
      </w:r>
    </w:p>
    <w:p w:rsidR="00254B38" w:rsidRPr="00D15A6E" w:rsidRDefault="00254B38" w:rsidP="00254B38">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This chapter discusses the study's introduction. It contains the study's background, which talks about how the prior author contributed to the main research theme. The nature of the problem and its causes are described in the problem statement. The independent variables being examined determine the overall and specific goals of the study. Research questions have been created based on the specific objectives of the study. This chapter also discusses the study's significance and scope.</w:t>
      </w:r>
    </w:p>
    <w:p w:rsidR="004170D3" w:rsidRPr="00D15A6E" w:rsidRDefault="004170D3" w:rsidP="00D6206D">
      <w:pPr>
        <w:pStyle w:val="Heading1"/>
        <w:spacing w:before="0" w:line="360" w:lineRule="auto"/>
        <w:jc w:val="center"/>
        <w:rPr>
          <w:rFonts w:ascii="Times New Roman" w:hAnsi="Times New Roman"/>
          <w:color w:val="auto"/>
          <w:sz w:val="24"/>
          <w:szCs w:val="24"/>
        </w:rPr>
      </w:pPr>
      <w:bookmarkStart w:id="69" w:name="_Toc191461561"/>
      <w:bookmarkStart w:id="70" w:name="_Toc200193367"/>
      <w:r w:rsidRPr="00D15A6E">
        <w:rPr>
          <w:rFonts w:ascii="Times New Roman" w:hAnsi="Times New Roman"/>
          <w:color w:val="auto"/>
          <w:sz w:val="24"/>
          <w:szCs w:val="24"/>
        </w:rPr>
        <w:t>CHAPTER TWO</w:t>
      </w:r>
      <w:bookmarkEnd w:id="69"/>
      <w:bookmarkEnd w:id="70"/>
    </w:p>
    <w:p w:rsidR="004170D3" w:rsidRPr="00D15A6E" w:rsidRDefault="004170D3" w:rsidP="005D31F6">
      <w:pPr>
        <w:pStyle w:val="Heading1"/>
        <w:spacing w:before="0"/>
        <w:jc w:val="center"/>
        <w:rPr>
          <w:rFonts w:ascii="Times New Roman" w:hAnsi="Times New Roman"/>
          <w:color w:val="auto"/>
          <w:sz w:val="24"/>
          <w:szCs w:val="24"/>
        </w:rPr>
      </w:pPr>
      <w:bookmarkStart w:id="71" w:name="_Toc191461562"/>
      <w:bookmarkStart w:id="72" w:name="_Toc200193368"/>
      <w:r w:rsidRPr="00D15A6E">
        <w:rPr>
          <w:rFonts w:ascii="Times New Roman" w:hAnsi="Times New Roman"/>
          <w:color w:val="auto"/>
          <w:sz w:val="24"/>
          <w:szCs w:val="24"/>
        </w:rPr>
        <w:t>LITERATURE REVIEW</w:t>
      </w:r>
      <w:bookmarkEnd w:id="71"/>
      <w:bookmarkEnd w:id="72"/>
    </w:p>
    <w:p w:rsidR="004170D3" w:rsidRPr="00D15A6E" w:rsidRDefault="004170D3" w:rsidP="004170D3">
      <w:pPr>
        <w:pStyle w:val="Heading1"/>
        <w:spacing w:before="0" w:line="240" w:lineRule="auto"/>
        <w:rPr>
          <w:rFonts w:ascii="Times New Roman" w:hAnsi="Times New Roman"/>
          <w:color w:val="auto"/>
          <w:sz w:val="24"/>
          <w:szCs w:val="24"/>
        </w:rPr>
      </w:pPr>
      <w:bookmarkStart w:id="73" w:name="_Toc191461563"/>
    </w:p>
    <w:p w:rsidR="004170D3" w:rsidRPr="00D15A6E" w:rsidRDefault="004170D3" w:rsidP="005D31F6">
      <w:pPr>
        <w:pStyle w:val="Heading2"/>
        <w:spacing w:before="0"/>
        <w:rPr>
          <w:rFonts w:ascii="Times New Roman" w:hAnsi="Times New Roman"/>
          <w:i w:val="0"/>
          <w:sz w:val="24"/>
          <w:szCs w:val="24"/>
        </w:rPr>
      </w:pPr>
      <w:bookmarkStart w:id="74" w:name="_Toc200193369"/>
      <w:r w:rsidRPr="00D15A6E">
        <w:rPr>
          <w:rFonts w:ascii="Times New Roman" w:hAnsi="Times New Roman"/>
          <w:i w:val="0"/>
          <w:sz w:val="24"/>
          <w:szCs w:val="24"/>
        </w:rPr>
        <w:t>2.0 Introduction</w:t>
      </w:r>
      <w:bookmarkEnd w:id="73"/>
      <w:bookmarkEnd w:id="74"/>
    </w:p>
    <w:p w:rsidR="004170D3" w:rsidRPr="00D15A6E" w:rsidRDefault="00295F17" w:rsidP="00295F17">
      <w:pPr>
        <w:keepNext/>
        <w:spacing w:after="0" w:line="360" w:lineRule="auto"/>
        <w:jc w:val="both"/>
        <w:outlineLvl w:val="0"/>
        <w:rPr>
          <w:rFonts w:ascii="Times New Roman" w:eastAsia="Times New Roman" w:hAnsi="Times New Roman"/>
          <w:bCs/>
          <w:kern w:val="32"/>
          <w:sz w:val="24"/>
          <w:szCs w:val="24"/>
          <w:lang w:val="en-GB" w:eastAsia="en-GB"/>
        </w:rPr>
      </w:pPr>
      <w:bookmarkStart w:id="75" w:name="_Toc114677188"/>
      <w:bookmarkStart w:id="76" w:name="_Toc105936184"/>
      <w:bookmarkStart w:id="77" w:name="_Toc105936954"/>
      <w:bookmarkStart w:id="78" w:name="_Toc107746437"/>
      <w:bookmarkStart w:id="79" w:name="_Toc200193370"/>
      <w:r w:rsidRPr="00D15A6E">
        <w:rPr>
          <w:rFonts w:ascii="Times New Roman" w:eastAsia="Times New Roman" w:hAnsi="Times New Roman"/>
          <w:bCs/>
          <w:kern w:val="32"/>
          <w:sz w:val="24"/>
          <w:szCs w:val="24"/>
          <w:lang w:val="en-GB" w:eastAsia="en-GB"/>
        </w:rPr>
        <w:t>This chapter provides the study literature review. It comprises of the theoretical literature review, empirical literature review, summary and research gaps, conceptual framework, operationalization of variables and the chapter summary.</w:t>
      </w:r>
      <w:bookmarkEnd w:id="75"/>
      <w:bookmarkEnd w:id="76"/>
      <w:bookmarkEnd w:id="77"/>
      <w:bookmarkEnd w:id="78"/>
      <w:bookmarkEnd w:id="79"/>
    </w:p>
    <w:p w:rsidR="004170D3" w:rsidRPr="00D15A6E" w:rsidRDefault="004170D3" w:rsidP="004170D3">
      <w:pPr>
        <w:spacing w:after="0" w:line="240" w:lineRule="auto"/>
        <w:jc w:val="both"/>
        <w:rPr>
          <w:rFonts w:ascii="Times New Roman" w:hAnsi="Times New Roman"/>
          <w:sz w:val="24"/>
          <w:szCs w:val="24"/>
        </w:rPr>
      </w:pPr>
    </w:p>
    <w:p w:rsidR="004170D3" w:rsidRPr="00D15A6E" w:rsidRDefault="004170D3" w:rsidP="005D31F6">
      <w:pPr>
        <w:pStyle w:val="Heading3"/>
        <w:spacing w:before="0"/>
        <w:rPr>
          <w:rFonts w:ascii="Times New Roman" w:hAnsi="Times New Roman"/>
          <w:sz w:val="24"/>
          <w:szCs w:val="24"/>
        </w:rPr>
      </w:pPr>
      <w:bookmarkStart w:id="80" w:name="_Toc191461564"/>
      <w:bookmarkStart w:id="81" w:name="_Toc200193371"/>
      <w:r w:rsidRPr="00D15A6E">
        <w:rPr>
          <w:rFonts w:ascii="Times New Roman" w:hAnsi="Times New Roman"/>
          <w:sz w:val="24"/>
          <w:szCs w:val="24"/>
        </w:rPr>
        <w:t>2.1 Theoretical Literature Review</w:t>
      </w:r>
      <w:bookmarkEnd w:id="80"/>
      <w:bookmarkEnd w:id="81"/>
    </w:p>
    <w:p w:rsidR="00E06913" w:rsidRPr="00D15A6E" w:rsidRDefault="00E06913" w:rsidP="00E06913">
      <w:pPr>
        <w:spacing w:after="0" w:line="360" w:lineRule="auto"/>
        <w:jc w:val="both"/>
        <w:rPr>
          <w:rFonts w:ascii="Times New Roman" w:hAnsi="Times New Roman"/>
          <w:sz w:val="24"/>
          <w:szCs w:val="24"/>
        </w:rPr>
      </w:pPr>
      <w:r w:rsidRPr="00D15A6E">
        <w:rPr>
          <w:rFonts w:ascii="Times New Roman" w:hAnsi="Times New Roman"/>
          <w:sz w:val="24"/>
          <w:szCs w:val="24"/>
        </w:rPr>
        <w:t xml:space="preserve">Theoretical literature review examines established theories that explain supply chain linkages and the challenges logistics companies face. The </w:t>
      </w:r>
      <w:r w:rsidRPr="00D15A6E">
        <w:rPr>
          <w:rFonts w:ascii="Times New Roman" w:hAnsi="Times New Roman"/>
          <w:bCs/>
          <w:sz w:val="24"/>
          <w:szCs w:val="24"/>
        </w:rPr>
        <w:t>Transaction Cost Theory (TCT)</w:t>
      </w:r>
      <w:r w:rsidRPr="00D15A6E">
        <w:rPr>
          <w:rFonts w:ascii="Times New Roman" w:hAnsi="Times New Roman"/>
          <w:sz w:val="24"/>
          <w:szCs w:val="24"/>
        </w:rPr>
        <w:t xml:space="preserve"> by Coase (1937) and Williamson (1975) </w:t>
      </w:r>
      <w:r w:rsidR="00295F17" w:rsidRPr="00D15A6E">
        <w:rPr>
          <w:rFonts w:ascii="Times New Roman" w:hAnsi="Times New Roman"/>
          <w:sz w:val="24"/>
          <w:szCs w:val="24"/>
        </w:rPr>
        <w:t>was</w:t>
      </w:r>
      <w:r w:rsidRPr="00D15A6E">
        <w:rPr>
          <w:rFonts w:ascii="Times New Roman" w:hAnsi="Times New Roman"/>
          <w:sz w:val="24"/>
          <w:szCs w:val="24"/>
        </w:rPr>
        <w:t xml:space="preserve"> used as the </w:t>
      </w:r>
      <w:r w:rsidRPr="00D15A6E">
        <w:rPr>
          <w:rFonts w:ascii="Times New Roman" w:hAnsi="Times New Roman"/>
          <w:bCs/>
          <w:sz w:val="24"/>
          <w:szCs w:val="24"/>
        </w:rPr>
        <w:t>anchored theory</w:t>
      </w:r>
      <w:r w:rsidRPr="00D15A6E">
        <w:rPr>
          <w:rFonts w:ascii="Times New Roman" w:hAnsi="Times New Roman"/>
          <w:sz w:val="24"/>
          <w:szCs w:val="24"/>
        </w:rPr>
        <w:t xml:space="preserve"> because it provides a robust lens to understand </w:t>
      </w:r>
      <w:r w:rsidRPr="00D15A6E">
        <w:rPr>
          <w:rFonts w:ascii="Times New Roman" w:hAnsi="Times New Roman"/>
          <w:bCs/>
          <w:sz w:val="24"/>
          <w:szCs w:val="24"/>
        </w:rPr>
        <w:t>how and why supply chain impediments affect decision-making, costs, and organizational choices</w:t>
      </w:r>
      <w:r w:rsidRPr="00D15A6E">
        <w:rPr>
          <w:rFonts w:ascii="Times New Roman" w:hAnsi="Times New Roman"/>
          <w:sz w:val="24"/>
          <w:szCs w:val="24"/>
        </w:rPr>
        <w:t xml:space="preserve"> and it is well-suited to </w:t>
      </w:r>
      <w:r w:rsidRPr="00D15A6E">
        <w:rPr>
          <w:rFonts w:ascii="Times New Roman" w:hAnsi="Times New Roman"/>
          <w:bCs/>
          <w:sz w:val="24"/>
          <w:szCs w:val="24"/>
        </w:rPr>
        <w:t>developing economies</w:t>
      </w:r>
      <w:r w:rsidRPr="00D15A6E">
        <w:rPr>
          <w:rFonts w:ascii="Times New Roman" w:hAnsi="Times New Roman"/>
          <w:sz w:val="24"/>
          <w:szCs w:val="24"/>
        </w:rPr>
        <w:t xml:space="preserve"> like Kenya, where </w:t>
      </w:r>
      <w:r w:rsidRPr="00D15A6E">
        <w:rPr>
          <w:rFonts w:ascii="Times New Roman" w:hAnsi="Times New Roman"/>
          <w:bCs/>
          <w:sz w:val="24"/>
          <w:szCs w:val="24"/>
        </w:rPr>
        <w:t>infrastructure and regulatory inefficiencies</w:t>
      </w:r>
      <w:r w:rsidRPr="00D15A6E">
        <w:rPr>
          <w:rFonts w:ascii="Times New Roman" w:hAnsi="Times New Roman"/>
          <w:sz w:val="24"/>
          <w:szCs w:val="24"/>
        </w:rPr>
        <w:t xml:space="preserve"> can raise transaction costs significantly.</w:t>
      </w:r>
    </w:p>
    <w:p w:rsidR="003457A9" w:rsidRPr="00D15A6E" w:rsidRDefault="003457A9" w:rsidP="003457A9">
      <w:pPr>
        <w:spacing w:after="0" w:line="240" w:lineRule="auto"/>
        <w:jc w:val="both"/>
        <w:rPr>
          <w:rFonts w:ascii="Times New Roman" w:hAnsi="Times New Roman"/>
          <w:b/>
          <w:sz w:val="24"/>
          <w:szCs w:val="24"/>
        </w:rPr>
      </w:pPr>
    </w:p>
    <w:p w:rsidR="004170D3" w:rsidRPr="00D15A6E" w:rsidRDefault="004170D3" w:rsidP="004170D3">
      <w:pPr>
        <w:spacing w:after="0" w:line="360" w:lineRule="auto"/>
        <w:jc w:val="both"/>
        <w:rPr>
          <w:rFonts w:ascii="Times New Roman" w:hAnsi="Times New Roman"/>
          <w:b/>
          <w:sz w:val="24"/>
          <w:szCs w:val="24"/>
        </w:rPr>
      </w:pPr>
      <w:r w:rsidRPr="00D15A6E">
        <w:rPr>
          <w:rFonts w:ascii="Times New Roman" w:hAnsi="Times New Roman"/>
          <w:b/>
          <w:sz w:val="24"/>
          <w:szCs w:val="24"/>
        </w:rPr>
        <w:t>2.1.1</w:t>
      </w:r>
      <w:r w:rsidRPr="00D15A6E">
        <w:rPr>
          <w:rFonts w:ascii="Times New Roman" w:hAnsi="Times New Roman"/>
          <w:sz w:val="24"/>
          <w:szCs w:val="24"/>
        </w:rPr>
        <w:t xml:space="preserve"> </w:t>
      </w:r>
      <w:r w:rsidR="003457A9" w:rsidRPr="00D15A6E">
        <w:rPr>
          <w:rFonts w:ascii="Times New Roman" w:hAnsi="Times New Roman"/>
          <w:b/>
          <w:sz w:val="24"/>
          <w:szCs w:val="24"/>
        </w:rPr>
        <w:t xml:space="preserve">Transaction Cost Theory </w:t>
      </w:r>
    </w:p>
    <w:p w:rsidR="003457A9" w:rsidRPr="00D15A6E" w:rsidRDefault="003457A9" w:rsidP="003457A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w:t>
      </w:r>
      <w:r w:rsidR="00CD5DCD" w:rsidRPr="00D15A6E">
        <w:rPr>
          <w:rFonts w:ascii="Times New Roman" w:eastAsia="Times New Roman" w:hAnsi="Times New Roman"/>
          <w:bCs/>
          <w:sz w:val="24"/>
          <w:szCs w:val="24"/>
        </w:rPr>
        <w:t>Transaction Cost Theory</w:t>
      </w:r>
      <w:r w:rsidRPr="00D15A6E">
        <w:rPr>
          <w:rFonts w:ascii="Times New Roman" w:eastAsia="Times New Roman" w:hAnsi="Times New Roman"/>
          <w:sz w:val="24"/>
          <w:szCs w:val="24"/>
        </w:rPr>
        <w:t xml:space="preserve">, originally developed by </w:t>
      </w:r>
      <w:r w:rsidRPr="00D15A6E">
        <w:rPr>
          <w:rFonts w:ascii="Times New Roman" w:eastAsia="Times New Roman" w:hAnsi="Times New Roman"/>
          <w:bCs/>
          <w:sz w:val="24"/>
          <w:szCs w:val="24"/>
        </w:rPr>
        <w:t>Coase (1937)</w:t>
      </w:r>
      <w:r w:rsidRPr="00D15A6E">
        <w:rPr>
          <w:rFonts w:ascii="Times New Roman" w:eastAsia="Times New Roman" w:hAnsi="Times New Roman"/>
          <w:sz w:val="24"/>
          <w:szCs w:val="24"/>
        </w:rPr>
        <w:t xml:space="preserve"> and later expanded by </w:t>
      </w:r>
      <w:r w:rsidRPr="00D15A6E">
        <w:rPr>
          <w:rFonts w:ascii="Times New Roman" w:eastAsia="Times New Roman" w:hAnsi="Times New Roman"/>
          <w:bCs/>
          <w:sz w:val="24"/>
          <w:szCs w:val="24"/>
        </w:rPr>
        <w:t>Williamson (1975)</w:t>
      </w:r>
      <w:r w:rsidRPr="00D15A6E">
        <w:rPr>
          <w:rFonts w:ascii="Times New Roman" w:eastAsia="Times New Roman" w:hAnsi="Times New Roman"/>
          <w:sz w:val="24"/>
          <w:szCs w:val="24"/>
        </w:rPr>
        <w:t xml:space="preserve">, focuses on the costs associated with economic transactions. The theory posits that firms must decide whether to carry out certain activities internally or outsource them based on transaction costs, which include </w:t>
      </w:r>
      <w:r w:rsidRPr="00D15A6E">
        <w:rPr>
          <w:rFonts w:ascii="Times New Roman" w:eastAsia="Times New Roman" w:hAnsi="Times New Roman"/>
          <w:bCs/>
          <w:sz w:val="24"/>
          <w:szCs w:val="24"/>
        </w:rPr>
        <w:t>search costs, bargaining costs, enforcement costs, and coordination costs</w:t>
      </w:r>
      <w:r w:rsidRPr="00D15A6E">
        <w:rPr>
          <w:rFonts w:ascii="Times New Roman" w:eastAsia="Times New Roman" w:hAnsi="Times New Roman"/>
          <w:sz w:val="24"/>
          <w:szCs w:val="24"/>
        </w:rPr>
        <w:t>. In logistics, these costs are significantly impacted by impediments in supply chain linkages, such as regulatory bottlenecks, poor infrastructure, and inefficiencies in communication among supply chain partners.</w:t>
      </w:r>
    </w:p>
    <w:p w:rsidR="003457A9" w:rsidRPr="00D15A6E" w:rsidRDefault="003457A9" w:rsidP="003457A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In Kenya, one of the biggest challenges faced by logistics firms is the </w:t>
      </w:r>
      <w:r w:rsidRPr="00D15A6E">
        <w:rPr>
          <w:rFonts w:ascii="Times New Roman" w:eastAsia="Times New Roman" w:hAnsi="Times New Roman"/>
          <w:bCs/>
          <w:sz w:val="24"/>
          <w:szCs w:val="24"/>
        </w:rPr>
        <w:t>high cost of transportation</w:t>
      </w:r>
      <w:r w:rsidRPr="00D15A6E">
        <w:rPr>
          <w:rFonts w:ascii="Times New Roman" w:eastAsia="Times New Roman" w:hAnsi="Times New Roman"/>
          <w:sz w:val="24"/>
          <w:szCs w:val="24"/>
        </w:rPr>
        <w:t xml:space="preserve">, exacerbated by poor road networks and congestion at major ports, such as the </w:t>
      </w:r>
      <w:r w:rsidRPr="00D15A6E">
        <w:rPr>
          <w:rFonts w:ascii="Times New Roman" w:eastAsia="Times New Roman" w:hAnsi="Times New Roman"/>
          <w:bCs/>
          <w:sz w:val="24"/>
          <w:szCs w:val="24"/>
        </w:rPr>
        <w:t>Port of Mombasa</w:t>
      </w:r>
      <w:r w:rsidRPr="00D15A6E">
        <w:rPr>
          <w:rFonts w:ascii="Times New Roman" w:eastAsia="Times New Roman" w:hAnsi="Times New Roman"/>
          <w:sz w:val="24"/>
          <w:szCs w:val="24"/>
        </w:rPr>
        <w:t xml:space="preserve"> (Kimani, 2021). These infrastructural challenges increase transaction costs, making logistics operations expensive and inefficient. </w:t>
      </w:r>
      <w:r w:rsidR="00CD5DCD" w:rsidRPr="00D15A6E">
        <w:rPr>
          <w:rFonts w:ascii="Times New Roman" w:eastAsia="Times New Roman" w:hAnsi="Times New Roman"/>
          <w:bCs/>
          <w:sz w:val="24"/>
          <w:szCs w:val="24"/>
        </w:rPr>
        <w:t xml:space="preserve">Bureaucratic </w:t>
      </w:r>
      <w:r w:rsidRPr="00D15A6E">
        <w:rPr>
          <w:rFonts w:ascii="Times New Roman" w:eastAsia="Times New Roman" w:hAnsi="Times New Roman"/>
          <w:bCs/>
          <w:sz w:val="24"/>
          <w:szCs w:val="24"/>
        </w:rPr>
        <w:t>red tape in customs clearance</w:t>
      </w:r>
      <w:r w:rsidRPr="00D15A6E">
        <w:rPr>
          <w:rFonts w:ascii="Times New Roman" w:eastAsia="Times New Roman" w:hAnsi="Times New Roman"/>
          <w:sz w:val="24"/>
          <w:szCs w:val="24"/>
        </w:rPr>
        <w:t xml:space="preserve"> leads to further delays and increased costs. The presence of multiple checkpoints on Kenyan highways, coupled with varying county-level taxation policies, also contributes to higher enforcement costs.</w:t>
      </w:r>
    </w:p>
    <w:p w:rsidR="003457A9" w:rsidRPr="00D15A6E" w:rsidRDefault="003457A9" w:rsidP="003457A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To minimize these transaction costs, logistics companies in Kenya can adopt strategies such as </w:t>
      </w:r>
      <w:r w:rsidRPr="00D15A6E">
        <w:rPr>
          <w:rFonts w:ascii="Times New Roman" w:eastAsia="Times New Roman" w:hAnsi="Times New Roman"/>
          <w:bCs/>
          <w:sz w:val="24"/>
          <w:szCs w:val="24"/>
        </w:rPr>
        <w:t>vertical integration</w:t>
      </w:r>
      <w:r w:rsidRPr="00D15A6E">
        <w:rPr>
          <w:rFonts w:ascii="Times New Roman" w:eastAsia="Times New Roman" w:hAnsi="Times New Roman"/>
          <w:sz w:val="24"/>
          <w:szCs w:val="24"/>
        </w:rPr>
        <w:t xml:space="preserve">, where firms control multiple aspects of the supply chain, reducing dependency on third parties. </w:t>
      </w:r>
      <w:r w:rsidR="00CD5DCD" w:rsidRPr="00D15A6E">
        <w:rPr>
          <w:rFonts w:ascii="Times New Roman" w:eastAsia="Times New Roman" w:hAnsi="Times New Roman"/>
          <w:sz w:val="24"/>
          <w:szCs w:val="24"/>
        </w:rPr>
        <w:t xml:space="preserve">Adopting </w:t>
      </w:r>
      <w:r w:rsidRPr="00D15A6E">
        <w:rPr>
          <w:rFonts w:ascii="Times New Roman" w:eastAsia="Times New Roman" w:hAnsi="Times New Roman"/>
          <w:bCs/>
          <w:sz w:val="24"/>
          <w:szCs w:val="24"/>
        </w:rPr>
        <w:t>technology-driven solutions</w:t>
      </w:r>
      <w:r w:rsidRPr="00D15A6E">
        <w:rPr>
          <w:rFonts w:ascii="Times New Roman" w:eastAsia="Times New Roman" w:hAnsi="Times New Roman"/>
          <w:sz w:val="24"/>
          <w:szCs w:val="24"/>
        </w:rPr>
        <w:t>, such as block chain and real-time tracking systems, can enhance transparency and reduce coordination costs. By reducing transaction costs, logistics firms can enhance efficiency, improve profitability, and ensure seamless supply chain operations.</w:t>
      </w:r>
    </w:p>
    <w:p w:rsidR="004170D3" w:rsidRPr="00D15A6E" w:rsidRDefault="003457A9" w:rsidP="003457A9">
      <w:pPr>
        <w:spacing w:after="0" w:line="360" w:lineRule="auto"/>
        <w:jc w:val="both"/>
        <w:rPr>
          <w:rFonts w:ascii="Times New Roman" w:hAnsi="Times New Roman"/>
          <w:b/>
          <w:sz w:val="24"/>
          <w:szCs w:val="24"/>
        </w:rPr>
      </w:pPr>
      <w:r w:rsidRPr="00D15A6E">
        <w:rPr>
          <w:rFonts w:ascii="Times New Roman" w:hAnsi="Times New Roman"/>
          <w:b/>
          <w:sz w:val="24"/>
          <w:szCs w:val="24"/>
        </w:rPr>
        <w:t>2.1.2 Resource-Based View (RBV) Theory</w:t>
      </w:r>
    </w:p>
    <w:p w:rsidR="003457A9" w:rsidRPr="00D15A6E" w:rsidRDefault="003457A9" w:rsidP="003457A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w:t>
      </w:r>
      <w:r w:rsidRPr="00D15A6E">
        <w:rPr>
          <w:rFonts w:ascii="Times New Roman" w:eastAsia="Times New Roman" w:hAnsi="Times New Roman"/>
          <w:bCs/>
          <w:sz w:val="24"/>
          <w:szCs w:val="24"/>
        </w:rPr>
        <w:t>Resource-Based View (RBV) Theory</w:t>
      </w:r>
      <w:r w:rsidRPr="00D15A6E">
        <w:rPr>
          <w:rFonts w:ascii="Times New Roman" w:eastAsia="Times New Roman" w:hAnsi="Times New Roman"/>
          <w:sz w:val="24"/>
          <w:szCs w:val="24"/>
        </w:rPr>
        <w:t xml:space="preserve">, introduced by </w:t>
      </w:r>
      <w:r w:rsidRPr="00D15A6E">
        <w:rPr>
          <w:rFonts w:ascii="Times New Roman" w:eastAsia="Times New Roman" w:hAnsi="Times New Roman"/>
          <w:bCs/>
          <w:sz w:val="24"/>
          <w:szCs w:val="24"/>
        </w:rPr>
        <w:t>Barney (1991)</w:t>
      </w:r>
      <w:r w:rsidRPr="00D15A6E">
        <w:rPr>
          <w:rFonts w:ascii="Times New Roman" w:eastAsia="Times New Roman" w:hAnsi="Times New Roman"/>
          <w:sz w:val="24"/>
          <w:szCs w:val="24"/>
        </w:rPr>
        <w:t xml:space="preserve">, emphasizes that a firm's competitive advantage depends on its unique resources and capabilities. According to this theory, firms that possess </w:t>
      </w:r>
      <w:r w:rsidRPr="00D15A6E">
        <w:rPr>
          <w:rFonts w:ascii="Times New Roman" w:eastAsia="Times New Roman" w:hAnsi="Times New Roman"/>
          <w:bCs/>
          <w:sz w:val="24"/>
          <w:szCs w:val="24"/>
        </w:rPr>
        <w:t>valuable, rare, inimitable, and non-substitutable resources</w:t>
      </w:r>
      <w:r w:rsidRPr="00D15A6E">
        <w:rPr>
          <w:rFonts w:ascii="Times New Roman" w:eastAsia="Times New Roman" w:hAnsi="Times New Roman"/>
          <w:sz w:val="24"/>
          <w:szCs w:val="24"/>
        </w:rPr>
        <w:t xml:space="preserve"> can outperform competitors and navigate supply chain challenges more effectively. In the context of Kenyan logistics companies, impediments </w:t>
      </w:r>
      <w:r w:rsidR="003E65D7" w:rsidRPr="00D15A6E">
        <w:rPr>
          <w:rFonts w:ascii="Times New Roman" w:eastAsia="Times New Roman" w:hAnsi="Times New Roman"/>
          <w:sz w:val="24"/>
          <w:szCs w:val="24"/>
        </w:rPr>
        <w:t>like</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limited technological adoption, inadequate skilled workforce, and poor warehousing facilities</w:t>
      </w:r>
      <w:r w:rsidRPr="00D15A6E">
        <w:rPr>
          <w:rFonts w:ascii="Times New Roman" w:eastAsia="Times New Roman" w:hAnsi="Times New Roman"/>
          <w:sz w:val="24"/>
          <w:szCs w:val="24"/>
        </w:rPr>
        <w:t xml:space="preserve"> hinder efficient supply chain linkages.</w:t>
      </w:r>
    </w:p>
    <w:p w:rsidR="003457A9" w:rsidRPr="00D15A6E" w:rsidRDefault="003457A9" w:rsidP="003457A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 key issue faced by logistics firms in Kenya is the </w:t>
      </w:r>
      <w:r w:rsidRPr="00D15A6E">
        <w:rPr>
          <w:rFonts w:ascii="Times New Roman" w:eastAsia="Times New Roman" w:hAnsi="Times New Roman"/>
          <w:bCs/>
          <w:sz w:val="24"/>
          <w:szCs w:val="24"/>
        </w:rPr>
        <w:t>lack of investment in advanced supply chain management systems</w:t>
      </w:r>
      <w:r w:rsidRPr="00D15A6E">
        <w:rPr>
          <w:rFonts w:ascii="Times New Roman" w:eastAsia="Times New Roman" w:hAnsi="Times New Roman"/>
          <w:sz w:val="24"/>
          <w:szCs w:val="24"/>
        </w:rPr>
        <w:t xml:space="preserve">. Many companies still rely on outdated tracking and inventory management tools, leading to inefficiencies in cargo handling and distribution (Wanjiru, 2022). </w:t>
      </w:r>
      <w:r w:rsidR="003E65D7" w:rsidRPr="00D15A6E">
        <w:rPr>
          <w:rFonts w:ascii="Times New Roman" w:eastAsia="Times New Roman" w:hAnsi="Times New Roman"/>
          <w:bCs/>
          <w:sz w:val="24"/>
          <w:szCs w:val="24"/>
        </w:rPr>
        <w:t xml:space="preserve">Shortage </w:t>
      </w:r>
      <w:r w:rsidRPr="00D15A6E">
        <w:rPr>
          <w:rFonts w:ascii="Times New Roman" w:eastAsia="Times New Roman" w:hAnsi="Times New Roman"/>
          <w:bCs/>
          <w:sz w:val="24"/>
          <w:szCs w:val="24"/>
        </w:rPr>
        <w:t>of skilled personnel</w:t>
      </w:r>
      <w:r w:rsidRPr="00D15A6E">
        <w:rPr>
          <w:rFonts w:ascii="Times New Roman" w:eastAsia="Times New Roman" w:hAnsi="Times New Roman"/>
          <w:sz w:val="24"/>
          <w:szCs w:val="24"/>
        </w:rPr>
        <w:t xml:space="preserve"> in logistics and supply chain management further weakens the sector’s a</w:t>
      </w:r>
      <w:r w:rsidR="007369DA" w:rsidRPr="00D15A6E">
        <w:rPr>
          <w:rFonts w:ascii="Times New Roman" w:eastAsia="Times New Roman" w:hAnsi="Times New Roman"/>
          <w:sz w:val="24"/>
          <w:szCs w:val="24"/>
        </w:rPr>
        <w:t>bility to optimize operations, t</w:t>
      </w:r>
      <w:r w:rsidRPr="00D15A6E">
        <w:rPr>
          <w:rFonts w:ascii="Times New Roman" w:eastAsia="Times New Roman" w:hAnsi="Times New Roman"/>
          <w:sz w:val="24"/>
          <w:szCs w:val="24"/>
        </w:rPr>
        <w:t>his lack of expertise results in delays</w:t>
      </w:r>
      <w:r w:rsidR="003E65D7" w:rsidRPr="00D15A6E">
        <w:rPr>
          <w:rFonts w:ascii="Times New Roman" w:eastAsia="Times New Roman" w:hAnsi="Times New Roman"/>
          <w:sz w:val="24"/>
          <w:szCs w:val="24"/>
        </w:rPr>
        <w:t xml:space="preserve">, errors in shipment </w:t>
      </w:r>
      <w:r w:rsidRPr="00D15A6E">
        <w:rPr>
          <w:rFonts w:ascii="Times New Roman" w:eastAsia="Times New Roman" w:hAnsi="Times New Roman"/>
          <w:sz w:val="24"/>
          <w:szCs w:val="24"/>
        </w:rPr>
        <w:t>and poor decision-making, which negatively impact supply chain linkages.</w:t>
      </w:r>
    </w:p>
    <w:p w:rsidR="003457A9" w:rsidRPr="00D15A6E" w:rsidRDefault="003457A9" w:rsidP="0064659F">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To overcome these impediments, logistics firms in Kenya need to invest in </w:t>
      </w:r>
      <w:r w:rsidRPr="00D15A6E">
        <w:rPr>
          <w:rFonts w:ascii="Times New Roman" w:eastAsia="Times New Roman" w:hAnsi="Times New Roman"/>
          <w:bCs/>
          <w:sz w:val="24"/>
          <w:szCs w:val="24"/>
        </w:rPr>
        <w:t>technology-driven solutions</w:t>
      </w:r>
      <w:r w:rsidRPr="00D15A6E">
        <w:rPr>
          <w:rFonts w:ascii="Times New Roman" w:eastAsia="Times New Roman" w:hAnsi="Times New Roman"/>
          <w:sz w:val="24"/>
          <w:szCs w:val="24"/>
        </w:rPr>
        <w:t xml:space="preserve">, such as </w:t>
      </w:r>
      <w:r w:rsidR="007369DA" w:rsidRPr="00D15A6E">
        <w:rPr>
          <w:rFonts w:ascii="Times New Roman" w:eastAsia="Times New Roman" w:hAnsi="Times New Roman"/>
          <w:bCs/>
          <w:sz w:val="24"/>
          <w:szCs w:val="24"/>
        </w:rPr>
        <w:t xml:space="preserve">Enterprise Resource Planning </w:t>
      </w:r>
      <w:r w:rsidRPr="00D15A6E">
        <w:rPr>
          <w:rFonts w:ascii="Times New Roman" w:eastAsia="Times New Roman" w:hAnsi="Times New Roman"/>
          <w:bCs/>
          <w:sz w:val="24"/>
          <w:szCs w:val="24"/>
        </w:rPr>
        <w:t>systems, artificial intelligence (AI), and predictive analytics</w:t>
      </w:r>
      <w:r w:rsidRPr="00D15A6E">
        <w:rPr>
          <w:rFonts w:ascii="Times New Roman" w:eastAsia="Times New Roman" w:hAnsi="Times New Roman"/>
          <w:sz w:val="24"/>
          <w:szCs w:val="24"/>
        </w:rPr>
        <w:t xml:space="preserve">, to enhance supply chain efficiency. Additionally, developing </w:t>
      </w:r>
      <w:r w:rsidRPr="00D15A6E">
        <w:rPr>
          <w:rFonts w:ascii="Times New Roman" w:eastAsia="Times New Roman" w:hAnsi="Times New Roman"/>
          <w:bCs/>
          <w:sz w:val="24"/>
          <w:szCs w:val="24"/>
        </w:rPr>
        <w:t>strategic partnerships with academic institutions</w:t>
      </w:r>
      <w:r w:rsidRPr="00D15A6E">
        <w:rPr>
          <w:rFonts w:ascii="Times New Roman" w:eastAsia="Times New Roman" w:hAnsi="Times New Roman"/>
          <w:sz w:val="24"/>
          <w:szCs w:val="24"/>
        </w:rPr>
        <w:t xml:space="preserve"> can help improve workforce skills through specialized training programs. By leveraging unique and valuable resources, logistics firms can create a more </w:t>
      </w:r>
      <w:r w:rsidRPr="00D15A6E">
        <w:rPr>
          <w:rFonts w:ascii="Times New Roman" w:eastAsia="Times New Roman" w:hAnsi="Times New Roman"/>
          <w:bCs/>
          <w:sz w:val="24"/>
          <w:szCs w:val="24"/>
        </w:rPr>
        <w:t>resilient and efficient supply chain network</w:t>
      </w:r>
      <w:r w:rsidRPr="00D15A6E">
        <w:rPr>
          <w:rFonts w:ascii="Times New Roman" w:eastAsia="Times New Roman" w:hAnsi="Times New Roman"/>
          <w:sz w:val="24"/>
          <w:szCs w:val="24"/>
        </w:rPr>
        <w:t>, reducing operational disruptions</w:t>
      </w:r>
      <w:r w:rsidR="0064659F" w:rsidRPr="00D15A6E">
        <w:rPr>
          <w:rFonts w:ascii="Times New Roman" w:eastAsia="Times New Roman" w:hAnsi="Times New Roman"/>
          <w:sz w:val="24"/>
          <w:szCs w:val="24"/>
        </w:rPr>
        <w:t xml:space="preserve"> and improving service delivery (</w:t>
      </w:r>
      <w:r w:rsidR="0064659F" w:rsidRPr="00D15A6E">
        <w:rPr>
          <w:rFonts w:ascii="Times New Roman" w:eastAsia="Times New Roman" w:hAnsi="Times New Roman"/>
          <w:bCs/>
          <w:sz w:val="24"/>
          <w:szCs w:val="24"/>
        </w:rPr>
        <w:t>Mwangi and Kamau, 2023).</w:t>
      </w:r>
    </w:p>
    <w:p w:rsidR="00295F17" w:rsidRPr="00D15A6E" w:rsidRDefault="00295F17" w:rsidP="004170D3">
      <w:pPr>
        <w:spacing w:after="0" w:line="360" w:lineRule="auto"/>
        <w:jc w:val="both"/>
        <w:rPr>
          <w:rFonts w:ascii="Times New Roman" w:hAnsi="Times New Roman"/>
          <w:b/>
          <w:sz w:val="24"/>
          <w:szCs w:val="24"/>
        </w:rPr>
      </w:pPr>
    </w:p>
    <w:p w:rsidR="00295F17" w:rsidRPr="00D15A6E" w:rsidRDefault="00295F17" w:rsidP="004170D3">
      <w:pPr>
        <w:spacing w:after="0" w:line="360" w:lineRule="auto"/>
        <w:jc w:val="both"/>
        <w:rPr>
          <w:rFonts w:ascii="Times New Roman" w:hAnsi="Times New Roman"/>
          <w:b/>
          <w:sz w:val="24"/>
          <w:szCs w:val="24"/>
        </w:rPr>
      </w:pPr>
    </w:p>
    <w:p w:rsidR="004170D3" w:rsidRPr="00D15A6E" w:rsidRDefault="004170D3" w:rsidP="004170D3">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2.1.3. </w:t>
      </w:r>
      <w:r w:rsidR="003457A9" w:rsidRPr="00D15A6E">
        <w:rPr>
          <w:rFonts w:ascii="Times New Roman" w:hAnsi="Times New Roman"/>
          <w:b/>
          <w:sz w:val="24"/>
          <w:szCs w:val="24"/>
        </w:rPr>
        <w:t>Supply Chain Management Theory</w:t>
      </w:r>
    </w:p>
    <w:p w:rsidR="003457A9" w:rsidRPr="00D15A6E" w:rsidRDefault="003457A9" w:rsidP="003457A9">
      <w:pPr>
        <w:spacing w:after="100" w:afterAutospacing="1" w:line="360" w:lineRule="auto"/>
        <w:jc w:val="both"/>
        <w:rPr>
          <w:rFonts w:ascii="Times New Roman" w:eastAsia="Times New Roman" w:hAnsi="Times New Roman"/>
          <w:sz w:val="24"/>
          <w:szCs w:val="24"/>
        </w:rPr>
      </w:pPr>
      <w:bookmarkStart w:id="82" w:name="_Toc191461565"/>
      <w:r w:rsidRPr="00D15A6E">
        <w:rPr>
          <w:rFonts w:ascii="Times New Roman" w:eastAsia="Times New Roman" w:hAnsi="Times New Roman"/>
          <w:sz w:val="24"/>
          <w:szCs w:val="24"/>
        </w:rPr>
        <w:t xml:space="preserve">The </w:t>
      </w:r>
      <w:r w:rsidRPr="00D15A6E">
        <w:rPr>
          <w:rFonts w:ascii="Times New Roman" w:eastAsia="Times New Roman" w:hAnsi="Times New Roman"/>
          <w:bCs/>
          <w:sz w:val="24"/>
          <w:szCs w:val="24"/>
        </w:rPr>
        <w:t>Supply Chain Management Theory</w:t>
      </w:r>
      <w:r w:rsidRPr="00D15A6E">
        <w:rPr>
          <w:rFonts w:ascii="Times New Roman" w:eastAsia="Times New Roman" w:hAnsi="Times New Roman"/>
          <w:sz w:val="24"/>
          <w:szCs w:val="24"/>
        </w:rPr>
        <w:t xml:space="preserve">, developed by </w:t>
      </w:r>
      <w:r w:rsidRPr="00D15A6E">
        <w:rPr>
          <w:rFonts w:ascii="Times New Roman" w:eastAsia="Times New Roman" w:hAnsi="Times New Roman"/>
          <w:bCs/>
          <w:sz w:val="24"/>
          <w:szCs w:val="24"/>
        </w:rPr>
        <w:t>Mentzer et al. (2001)</w:t>
      </w:r>
      <w:r w:rsidRPr="00D15A6E">
        <w:rPr>
          <w:rFonts w:ascii="Times New Roman" w:eastAsia="Times New Roman" w:hAnsi="Times New Roman"/>
          <w:sz w:val="24"/>
          <w:szCs w:val="24"/>
        </w:rPr>
        <w:t xml:space="preserve">, highlights the importance of </w:t>
      </w:r>
      <w:r w:rsidRPr="00D15A6E">
        <w:rPr>
          <w:rFonts w:ascii="Times New Roman" w:eastAsia="Times New Roman" w:hAnsi="Times New Roman"/>
          <w:bCs/>
          <w:sz w:val="24"/>
          <w:szCs w:val="24"/>
        </w:rPr>
        <w:t>coordination, integration, and collaboration</w:t>
      </w:r>
      <w:r w:rsidRPr="00D15A6E">
        <w:rPr>
          <w:rFonts w:ascii="Times New Roman" w:eastAsia="Times New Roman" w:hAnsi="Times New Roman"/>
          <w:sz w:val="24"/>
          <w:szCs w:val="24"/>
        </w:rPr>
        <w:t xml:space="preserve"> among supply chain stakeholders to achieve optimal performance. According to this theory, an effective supply chain should function as a </w:t>
      </w:r>
      <w:r w:rsidRPr="00D15A6E">
        <w:rPr>
          <w:rFonts w:ascii="Times New Roman" w:eastAsia="Times New Roman" w:hAnsi="Times New Roman"/>
          <w:bCs/>
          <w:sz w:val="24"/>
          <w:szCs w:val="24"/>
        </w:rPr>
        <w:t>seamless and interconnected system</w:t>
      </w:r>
      <w:r w:rsidRPr="00D15A6E">
        <w:rPr>
          <w:rFonts w:ascii="Times New Roman" w:eastAsia="Times New Roman" w:hAnsi="Times New Roman"/>
          <w:sz w:val="24"/>
          <w:szCs w:val="24"/>
        </w:rPr>
        <w:t xml:space="preserve">, where suppliers, manufacturers, distributors, and logistics firms work together to ensure efficiency. However, in Kenya, several impediments disrupt supply chain linkages, including </w:t>
      </w:r>
      <w:r w:rsidRPr="00D15A6E">
        <w:rPr>
          <w:rFonts w:ascii="Times New Roman" w:eastAsia="Times New Roman" w:hAnsi="Times New Roman"/>
          <w:bCs/>
          <w:sz w:val="24"/>
          <w:szCs w:val="24"/>
        </w:rPr>
        <w:t>fragmentation in supply chain networks, lack of real-time data sharing, and regulatory inefficiencies</w:t>
      </w:r>
      <w:r w:rsidRPr="00D15A6E">
        <w:rPr>
          <w:rFonts w:ascii="Times New Roman" w:eastAsia="Times New Roman" w:hAnsi="Times New Roman"/>
          <w:sz w:val="24"/>
          <w:szCs w:val="24"/>
        </w:rPr>
        <w:t>.</w:t>
      </w:r>
    </w:p>
    <w:p w:rsidR="003457A9" w:rsidRPr="00D15A6E" w:rsidRDefault="003457A9" w:rsidP="003457A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One of the major challenges in Kenya’s logistics industry is </w:t>
      </w:r>
      <w:r w:rsidRPr="00D15A6E">
        <w:rPr>
          <w:rFonts w:ascii="Times New Roman" w:eastAsia="Times New Roman" w:hAnsi="Times New Roman"/>
          <w:bCs/>
          <w:sz w:val="24"/>
          <w:szCs w:val="24"/>
        </w:rPr>
        <w:t>poor coordination between suppliers and transporters</w:t>
      </w:r>
      <w:r w:rsidRPr="00D15A6E">
        <w:rPr>
          <w:rFonts w:ascii="Times New Roman" w:eastAsia="Times New Roman" w:hAnsi="Times New Roman"/>
          <w:sz w:val="24"/>
          <w:szCs w:val="24"/>
        </w:rPr>
        <w:t xml:space="preserve">, leading to frequent delays and stock outs (Muthoni, 2023). Many logistics firms operate in silos, failing to integrate their operations with suppliers and distributors, which results in inefficiencies in demand forecasting and inventory management. Additionally, </w:t>
      </w:r>
      <w:r w:rsidRPr="00D15A6E">
        <w:rPr>
          <w:rFonts w:ascii="Times New Roman" w:eastAsia="Times New Roman" w:hAnsi="Times New Roman"/>
          <w:bCs/>
          <w:sz w:val="24"/>
          <w:szCs w:val="24"/>
        </w:rPr>
        <w:t>limited use of data analytics and real-time tracking</w:t>
      </w:r>
      <w:r w:rsidRPr="00D15A6E">
        <w:rPr>
          <w:rFonts w:ascii="Times New Roman" w:eastAsia="Times New Roman" w:hAnsi="Times New Roman"/>
          <w:sz w:val="24"/>
          <w:szCs w:val="24"/>
        </w:rPr>
        <w:t xml:space="preserve"> makes it difficult for logistics firms to anticipate disruptions and optimize delivery routes.</w:t>
      </w:r>
    </w:p>
    <w:p w:rsidR="003457A9" w:rsidRPr="00D15A6E" w:rsidRDefault="003457A9" w:rsidP="0064659F">
      <w:pPr>
        <w:spacing w:before="100" w:beforeAutospacing="1"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To enhance supply chain linkages, logistics firms in Kenya should adopt </w:t>
      </w:r>
      <w:r w:rsidRPr="00D15A6E">
        <w:rPr>
          <w:rFonts w:ascii="Times New Roman" w:eastAsia="Times New Roman" w:hAnsi="Times New Roman"/>
          <w:bCs/>
          <w:sz w:val="24"/>
          <w:szCs w:val="24"/>
        </w:rPr>
        <w:t>integrated supply chain systems</w:t>
      </w:r>
      <w:r w:rsidRPr="00D15A6E">
        <w:rPr>
          <w:rFonts w:ascii="Times New Roman" w:eastAsia="Times New Roman" w:hAnsi="Times New Roman"/>
          <w:sz w:val="24"/>
          <w:szCs w:val="24"/>
        </w:rPr>
        <w:t xml:space="preserve">, which enable real-time communication and data sharing among all stakeholders. The implementation of </w:t>
      </w:r>
      <w:r w:rsidRPr="00D15A6E">
        <w:rPr>
          <w:rFonts w:ascii="Times New Roman" w:eastAsia="Times New Roman" w:hAnsi="Times New Roman"/>
          <w:bCs/>
          <w:sz w:val="24"/>
          <w:szCs w:val="24"/>
        </w:rPr>
        <w:t>block chain technology</w:t>
      </w:r>
      <w:r w:rsidRPr="00D15A6E">
        <w:rPr>
          <w:rFonts w:ascii="Times New Roman" w:eastAsia="Times New Roman" w:hAnsi="Times New Roman"/>
          <w:sz w:val="24"/>
          <w:szCs w:val="24"/>
        </w:rPr>
        <w:t xml:space="preserve"> can also improve supply chain visibility, ensuring transparency and reducing fraud. Furthermore, forming </w:t>
      </w:r>
      <w:r w:rsidRPr="00D15A6E">
        <w:rPr>
          <w:rFonts w:ascii="Times New Roman" w:eastAsia="Times New Roman" w:hAnsi="Times New Roman"/>
          <w:bCs/>
          <w:sz w:val="24"/>
          <w:szCs w:val="24"/>
        </w:rPr>
        <w:t>strategic alliances with government agencies</w:t>
      </w:r>
      <w:r w:rsidRPr="00D15A6E">
        <w:rPr>
          <w:rFonts w:ascii="Times New Roman" w:eastAsia="Times New Roman" w:hAnsi="Times New Roman"/>
          <w:sz w:val="24"/>
          <w:szCs w:val="24"/>
        </w:rPr>
        <w:t xml:space="preserve"> can help reduce regulatory bottlenecks, improving the speed and efficiency of goods movement. By fostering collaboration and integration, logistics firms can create a more </w:t>
      </w:r>
      <w:r w:rsidRPr="00D15A6E">
        <w:rPr>
          <w:rFonts w:ascii="Times New Roman" w:eastAsia="Times New Roman" w:hAnsi="Times New Roman"/>
          <w:bCs/>
          <w:sz w:val="24"/>
          <w:szCs w:val="24"/>
        </w:rPr>
        <w:t>resilient, agile, and cost-effective supply chain system</w:t>
      </w:r>
      <w:r w:rsidR="00295F17" w:rsidRPr="00D15A6E">
        <w:rPr>
          <w:rFonts w:ascii="Times New Roman" w:eastAsia="Times New Roman" w:hAnsi="Times New Roman"/>
          <w:bCs/>
          <w:sz w:val="24"/>
          <w:szCs w:val="24"/>
        </w:rPr>
        <w:t xml:space="preserve"> </w:t>
      </w:r>
      <w:r w:rsidR="00295F17" w:rsidRPr="00D15A6E">
        <w:rPr>
          <w:rFonts w:ascii="Times New Roman" w:eastAsia="Times New Roman" w:hAnsi="Times New Roman"/>
          <w:sz w:val="24"/>
          <w:szCs w:val="24"/>
        </w:rPr>
        <w:t>(Wanjiru, 2022).</w:t>
      </w:r>
    </w:p>
    <w:p w:rsidR="00410EF4" w:rsidRPr="00D15A6E" w:rsidRDefault="00410EF4" w:rsidP="00410EF4">
      <w:pPr>
        <w:pStyle w:val="Heading1"/>
        <w:spacing w:before="0" w:line="240" w:lineRule="auto"/>
        <w:rPr>
          <w:rFonts w:ascii="Times New Roman" w:hAnsi="Times New Roman"/>
          <w:color w:val="auto"/>
          <w:sz w:val="24"/>
          <w:szCs w:val="24"/>
        </w:rPr>
      </w:pPr>
    </w:p>
    <w:p w:rsidR="004170D3" w:rsidRPr="00D15A6E" w:rsidRDefault="004170D3" w:rsidP="00410EF4">
      <w:pPr>
        <w:pStyle w:val="Heading1"/>
        <w:spacing w:before="0" w:line="360" w:lineRule="auto"/>
        <w:rPr>
          <w:rFonts w:ascii="Times New Roman" w:hAnsi="Times New Roman"/>
          <w:color w:val="auto"/>
          <w:sz w:val="24"/>
          <w:szCs w:val="24"/>
        </w:rPr>
      </w:pPr>
      <w:bookmarkStart w:id="83" w:name="_Toc200193372"/>
      <w:r w:rsidRPr="00D15A6E">
        <w:rPr>
          <w:rFonts w:ascii="Times New Roman" w:hAnsi="Times New Roman"/>
          <w:color w:val="auto"/>
          <w:sz w:val="24"/>
          <w:szCs w:val="24"/>
        </w:rPr>
        <w:t>2.2 Empirical Literature Review</w:t>
      </w:r>
      <w:bookmarkEnd w:id="82"/>
      <w:bookmarkEnd w:id="83"/>
    </w:p>
    <w:p w:rsidR="004170D3" w:rsidRPr="00D15A6E" w:rsidRDefault="0017636C" w:rsidP="0017636C">
      <w:pPr>
        <w:spacing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The section summarizes the work of other experts to help fill in the gaps that the current study aims to fill. The empirical literature review provides a summary of earlier studies and findings related to the topic of interest. This section examines and synthesizes empirical studies to find patterns, significant findings, and gaps in the literature that inform</w:t>
      </w:r>
      <w:r w:rsidR="00A35D6F" w:rsidRPr="00D15A6E">
        <w:rPr>
          <w:rFonts w:ascii="Times New Roman" w:eastAsia="Times New Roman" w:hAnsi="Times New Roman"/>
          <w:sz w:val="24"/>
          <w:szCs w:val="24"/>
        </w:rPr>
        <w:t>ed the</w:t>
      </w:r>
      <w:r w:rsidRPr="00D15A6E">
        <w:rPr>
          <w:rFonts w:ascii="Times New Roman" w:eastAsia="Times New Roman" w:hAnsi="Times New Roman"/>
          <w:sz w:val="24"/>
          <w:szCs w:val="24"/>
        </w:rPr>
        <w:t xml:space="preserve"> future research and practices in the field.</w:t>
      </w:r>
    </w:p>
    <w:p w:rsidR="00410EF4" w:rsidRPr="00D15A6E" w:rsidRDefault="00410EF4" w:rsidP="00765FDE">
      <w:pPr>
        <w:spacing w:line="240" w:lineRule="auto"/>
        <w:jc w:val="both"/>
        <w:rPr>
          <w:rFonts w:ascii="Times New Roman" w:hAnsi="Times New Roman"/>
          <w:b/>
          <w:sz w:val="24"/>
          <w:szCs w:val="24"/>
        </w:rPr>
      </w:pPr>
    </w:p>
    <w:p w:rsidR="004170D3" w:rsidRPr="00D15A6E" w:rsidRDefault="004170D3" w:rsidP="00765FDE">
      <w:pPr>
        <w:spacing w:line="240" w:lineRule="auto"/>
        <w:jc w:val="both"/>
        <w:rPr>
          <w:rFonts w:ascii="Times New Roman" w:hAnsi="Times New Roman"/>
          <w:b/>
          <w:sz w:val="24"/>
          <w:szCs w:val="24"/>
        </w:rPr>
      </w:pPr>
      <w:r w:rsidRPr="00D15A6E">
        <w:rPr>
          <w:rFonts w:ascii="Times New Roman" w:hAnsi="Times New Roman"/>
          <w:b/>
          <w:sz w:val="24"/>
          <w:szCs w:val="24"/>
        </w:rPr>
        <w:t xml:space="preserve">2.2.1 </w:t>
      </w:r>
      <w:r w:rsidR="003457A9" w:rsidRPr="00D15A6E">
        <w:rPr>
          <w:rFonts w:ascii="Times New Roman" w:hAnsi="Times New Roman"/>
          <w:b/>
          <w:sz w:val="24"/>
          <w:szCs w:val="24"/>
        </w:rPr>
        <w:t>Political Instability and Supply Chain Linkages</w:t>
      </w:r>
    </w:p>
    <w:p w:rsidR="003457A9" w:rsidRPr="00D15A6E" w:rsidRDefault="003457A9" w:rsidP="003457A9">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While Ireland is considered politically stable, </w:t>
      </w:r>
      <w:r w:rsidRPr="00D15A6E">
        <w:rPr>
          <w:rFonts w:ascii="Times New Roman" w:eastAsia="Times New Roman" w:hAnsi="Times New Roman"/>
          <w:bCs/>
          <w:sz w:val="24"/>
          <w:szCs w:val="24"/>
        </w:rPr>
        <w:t>Brexit</w:t>
      </w:r>
      <w:r w:rsidRPr="00D15A6E">
        <w:rPr>
          <w:rFonts w:ascii="Times New Roman" w:eastAsia="Times New Roman" w:hAnsi="Times New Roman"/>
          <w:sz w:val="24"/>
          <w:szCs w:val="24"/>
        </w:rPr>
        <w:t xml:space="preserve"> created significant political and economic uncertainty that disrupted supply chain linkages. A study by </w:t>
      </w:r>
      <w:r w:rsidRPr="00D15A6E">
        <w:rPr>
          <w:rFonts w:ascii="Times New Roman" w:eastAsia="Times New Roman" w:hAnsi="Times New Roman"/>
          <w:bCs/>
          <w:sz w:val="24"/>
          <w:szCs w:val="24"/>
        </w:rPr>
        <w:t>Murphy and O’Brien (2022)</w:t>
      </w:r>
      <w:r w:rsidRPr="00D15A6E">
        <w:rPr>
          <w:rFonts w:ascii="Times New Roman" w:eastAsia="Times New Roman" w:hAnsi="Times New Roman"/>
          <w:sz w:val="24"/>
          <w:szCs w:val="24"/>
        </w:rPr>
        <w:t xml:space="preserve"> found that Brexit led to new trade barriers, customs procedures, and regulatory changes, impacting logistics companies operating between Ireland and the </w:t>
      </w:r>
      <w:r w:rsidR="00CD5DCD" w:rsidRPr="00D15A6E">
        <w:rPr>
          <w:rFonts w:ascii="Times New Roman" w:eastAsia="Times New Roman" w:hAnsi="Times New Roman"/>
          <w:sz w:val="24"/>
          <w:szCs w:val="24"/>
        </w:rPr>
        <w:t>United Kingdom</w:t>
      </w:r>
      <w:r w:rsidRPr="00D15A6E">
        <w:rPr>
          <w:rFonts w:ascii="Times New Roman" w:eastAsia="Times New Roman" w:hAnsi="Times New Roman"/>
          <w:sz w:val="24"/>
          <w:szCs w:val="24"/>
        </w:rPr>
        <w:t xml:space="preserve">. The study identified several key effects on supply chains: </w:t>
      </w:r>
      <w:r w:rsidRPr="00D15A6E">
        <w:rPr>
          <w:rFonts w:ascii="Times New Roman" w:eastAsia="Times New Roman" w:hAnsi="Times New Roman"/>
          <w:bCs/>
          <w:sz w:val="24"/>
          <w:szCs w:val="24"/>
        </w:rPr>
        <w:t>increased customs checks</w:t>
      </w:r>
      <w:r w:rsidRPr="00D15A6E">
        <w:rPr>
          <w:rFonts w:ascii="Times New Roman" w:eastAsia="Times New Roman" w:hAnsi="Times New Roman"/>
          <w:sz w:val="24"/>
          <w:szCs w:val="24"/>
        </w:rPr>
        <w:t xml:space="preserve"> led to </w:t>
      </w:r>
      <w:r w:rsidRPr="00D15A6E">
        <w:rPr>
          <w:rFonts w:ascii="Times New Roman" w:eastAsia="Times New Roman" w:hAnsi="Times New Roman"/>
          <w:bCs/>
          <w:sz w:val="24"/>
          <w:szCs w:val="24"/>
        </w:rPr>
        <w:t>longer lead times</w:t>
      </w:r>
      <w:r w:rsidRPr="00D15A6E">
        <w:rPr>
          <w:rFonts w:ascii="Times New Roman" w:eastAsia="Times New Roman" w:hAnsi="Times New Roman"/>
          <w:sz w:val="24"/>
          <w:szCs w:val="24"/>
        </w:rPr>
        <w:t xml:space="preserve"> for imports and exports, </w:t>
      </w:r>
      <w:r w:rsidRPr="00D15A6E">
        <w:rPr>
          <w:rFonts w:ascii="Times New Roman" w:eastAsia="Times New Roman" w:hAnsi="Times New Roman"/>
          <w:bCs/>
          <w:sz w:val="24"/>
          <w:szCs w:val="24"/>
        </w:rPr>
        <w:t>regulatory uncertainty</w:t>
      </w:r>
      <w:r w:rsidRPr="00D15A6E">
        <w:rPr>
          <w:rFonts w:ascii="Times New Roman" w:eastAsia="Times New Roman" w:hAnsi="Times New Roman"/>
          <w:sz w:val="24"/>
          <w:szCs w:val="24"/>
        </w:rPr>
        <w:t xml:space="preserve"> made it difficult for businesses to plan long-term supply chain strategies and </w:t>
      </w:r>
      <w:r w:rsidRPr="00D15A6E">
        <w:rPr>
          <w:rFonts w:ascii="Times New Roman" w:eastAsia="Times New Roman" w:hAnsi="Times New Roman"/>
          <w:bCs/>
          <w:sz w:val="24"/>
          <w:szCs w:val="24"/>
        </w:rPr>
        <w:t>higher operational costs</w:t>
      </w:r>
      <w:r w:rsidRPr="00D15A6E">
        <w:rPr>
          <w:rFonts w:ascii="Times New Roman" w:eastAsia="Times New Roman" w:hAnsi="Times New Roman"/>
          <w:sz w:val="24"/>
          <w:szCs w:val="24"/>
        </w:rPr>
        <w:t xml:space="preserve"> emerged as firms had to adapt to new compliance requirements and reconfigure their logistics networks. Despite these challenges, </w:t>
      </w:r>
      <w:r w:rsidRPr="00D15A6E">
        <w:rPr>
          <w:rFonts w:ascii="Times New Roman" w:eastAsia="Times New Roman" w:hAnsi="Times New Roman"/>
          <w:bCs/>
          <w:sz w:val="24"/>
          <w:szCs w:val="24"/>
        </w:rPr>
        <w:t>Ireland’s response included technological innovations</w:t>
      </w:r>
      <w:r w:rsidR="00786C30" w:rsidRPr="00D15A6E">
        <w:rPr>
          <w:rFonts w:ascii="Times New Roman" w:eastAsia="Times New Roman" w:hAnsi="Times New Roman"/>
          <w:sz w:val="24"/>
          <w:szCs w:val="24"/>
        </w:rPr>
        <w:t xml:space="preserve"> </w:t>
      </w:r>
      <w:r w:rsidRPr="00D15A6E">
        <w:rPr>
          <w:rFonts w:ascii="Times New Roman" w:eastAsia="Times New Roman" w:hAnsi="Times New Roman"/>
          <w:sz w:val="24"/>
          <w:szCs w:val="24"/>
        </w:rPr>
        <w:t xml:space="preserve">which helped minimize disruptions. However, the study focused primarily on Brexit-related instability and did not explore broader political instability scenarios, such as </w:t>
      </w:r>
      <w:r w:rsidRPr="00D15A6E">
        <w:rPr>
          <w:rFonts w:ascii="Times New Roman" w:eastAsia="Times New Roman" w:hAnsi="Times New Roman"/>
          <w:bCs/>
          <w:sz w:val="24"/>
          <w:szCs w:val="24"/>
        </w:rPr>
        <w:t>domestic governance issues or external political conflicts</w:t>
      </w:r>
      <w:r w:rsidRPr="00D15A6E">
        <w:rPr>
          <w:rFonts w:ascii="Times New Roman" w:eastAsia="Times New Roman" w:hAnsi="Times New Roman"/>
          <w:sz w:val="24"/>
          <w:szCs w:val="24"/>
        </w:rPr>
        <w:t xml:space="preserve">. While Ireland’s case highlights how </w:t>
      </w:r>
      <w:r w:rsidRPr="00D15A6E">
        <w:rPr>
          <w:rFonts w:ascii="Times New Roman" w:eastAsia="Times New Roman" w:hAnsi="Times New Roman"/>
          <w:bCs/>
          <w:sz w:val="24"/>
          <w:szCs w:val="24"/>
        </w:rPr>
        <w:t>political instability in neighboring regions can affect supply chains</w:t>
      </w:r>
      <w:r w:rsidRPr="00D15A6E">
        <w:rPr>
          <w:rFonts w:ascii="Times New Roman" w:eastAsia="Times New Roman" w:hAnsi="Times New Roman"/>
          <w:sz w:val="24"/>
          <w:szCs w:val="24"/>
        </w:rPr>
        <w:t xml:space="preserve">, it does not address how </w:t>
      </w:r>
      <w:r w:rsidRPr="00D15A6E">
        <w:rPr>
          <w:rFonts w:ascii="Times New Roman" w:eastAsia="Times New Roman" w:hAnsi="Times New Roman"/>
          <w:bCs/>
          <w:sz w:val="24"/>
          <w:szCs w:val="24"/>
        </w:rPr>
        <w:t>countries with weaker governance structures and security risks</w:t>
      </w:r>
      <w:r w:rsidRPr="00D15A6E">
        <w:rPr>
          <w:rFonts w:ascii="Times New Roman" w:eastAsia="Times New Roman" w:hAnsi="Times New Roman"/>
          <w:sz w:val="24"/>
          <w:szCs w:val="24"/>
        </w:rPr>
        <w:t xml:space="preserve"> handle disruptions.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comparing Ireland’s experience with that of Kenya, where </w:t>
      </w:r>
      <w:r w:rsidRPr="00D15A6E">
        <w:rPr>
          <w:rFonts w:ascii="Times New Roman" w:eastAsia="Times New Roman" w:hAnsi="Times New Roman"/>
          <w:bCs/>
          <w:sz w:val="24"/>
          <w:szCs w:val="24"/>
        </w:rPr>
        <w:t>political instability stems from internal governance challenges rather than external political events</w:t>
      </w:r>
      <w:r w:rsidRPr="00D15A6E">
        <w:rPr>
          <w:rFonts w:ascii="Times New Roman" w:eastAsia="Times New Roman" w:hAnsi="Times New Roman"/>
          <w:sz w:val="24"/>
          <w:szCs w:val="24"/>
        </w:rPr>
        <w:t>.</w:t>
      </w:r>
    </w:p>
    <w:p w:rsidR="004170D3" w:rsidRPr="00D15A6E" w:rsidRDefault="004170D3" w:rsidP="004170D3">
      <w:pPr>
        <w:spacing w:after="0" w:line="240" w:lineRule="auto"/>
        <w:jc w:val="both"/>
        <w:rPr>
          <w:rFonts w:ascii="Times New Roman" w:hAnsi="Times New Roman"/>
          <w:sz w:val="24"/>
          <w:szCs w:val="24"/>
        </w:rPr>
      </w:pPr>
    </w:p>
    <w:p w:rsidR="008B54A4" w:rsidRPr="00D15A6E" w:rsidRDefault="008B54A4" w:rsidP="008B54A4">
      <w:pPr>
        <w:spacing w:after="0" w:line="360" w:lineRule="auto"/>
        <w:jc w:val="both"/>
        <w:rPr>
          <w:rFonts w:ascii="Times New Roman" w:hAnsi="Times New Roman"/>
          <w:sz w:val="24"/>
          <w:szCs w:val="24"/>
        </w:rPr>
      </w:pPr>
      <w:r w:rsidRPr="00D15A6E">
        <w:rPr>
          <w:rFonts w:ascii="Times New Roman" w:hAnsi="Times New Roman"/>
          <w:sz w:val="24"/>
          <w:szCs w:val="24"/>
        </w:rPr>
        <w:t xml:space="preserve">Italy has faced </w:t>
      </w:r>
      <w:r w:rsidRPr="00D15A6E">
        <w:rPr>
          <w:rFonts w:ascii="Times New Roman" w:hAnsi="Times New Roman"/>
          <w:bCs/>
          <w:sz w:val="24"/>
          <w:szCs w:val="24"/>
        </w:rPr>
        <w:t>frequent government changes and political uncertainty</w:t>
      </w:r>
      <w:r w:rsidRPr="00D15A6E">
        <w:rPr>
          <w:rFonts w:ascii="Times New Roman" w:hAnsi="Times New Roman"/>
          <w:sz w:val="24"/>
          <w:szCs w:val="24"/>
        </w:rPr>
        <w:t xml:space="preserve">, affecting supply chain operations. </w:t>
      </w:r>
      <w:r w:rsidRPr="00D15A6E">
        <w:rPr>
          <w:rFonts w:ascii="Times New Roman" w:hAnsi="Times New Roman"/>
          <w:bCs/>
          <w:sz w:val="24"/>
          <w:szCs w:val="24"/>
        </w:rPr>
        <w:t>Bianchi and Romano (2023)</w:t>
      </w:r>
      <w:r w:rsidRPr="00D15A6E">
        <w:rPr>
          <w:rFonts w:ascii="Times New Roman" w:hAnsi="Times New Roman"/>
          <w:sz w:val="24"/>
          <w:szCs w:val="24"/>
        </w:rPr>
        <w:t xml:space="preserve"> examined how political instability impacts Italy’s logistics sector, particularly in manufacturing and retail supply chains. Their study found that u</w:t>
      </w:r>
      <w:r w:rsidRPr="00D15A6E">
        <w:rPr>
          <w:rFonts w:ascii="Times New Roman" w:hAnsi="Times New Roman"/>
          <w:bCs/>
          <w:sz w:val="24"/>
          <w:szCs w:val="24"/>
        </w:rPr>
        <w:t>nstable government policies</w:t>
      </w:r>
      <w:r w:rsidRPr="00D15A6E">
        <w:rPr>
          <w:rFonts w:ascii="Times New Roman" w:hAnsi="Times New Roman"/>
          <w:sz w:val="24"/>
          <w:szCs w:val="24"/>
        </w:rPr>
        <w:t xml:space="preserve"> led to </w:t>
      </w:r>
      <w:r w:rsidRPr="00D15A6E">
        <w:rPr>
          <w:rFonts w:ascii="Times New Roman" w:hAnsi="Times New Roman"/>
          <w:bCs/>
          <w:sz w:val="24"/>
          <w:szCs w:val="24"/>
        </w:rPr>
        <w:t>inconsistent trade regulations</w:t>
      </w:r>
      <w:r w:rsidRPr="00D15A6E">
        <w:rPr>
          <w:rFonts w:ascii="Times New Roman" w:hAnsi="Times New Roman"/>
          <w:sz w:val="24"/>
          <w:szCs w:val="24"/>
        </w:rPr>
        <w:t>, making long-term supply chain planning difficult, t</w:t>
      </w:r>
      <w:r w:rsidRPr="00D15A6E">
        <w:rPr>
          <w:rFonts w:ascii="Times New Roman" w:hAnsi="Times New Roman"/>
          <w:bCs/>
          <w:sz w:val="24"/>
          <w:szCs w:val="24"/>
        </w:rPr>
        <w:t>ransport strikes and labor unrest</w:t>
      </w:r>
      <w:r w:rsidRPr="00D15A6E">
        <w:rPr>
          <w:rFonts w:ascii="Times New Roman" w:hAnsi="Times New Roman"/>
          <w:sz w:val="24"/>
          <w:szCs w:val="24"/>
        </w:rPr>
        <w:t>, often driven by political tensions, disrupted supply routes and d</w:t>
      </w:r>
      <w:r w:rsidRPr="00D15A6E">
        <w:rPr>
          <w:rFonts w:ascii="Times New Roman" w:hAnsi="Times New Roman"/>
          <w:bCs/>
          <w:sz w:val="24"/>
          <w:szCs w:val="24"/>
        </w:rPr>
        <w:t>elays in public infrastructure projects</w:t>
      </w:r>
      <w:r w:rsidRPr="00D15A6E">
        <w:rPr>
          <w:rFonts w:ascii="Times New Roman" w:hAnsi="Times New Roman"/>
          <w:sz w:val="24"/>
          <w:szCs w:val="24"/>
        </w:rPr>
        <w:t xml:space="preserve">, caused by shifting political priorities, weakened logistics connectivity. Italy’s instability was </w:t>
      </w:r>
      <w:r w:rsidRPr="00D15A6E">
        <w:rPr>
          <w:rFonts w:ascii="Times New Roman" w:hAnsi="Times New Roman"/>
          <w:bCs/>
          <w:sz w:val="24"/>
          <w:szCs w:val="24"/>
        </w:rPr>
        <w:t>domestic and governance-related</w:t>
      </w:r>
      <w:r w:rsidRPr="00D15A6E">
        <w:rPr>
          <w:rFonts w:ascii="Times New Roman" w:hAnsi="Times New Roman"/>
          <w:sz w:val="24"/>
          <w:szCs w:val="24"/>
        </w:rPr>
        <w:t xml:space="preserve">, affecting </w:t>
      </w:r>
      <w:r w:rsidRPr="00D15A6E">
        <w:rPr>
          <w:rFonts w:ascii="Times New Roman" w:hAnsi="Times New Roman"/>
          <w:bCs/>
          <w:sz w:val="24"/>
          <w:szCs w:val="24"/>
        </w:rPr>
        <w:t>internal supply chain efficiency</w:t>
      </w:r>
      <w:r w:rsidRPr="00D15A6E">
        <w:rPr>
          <w:rFonts w:ascii="Times New Roman" w:hAnsi="Times New Roman"/>
          <w:sz w:val="24"/>
          <w:szCs w:val="24"/>
        </w:rPr>
        <w:t xml:space="preserve">. Italy’s well-developed infrastructure and </w:t>
      </w:r>
      <w:r w:rsidR="0091580B" w:rsidRPr="00D15A6E">
        <w:rPr>
          <w:rFonts w:ascii="Times New Roman" w:hAnsi="Times New Roman"/>
          <w:bCs/>
          <w:sz w:val="24"/>
          <w:szCs w:val="24"/>
        </w:rPr>
        <w:t xml:space="preserve">European </w:t>
      </w:r>
      <w:r w:rsidR="00765FDE" w:rsidRPr="00D15A6E">
        <w:rPr>
          <w:rFonts w:ascii="Times New Roman" w:hAnsi="Times New Roman"/>
          <w:bCs/>
          <w:sz w:val="24"/>
          <w:szCs w:val="24"/>
        </w:rPr>
        <w:t>Union</w:t>
      </w:r>
      <w:r w:rsidRPr="00D15A6E">
        <w:rPr>
          <w:rFonts w:ascii="Times New Roman" w:hAnsi="Times New Roman"/>
          <w:bCs/>
          <w:sz w:val="24"/>
          <w:szCs w:val="24"/>
        </w:rPr>
        <w:t xml:space="preserve"> membership</w:t>
      </w:r>
      <w:r w:rsidRPr="00D15A6E">
        <w:rPr>
          <w:rFonts w:ascii="Times New Roman" w:hAnsi="Times New Roman"/>
          <w:sz w:val="24"/>
          <w:szCs w:val="24"/>
        </w:rPr>
        <w:t xml:space="preserve"> helped mitigate extreme disruptions. The study recommended </w:t>
      </w:r>
      <w:r w:rsidRPr="00D15A6E">
        <w:rPr>
          <w:rFonts w:ascii="Times New Roman" w:hAnsi="Times New Roman"/>
          <w:bCs/>
          <w:sz w:val="24"/>
          <w:szCs w:val="24"/>
        </w:rPr>
        <w:t>greater policy consistency and private-sector engagement</w:t>
      </w:r>
      <w:r w:rsidRPr="00D15A6E">
        <w:rPr>
          <w:rFonts w:ascii="Times New Roman" w:hAnsi="Times New Roman"/>
          <w:sz w:val="24"/>
          <w:szCs w:val="24"/>
        </w:rPr>
        <w:t xml:space="preserve"> to stabilize supply chains amid political uncertainty. Italy’s case highlights </w:t>
      </w:r>
      <w:r w:rsidRPr="00D15A6E">
        <w:rPr>
          <w:rFonts w:ascii="Times New Roman" w:hAnsi="Times New Roman"/>
          <w:bCs/>
          <w:sz w:val="24"/>
          <w:szCs w:val="24"/>
        </w:rPr>
        <w:t>the role of governance instability in disrupting supply chains</w:t>
      </w:r>
      <w:r w:rsidRPr="00D15A6E">
        <w:rPr>
          <w:rFonts w:ascii="Times New Roman" w:hAnsi="Times New Roman"/>
          <w:sz w:val="24"/>
          <w:szCs w:val="24"/>
        </w:rPr>
        <w:t xml:space="preserve">, but it does not explore </w:t>
      </w:r>
      <w:r w:rsidRPr="00D15A6E">
        <w:rPr>
          <w:rFonts w:ascii="Times New Roman" w:hAnsi="Times New Roman"/>
          <w:bCs/>
          <w:sz w:val="24"/>
          <w:szCs w:val="24"/>
        </w:rPr>
        <w:t>how developing economies, with weaker institutional frameworks, manage similar challenges</w:t>
      </w:r>
      <w:r w:rsidRPr="00D15A6E">
        <w:rPr>
          <w:rFonts w:ascii="Times New Roman" w:hAnsi="Times New Roman"/>
          <w:sz w:val="24"/>
          <w:szCs w:val="24"/>
        </w:rPr>
        <w:t xml:space="preserve">. This study </w:t>
      </w:r>
      <w:r w:rsidRPr="00D15A6E">
        <w:rPr>
          <w:rFonts w:ascii="Times New Roman" w:hAnsi="Times New Roman"/>
          <w:bCs/>
          <w:sz w:val="24"/>
          <w:szCs w:val="24"/>
        </w:rPr>
        <w:t>fill</w:t>
      </w:r>
      <w:r w:rsidR="00C05BD4" w:rsidRPr="00D15A6E">
        <w:rPr>
          <w:rFonts w:ascii="Times New Roman" w:hAnsi="Times New Roman"/>
          <w:bCs/>
          <w:sz w:val="24"/>
          <w:szCs w:val="24"/>
        </w:rPr>
        <w:t>ed</w:t>
      </w:r>
      <w:r w:rsidRPr="00D15A6E">
        <w:rPr>
          <w:rFonts w:ascii="Times New Roman" w:hAnsi="Times New Roman"/>
          <w:bCs/>
          <w:sz w:val="24"/>
          <w:szCs w:val="24"/>
        </w:rPr>
        <w:t xml:space="preserve"> the gap</w:t>
      </w:r>
      <w:r w:rsidRPr="00D15A6E">
        <w:rPr>
          <w:rFonts w:ascii="Times New Roman" w:hAnsi="Times New Roman"/>
          <w:sz w:val="24"/>
          <w:szCs w:val="24"/>
        </w:rPr>
        <w:t xml:space="preserve"> by examining how Kenya, with its periodic election-related instability, handles supply chain disruptions in a </w:t>
      </w:r>
      <w:r w:rsidRPr="00D15A6E">
        <w:rPr>
          <w:rFonts w:ascii="Times New Roman" w:hAnsi="Times New Roman"/>
          <w:bCs/>
          <w:sz w:val="24"/>
          <w:szCs w:val="24"/>
        </w:rPr>
        <w:t>less regulated and less integrated economic environment</w:t>
      </w:r>
      <w:r w:rsidRPr="00D15A6E">
        <w:rPr>
          <w:rFonts w:ascii="Times New Roman" w:hAnsi="Times New Roman"/>
          <w:sz w:val="24"/>
          <w:szCs w:val="24"/>
        </w:rPr>
        <w:t>.</w:t>
      </w:r>
    </w:p>
    <w:p w:rsidR="008B54A4" w:rsidRPr="00D15A6E" w:rsidRDefault="008B54A4" w:rsidP="008B54A4">
      <w:pPr>
        <w:spacing w:after="0" w:line="240" w:lineRule="auto"/>
        <w:jc w:val="both"/>
        <w:rPr>
          <w:rFonts w:ascii="Times New Roman" w:hAnsi="Times New Roman"/>
          <w:sz w:val="24"/>
          <w:szCs w:val="24"/>
        </w:rPr>
      </w:pPr>
    </w:p>
    <w:p w:rsidR="008B54A4" w:rsidRPr="00D15A6E" w:rsidRDefault="008B54A4" w:rsidP="008B54A4">
      <w:pPr>
        <w:spacing w:after="0" w:line="360" w:lineRule="auto"/>
        <w:jc w:val="both"/>
        <w:rPr>
          <w:rFonts w:ascii="Times New Roman" w:hAnsi="Times New Roman"/>
          <w:sz w:val="24"/>
          <w:szCs w:val="24"/>
        </w:rPr>
      </w:pPr>
      <w:r w:rsidRPr="00D15A6E">
        <w:rPr>
          <w:rFonts w:ascii="Times New Roman" w:eastAsia="Times New Roman" w:hAnsi="Times New Roman"/>
          <w:sz w:val="24"/>
          <w:szCs w:val="24"/>
        </w:rPr>
        <w:t xml:space="preserve">Rwanda’s history of political instability, particularly during and after the </w:t>
      </w:r>
      <w:r w:rsidRPr="00D15A6E">
        <w:rPr>
          <w:rFonts w:ascii="Times New Roman" w:eastAsia="Times New Roman" w:hAnsi="Times New Roman"/>
          <w:bCs/>
          <w:sz w:val="24"/>
          <w:szCs w:val="24"/>
        </w:rPr>
        <w:t>1994 genocide</w:t>
      </w:r>
      <w:r w:rsidRPr="00D15A6E">
        <w:rPr>
          <w:rFonts w:ascii="Times New Roman" w:eastAsia="Times New Roman" w:hAnsi="Times New Roman"/>
          <w:sz w:val="24"/>
          <w:szCs w:val="24"/>
        </w:rPr>
        <w:t xml:space="preserve">, had devastating effects on supply chains. </w:t>
      </w:r>
      <w:r w:rsidRPr="00D15A6E">
        <w:rPr>
          <w:rFonts w:ascii="Times New Roman" w:eastAsia="Times New Roman" w:hAnsi="Times New Roman"/>
          <w:bCs/>
          <w:sz w:val="24"/>
          <w:szCs w:val="24"/>
        </w:rPr>
        <w:t>Niyonsenga (2021)</w:t>
      </w:r>
      <w:r w:rsidRPr="00D15A6E">
        <w:rPr>
          <w:rFonts w:ascii="Times New Roman" w:eastAsia="Times New Roman" w:hAnsi="Times New Roman"/>
          <w:sz w:val="24"/>
          <w:szCs w:val="24"/>
        </w:rPr>
        <w:t xml:space="preserve"> analyzed Rwanda’s post-genocide economic recovery and its impact on supply chain linkages. The study identified the following challenges, </w:t>
      </w:r>
      <w:r w:rsidRPr="00D15A6E">
        <w:rPr>
          <w:rFonts w:ascii="Times New Roman" w:eastAsia="Times New Roman" w:hAnsi="Times New Roman"/>
          <w:bCs/>
          <w:sz w:val="24"/>
          <w:szCs w:val="24"/>
        </w:rPr>
        <w:t>widespread destruction of infrastructure</w:t>
      </w:r>
      <w:r w:rsidRPr="00D15A6E">
        <w:rPr>
          <w:rFonts w:ascii="Times New Roman" w:eastAsia="Times New Roman" w:hAnsi="Times New Roman"/>
          <w:sz w:val="24"/>
          <w:szCs w:val="24"/>
        </w:rPr>
        <w:t>, including roads, warehouses, and bridges, led to logistical bottlenecks, the c</w:t>
      </w:r>
      <w:r w:rsidRPr="00D15A6E">
        <w:rPr>
          <w:rFonts w:ascii="Times New Roman" w:eastAsia="Times New Roman" w:hAnsi="Times New Roman"/>
          <w:bCs/>
          <w:sz w:val="24"/>
          <w:szCs w:val="24"/>
        </w:rPr>
        <w:t>ollapse of governance structures</w:t>
      </w:r>
      <w:r w:rsidRPr="00D15A6E">
        <w:rPr>
          <w:rFonts w:ascii="Times New Roman" w:eastAsia="Times New Roman" w:hAnsi="Times New Roman"/>
          <w:sz w:val="24"/>
          <w:szCs w:val="24"/>
        </w:rPr>
        <w:t xml:space="preserve"> resulted in </w:t>
      </w:r>
      <w:r w:rsidRPr="00D15A6E">
        <w:rPr>
          <w:rFonts w:ascii="Times New Roman" w:eastAsia="Times New Roman" w:hAnsi="Times New Roman"/>
          <w:bCs/>
          <w:sz w:val="24"/>
          <w:szCs w:val="24"/>
        </w:rPr>
        <w:t>inefficient trade facilitation</w:t>
      </w:r>
      <w:r w:rsidRPr="00D15A6E">
        <w:rPr>
          <w:rFonts w:ascii="Times New Roman" w:eastAsia="Times New Roman" w:hAnsi="Times New Roman"/>
          <w:sz w:val="24"/>
          <w:szCs w:val="24"/>
        </w:rPr>
        <w:t xml:space="preserve"> and a lack of regulatory oversight and the h</w:t>
      </w:r>
      <w:r w:rsidRPr="00D15A6E">
        <w:rPr>
          <w:rFonts w:ascii="Times New Roman" w:eastAsia="Times New Roman" w:hAnsi="Times New Roman"/>
          <w:bCs/>
          <w:sz w:val="24"/>
          <w:szCs w:val="24"/>
        </w:rPr>
        <w:t>igh levels of uncertainty discouraged foreign investment</w:t>
      </w:r>
      <w:r w:rsidRPr="00D15A6E">
        <w:rPr>
          <w:rFonts w:ascii="Times New Roman" w:eastAsia="Times New Roman" w:hAnsi="Times New Roman"/>
          <w:sz w:val="24"/>
          <w:szCs w:val="24"/>
        </w:rPr>
        <w:t xml:space="preserve">, weakening supply chain integration with international markets. Despite these challenges, Rwanda’s government </w:t>
      </w:r>
      <w:r w:rsidRPr="00D15A6E">
        <w:rPr>
          <w:rFonts w:ascii="Times New Roman" w:eastAsia="Times New Roman" w:hAnsi="Times New Roman"/>
          <w:bCs/>
          <w:sz w:val="24"/>
          <w:szCs w:val="24"/>
        </w:rPr>
        <w:t>implemented pro-business policies, invested in infrastructure development, and strengthened regional trade agreements</w:t>
      </w:r>
      <w:r w:rsidRPr="00D15A6E">
        <w:rPr>
          <w:rFonts w:ascii="Times New Roman" w:eastAsia="Times New Roman" w:hAnsi="Times New Roman"/>
          <w:sz w:val="24"/>
          <w:szCs w:val="24"/>
        </w:rPr>
        <w:t xml:space="preserve">, which significantly improved its logistics sector. While Rwanda’s study focuses on post-conflict recovery, it does not address how </w:t>
      </w:r>
      <w:r w:rsidRPr="00D15A6E">
        <w:rPr>
          <w:rFonts w:ascii="Times New Roman" w:eastAsia="Times New Roman" w:hAnsi="Times New Roman"/>
          <w:bCs/>
          <w:sz w:val="24"/>
          <w:szCs w:val="24"/>
        </w:rPr>
        <w:t>ongoing political instability-such as election-related violence-affects supply chains in developing economies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examining how Kenya, which experiences </w:t>
      </w:r>
      <w:r w:rsidRPr="00D15A6E">
        <w:rPr>
          <w:rFonts w:ascii="Times New Roman" w:eastAsia="Times New Roman" w:hAnsi="Times New Roman"/>
          <w:bCs/>
          <w:sz w:val="24"/>
          <w:szCs w:val="24"/>
        </w:rPr>
        <w:t>periodic political disruptions rather than prolonged conflict</w:t>
      </w:r>
      <w:r w:rsidRPr="00D15A6E">
        <w:rPr>
          <w:rFonts w:ascii="Times New Roman" w:eastAsia="Times New Roman" w:hAnsi="Times New Roman"/>
          <w:sz w:val="24"/>
          <w:szCs w:val="24"/>
        </w:rPr>
        <w:t xml:space="preserve">, can build </w:t>
      </w:r>
      <w:r w:rsidRPr="00D15A6E">
        <w:rPr>
          <w:rFonts w:ascii="Times New Roman" w:eastAsia="Times New Roman" w:hAnsi="Times New Roman"/>
          <w:bCs/>
          <w:sz w:val="24"/>
          <w:szCs w:val="24"/>
        </w:rPr>
        <w:t>resilient supply chain networks despite recurring instability</w:t>
      </w:r>
      <w:r w:rsidRPr="00D15A6E">
        <w:rPr>
          <w:rFonts w:ascii="Times New Roman" w:eastAsia="Times New Roman" w:hAnsi="Times New Roman"/>
          <w:sz w:val="24"/>
          <w:szCs w:val="24"/>
        </w:rPr>
        <w:t>.</w:t>
      </w:r>
    </w:p>
    <w:p w:rsidR="008B54A4" w:rsidRPr="00D15A6E" w:rsidRDefault="008B54A4" w:rsidP="008B54A4">
      <w:pPr>
        <w:spacing w:after="0" w:line="240" w:lineRule="auto"/>
        <w:jc w:val="both"/>
        <w:rPr>
          <w:rFonts w:ascii="Times New Roman" w:hAnsi="Times New Roman"/>
          <w:sz w:val="24"/>
          <w:szCs w:val="24"/>
        </w:rPr>
      </w:pPr>
    </w:p>
    <w:p w:rsidR="008B54A4" w:rsidRPr="00D15A6E" w:rsidRDefault="008B54A4" w:rsidP="008B54A4">
      <w:pPr>
        <w:spacing w:after="0" w:line="360" w:lineRule="auto"/>
        <w:jc w:val="both"/>
        <w:rPr>
          <w:rFonts w:ascii="Times New Roman" w:hAnsi="Times New Roman"/>
          <w:sz w:val="24"/>
          <w:szCs w:val="24"/>
        </w:rPr>
      </w:pPr>
      <w:r w:rsidRPr="00D15A6E">
        <w:rPr>
          <w:rFonts w:ascii="Times New Roman" w:eastAsia="Times New Roman" w:hAnsi="Times New Roman"/>
          <w:sz w:val="24"/>
          <w:szCs w:val="24"/>
        </w:rPr>
        <w:t xml:space="preserve">Kenya has faced </w:t>
      </w:r>
      <w:r w:rsidRPr="00D15A6E">
        <w:rPr>
          <w:rFonts w:ascii="Times New Roman" w:eastAsia="Times New Roman" w:hAnsi="Times New Roman"/>
          <w:bCs/>
          <w:sz w:val="24"/>
          <w:szCs w:val="24"/>
        </w:rPr>
        <w:t>recurrent political instability, particularly during election periods</w:t>
      </w:r>
      <w:r w:rsidRPr="00D15A6E">
        <w:rPr>
          <w:rFonts w:ascii="Times New Roman" w:eastAsia="Times New Roman" w:hAnsi="Times New Roman"/>
          <w:sz w:val="24"/>
          <w:szCs w:val="24"/>
        </w:rPr>
        <w:t xml:space="preserve">, which significantly affects supply chains. </w:t>
      </w:r>
      <w:r w:rsidRPr="00D15A6E">
        <w:rPr>
          <w:rFonts w:ascii="Times New Roman" w:eastAsia="Times New Roman" w:hAnsi="Times New Roman"/>
          <w:bCs/>
          <w:sz w:val="24"/>
          <w:szCs w:val="24"/>
        </w:rPr>
        <w:t>Mwangi and Kamau (2023)</w:t>
      </w:r>
      <w:r w:rsidRPr="00D15A6E">
        <w:rPr>
          <w:rFonts w:ascii="Times New Roman" w:eastAsia="Times New Roman" w:hAnsi="Times New Roman"/>
          <w:sz w:val="24"/>
          <w:szCs w:val="24"/>
        </w:rPr>
        <w:t xml:space="preserve"> studied the impact of </w:t>
      </w:r>
      <w:r w:rsidRPr="00D15A6E">
        <w:rPr>
          <w:rFonts w:ascii="Times New Roman" w:eastAsia="Times New Roman" w:hAnsi="Times New Roman"/>
          <w:bCs/>
          <w:sz w:val="24"/>
          <w:szCs w:val="24"/>
        </w:rPr>
        <w:t xml:space="preserve">post-election violence </w:t>
      </w:r>
      <w:r w:rsidRPr="00D15A6E">
        <w:rPr>
          <w:rFonts w:ascii="Times New Roman" w:eastAsia="Times New Roman" w:hAnsi="Times New Roman"/>
          <w:sz w:val="24"/>
          <w:szCs w:val="24"/>
        </w:rPr>
        <w:t>on Kenya’s logistics sector and found that r</w:t>
      </w:r>
      <w:r w:rsidRPr="00D15A6E">
        <w:rPr>
          <w:rFonts w:ascii="Times New Roman" w:eastAsia="Times New Roman" w:hAnsi="Times New Roman"/>
          <w:bCs/>
          <w:sz w:val="24"/>
          <w:szCs w:val="24"/>
        </w:rPr>
        <w:t>oad blockades and insecurity</w:t>
      </w:r>
      <w:r w:rsidRPr="00D15A6E">
        <w:rPr>
          <w:rFonts w:ascii="Times New Roman" w:eastAsia="Times New Roman" w:hAnsi="Times New Roman"/>
          <w:sz w:val="24"/>
          <w:szCs w:val="24"/>
        </w:rPr>
        <w:t xml:space="preserve"> disrupted the movement of goods, increasing delivery times and costs, l</w:t>
      </w:r>
      <w:r w:rsidRPr="00D15A6E">
        <w:rPr>
          <w:rFonts w:ascii="Times New Roman" w:eastAsia="Times New Roman" w:hAnsi="Times New Roman"/>
          <w:bCs/>
          <w:sz w:val="24"/>
          <w:szCs w:val="24"/>
        </w:rPr>
        <w:t>ooting and vandalism of goods</w:t>
      </w:r>
      <w:r w:rsidRPr="00D15A6E">
        <w:rPr>
          <w:rFonts w:ascii="Times New Roman" w:eastAsia="Times New Roman" w:hAnsi="Times New Roman"/>
          <w:sz w:val="24"/>
          <w:szCs w:val="24"/>
        </w:rPr>
        <w:t xml:space="preserve"> created financial losses for supply chain stakeholders and u</w:t>
      </w:r>
      <w:r w:rsidRPr="00D15A6E">
        <w:rPr>
          <w:rFonts w:ascii="Times New Roman" w:eastAsia="Times New Roman" w:hAnsi="Times New Roman"/>
          <w:bCs/>
          <w:sz w:val="24"/>
          <w:szCs w:val="24"/>
        </w:rPr>
        <w:t>nstable trade policies</w:t>
      </w:r>
      <w:r w:rsidRPr="00D15A6E">
        <w:rPr>
          <w:rFonts w:ascii="Times New Roman" w:eastAsia="Times New Roman" w:hAnsi="Times New Roman"/>
          <w:sz w:val="24"/>
          <w:szCs w:val="24"/>
        </w:rPr>
        <w:t xml:space="preserve">, influenced by political lobbying, created unpredictability in import/export regulations. Kenya’s instability often results in </w:t>
      </w:r>
      <w:r w:rsidRPr="00D15A6E">
        <w:rPr>
          <w:rFonts w:ascii="Times New Roman" w:eastAsia="Times New Roman" w:hAnsi="Times New Roman"/>
          <w:bCs/>
          <w:sz w:val="24"/>
          <w:szCs w:val="24"/>
        </w:rPr>
        <w:t>violent conflicts that physically disrupt logistics networks</w:t>
      </w:r>
      <w:r w:rsidRPr="00D15A6E">
        <w:rPr>
          <w:rFonts w:ascii="Times New Roman" w:eastAsia="Times New Roman" w:hAnsi="Times New Roman"/>
          <w:sz w:val="24"/>
          <w:szCs w:val="24"/>
        </w:rPr>
        <w:t xml:space="preserve">. Compared to Rwanda, where instability was prolonged but gradually stabilized, Kenya’s </w:t>
      </w:r>
      <w:r w:rsidRPr="00D15A6E">
        <w:rPr>
          <w:rFonts w:ascii="Times New Roman" w:eastAsia="Times New Roman" w:hAnsi="Times New Roman"/>
          <w:bCs/>
          <w:sz w:val="24"/>
          <w:szCs w:val="24"/>
        </w:rPr>
        <w:t>recurring cycles of instability</w:t>
      </w:r>
      <w:r w:rsidRPr="00D15A6E">
        <w:rPr>
          <w:rFonts w:ascii="Times New Roman" w:eastAsia="Times New Roman" w:hAnsi="Times New Roman"/>
          <w:sz w:val="24"/>
          <w:szCs w:val="24"/>
        </w:rPr>
        <w:t xml:space="preserve"> make it difficult for businesses to build long-term supply chain resilience. While existing research highlights Kenya’s </w:t>
      </w:r>
      <w:r w:rsidRPr="00D15A6E">
        <w:rPr>
          <w:rFonts w:ascii="Times New Roman" w:eastAsia="Times New Roman" w:hAnsi="Times New Roman"/>
          <w:bCs/>
          <w:sz w:val="24"/>
          <w:szCs w:val="24"/>
        </w:rPr>
        <w:t>election-related supply chain disruptions</w:t>
      </w:r>
      <w:r w:rsidRPr="00D15A6E">
        <w:rPr>
          <w:rFonts w:ascii="Times New Roman" w:eastAsia="Times New Roman" w:hAnsi="Times New Roman"/>
          <w:sz w:val="24"/>
          <w:szCs w:val="24"/>
        </w:rPr>
        <w:t xml:space="preserve">, there is limited focus on </w:t>
      </w:r>
      <w:r w:rsidRPr="00D15A6E">
        <w:rPr>
          <w:rFonts w:ascii="Times New Roman" w:eastAsia="Times New Roman" w:hAnsi="Times New Roman"/>
          <w:bCs/>
          <w:sz w:val="24"/>
          <w:szCs w:val="24"/>
        </w:rPr>
        <w:t>how private-sector logistics firms can use digital transformation and alternative trade strategies</w:t>
      </w:r>
      <w:r w:rsidRPr="00D15A6E">
        <w:rPr>
          <w:rFonts w:ascii="Times New Roman" w:eastAsia="Times New Roman" w:hAnsi="Times New Roman"/>
          <w:sz w:val="24"/>
          <w:szCs w:val="24"/>
        </w:rPr>
        <w:t xml:space="preserve"> to mitigate these challenges.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Kenyan logistics firms can </w:t>
      </w:r>
      <w:r w:rsidRPr="00D15A6E">
        <w:rPr>
          <w:rFonts w:ascii="Times New Roman" w:eastAsia="Times New Roman" w:hAnsi="Times New Roman"/>
          <w:bCs/>
          <w:sz w:val="24"/>
          <w:szCs w:val="24"/>
        </w:rPr>
        <w:t>adopt flexible trade routes and supplier diversification</w:t>
      </w:r>
      <w:r w:rsidRPr="00D15A6E">
        <w:rPr>
          <w:rFonts w:ascii="Times New Roman" w:eastAsia="Times New Roman" w:hAnsi="Times New Roman"/>
          <w:sz w:val="24"/>
          <w:szCs w:val="24"/>
        </w:rPr>
        <w:t xml:space="preserve"> to reduce dependency on politically volatile regions and a</w:t>
      </w:r>
      <w:r w:rsidRPr="00D15A6E">
        <w:rPr>
          <w:rFonts w:ascii="Times New Roman" w:eastAsia="Times New Roman" w:hAnsi="Times New Roman"/>
          <w:bCs/>
          <w:sz w:val="24"/>
          <w:szCs w:val="24"/>
        </w:rPr>
        <w:t>dvocate for policy reforms</w:t>
      </w:r>
      <w:r w:rsidRPr="00D15A6E">
        <w:rPr>
          <w:rFonts w:ascii="Times New Roman" w:eastAsia="Times New Roman" w:hAnsi="Times New Roman"/>
          <w:sz w:val="24"/>
          <w:szCs w:val="24"/>
        </w:rPr>
        <w:t xml:space="preserve"> to create a </w:t>
      </w:r>
      <w:r w:rsidRPr="00D15A6E">
        <w:rPr>
          <w:rFonts w:ascii="Times New Roman" w:eastAsia="Times New Roman" w:hAnsi="Times New Roman"/>
          <w:bCs/>
          <w:sz w:val="24"/>
          <w:szCs w:val="24"/>
        </w:rPr>
        <w:t>more predictable regulatory environment</w:t>
      </w:r>
      <w:r w:rsidRPr="00D15A6E">
        <w:rPr>
          <w:rFonts w:ascii="Times New Roman" w:eastAsia="Times New Roman" w:hAnsi="Times New Roman"/>
          <w:sz w:val="24"/>
          <w:szCs w:val="24"/>
        </w:rPr>
        <w:t>.</w:t>
      </w:r>
    </w:p>
    <w:p w:rsidR="003457A9" w:rsidRPr="00D15A6E" w:rsidRDefault="003457A9" w:rsidP="004170D3">
      <w:pPr>
        <w:spacing w:after="0" w:line="240" w:lineRule="auto"/>
        <w:jc w:val="both"/>
        <w:rPr>
          <w:rFonts w:ascii="Times New Roman" w:hAnsi="Times New Roman"/>
          <w:sz w:val="24"/>
          <w:szCs w:val="24"/>
        </w:rPr>
      </w:pPr>
    </w:p>
    <w:p w:rsidR="004170D3" w:rsidRPr="00D15A6E" w:rsidRDefault="004170D3" w:rsidP="008B54A4">
      <w:pPr>
        <w:jc w:val="both"/>
        <w:rPr>
          <w:rFonts w:ascii="Times New Roman" w:hAnsi="Times New Roman"/>
          <w:b/>
          <w:sz w:val="24"/>
          <w:szCs w:val="24"/>
        </w:rPr>
      </w:pPr>
      <w:r w:rsidRPr="00D15A6E">
        <w:rPr>
          <w:rFonts w:ascii="Times New Roman" w:hAnsi="Times New Roman"/>
          <w:b/>
          <w:sz w:val="24"/>
          <w:szCs w:val="24"/>
        </w:rPr>
        <w:t xml:space="preserve">2.2.2 </w:t>
      </w:r>
      <w:r w:rsidR="008B54A4" w:rsidRPr="00D15A6E">
        <w:rPr>
          <w:rFonts w:ascii="Times New Roman" w:hAnsi="Times New Roman"/>
          <w:b/>
          <w:sz w:val="24"/>
          <w:szCs w:val="24"/>
        </w:rPr>
        <w:t>Global Market Dynamics and Supply Chain Linkages</w:t>
      </w:r>
    </w:p>
    <w:p w:rsidR="00E06129" w:rsidRPr="00D15A6E" w:rsidRDefault="00E06129" w:rsidP="00E0612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India’s supply chains have been significantly impacted by </w:t>
      </w:r>
      <w:r w:rsidRPr="00D15A6E">
        <w:rPr>
          <w:rFonts w:ascii="Times New Roman" w:eastAsia="Times New Roman" w:hAnsi="Times New Roman"/>
          <w:bCs/>
          <w:sz w:val="24"/>
          <w:szCs w:val="24"/>
        </w:rPr>
        <w:t>global trade policies, economic volatility, and supply chain digitalization trends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Sharma and Patel (2022)</w:t>
      </w:r>
      <w:r w:rsidRPr="00D15A6E">
        <w:rPr>
          <w:rFonts w:ascii="Times New Roman" w:eastAsia="Times New Roman" w:hAnsi="Times New Roman"/>
          <w:sz w:val="24"/>
          <w:szCs w:val="24"/>
        </w:rPr>
        <w:t xml:space="preserve"> examined the effect of </w:t>
      </w:r>
      <w:r w:rsidRPr="00D15A6E">
        <w:rPr>
          <w:rFonts w:ascii="Times New Roman" w:eastAsia="Times New Roman" w:hAnsi="Times New Roman"/>
          <w:bCs/>
          <w:sz w:val="24"/>
          <w:szCs w:val="24"/>
        </w:rPr>
        <w:t>fluctuating oil price</w:t>
      </w:r>
      <w:r w:rsidR="00C73483" w:rsidRPr="00D15A6E">
        <w:rPr>
          <w:rFonts w:ascii="Times New Roman" w:eastAsia="Times New Roman" w:hAnsi="Times New Roman"/>
          <w:bCs/>
          <w:sz w:val="24"/>
          <w:szCs w:val="24"/>
        </w:rPr>
        <w:t xml:space="preserve">s, international trade tariffs </w:t>
      </w:r>
      <w:r w:rsidRPr="00D15A6E">
        <w:rPr>
          <w:rFonts w:ascii="Times New Roman" w:eastAsia="Times New Roman" w:hAnsi="Times New Roman"/>
          <w:bCs/>
          <w:sz w:val="24"/>
          <w:szCs w:val="24"/>
        </w:rPr>
        <w:t>disruptions</w:t>
      </w:r>
      <w:r w:rsidRPr="00D15A6E">
        <w:rPr>
          <w:rFonts w:ascii="Times New Roman" w:eastAsia="Times New Roman" w:hAnsi="Times New Roman"/>
          <w:sz w:val="24"/>
          <w:szCs w:val="24"/>
        </w:rPr>
        <w:t xml:space="preserve"> on India's logistics sector. The study found that v</w:t>
      </w:r>
      <w:r w:rsidRPr="00D15A6E">
        <w:rPr>
          <w:rFonts w:ascii="Times New Roman" w:eastAsia="Times New Roman" w:hAnsi="Times New Roman"/>
          <w:bCs/>
          <w:sz w:val="24"/>
          <w:szCs w:val="24"/>
        </w:rPr>
        <w:t>olatile fuel prices</w:t>
      </w:r>
      <w:r w:rsidRPr="00D15A6E">
        <w:rPr>
          <w:rFonts w:ascii="Times New Roman" w:eastAsia="Times New Roman" w:hAnsi="Times New Roman"/>
          <w:sz w:val="24"/>
          <w:szCs w:val="24"/>
        </w:rPr>
        <w:t xml:space="preserve"> increased </w:t>
      </w:r>
      <w:r w:rsidRPr="00D15A6E">
        <w:rPr>
          <w:rFonts w:ascii="Times New Roman" w:eastAsia="Times New Roman" w:hAnsi="Times New Roman"/>
          <w:bCs/>
          <w:sz w:val="24"/>
          <w:szCs w:val="24"/>
        </w:rPr>
        <w:t>transportation costs</w:t>
      </w:r>
      <w:r w:rsidRPr="00D15A6E">
        <w:rPr>
          <w:rFonts w:ascii="Times New Roman" w:eastAsia="Times New Roman" w:hAnsi="Times New Roman"/>
          <w:sz w:val="24"/>
          <w:szCs w:val="24"/>
        </w:rPr>
        <w:t xml:space="preserve">, affecting supply chain efficiency, </w:t>
      </w:r>
      <w:r w:rsidRPr="00D15A6E">
        <w:rPr>
          <w:rFonts w:ascii="Times New Roman" w:eastAsia="Times New Roman" w:hAnsi="Times New Roman"/>
          <w:bCs/>
          <w:sz w:val="24"/>
          <w:szCs w:val="24"/>
        </w:rPr>
        <w:t>trade restrictions and shifting import-export policies</w:t>
      </w:r>
      <w:r w:rsidRPr="00D15A6E">
        <w:rPr>
          <w:rFonts w:ascii="Times New Roman" w:eastAsia="Times New Roman" w:hAnsi="Times New Roman"/>
          <w:sz w:val="24"/>
          <w:szCs w:val="24"/>
        </w:rPr>
        <w:t xml:space="preserve"> disrupted the </w:t>
      </w:r>
      <w:r w:rsidRPr="00D15A6E">
        <w:rPr>
          <w:rFonts w:ascii="Times New Roman" w:eastAsia="Times New Roman" w:hAnsi="Times New Roman"/>
          <w:bCs/>
          <w:sz w:val="24"/>
          <w:szCs w:val="24"/>
        </w:rPr>
        <w:t>availability of raw materials</w:t>
      </w:r>
      <w:r w:rsidRPr="00D15A6E">
        <w:rPr>
          <w:rFonts w:ascii="Times New Roman" w:eastAsia="Times New Roman" w:hAnsi="Times New Roman"/>
          <w:sz w:val="24"/>
          <w:szCs w:val="24"/>
        </w:rPr>
        <w:t xml:space="preserve"> for key industries and the g</w:t>
      </w:r>
      <w:r w:rsidRPr="00D15A6E">
        <w:rPr>
          <w:rFonts w:ascii="Times New Roman" w:eastAsia="Times New Roman" w:hAnsi="Times New Roman"/>
          <w:bCs/>
          <w:sz w:val="24"/>
          <w:szCs w:val="24"/>
        </w:rPr>
        <w:t>lobal supply chain digitalization trends</w:t>
      </w:r>
      <w:r w:rsidRPr="00D15A6E">
        <w:rPr>
          <w:rFonts w:ascii="Times New Roman" w:eastAsia="Times New Roman" w:hAnsi="Times New Roman"/>
          <w:sz w:val="24"/>
          <w:szCs w:val="24"/>
        </w:rPr>
        <w:t xml:space="preserve"> forced Indian firms to invest in </w:t>
      </w:r>
      <w:r w:rsidR="0091580B" w:rsidRPr="00D15A6E">
        <w:rPr>
          <w:rFonts w:ascii="Times New Roman" w:eastAsia="Times New Roman" w:hAnsi="Times New Roman"/>
          <w:bCs/>
          <w:sz w:val="24"/>
          <w:szCs w:val="24"/>
        </w:rPr>
        <w:t xml:space="preserve">automation </w:t>
      </w:r>
      <w:r w:rsidRPr="00D15A6E">
        <w:rPr>
          <w:rFonts w:ascii="Times New Roman" w:eastAsia="Times New Roman" w:hAnsi="Times New Roman"/>
          <w:bCs/>
          <w:sz w:val="24"/>
          <w:szCs w:val="24"/>
        </w:rPr>
        <w:t>and AI-driven logistics solutions</w:t>
      </w:r>
      <w:r w:rsidRPr="00D15A6E">
        <w:rPr>
          <w:rFonts w:ascii="Times New Roman" w:eastAsia="Times New Roman" w:hAnsi="Times New Roman"/>
          <w:sz w:val="24"/>
          <w:szCs w:val="24"/>
        </w:rPr>
        <w:t xml:space="preserve"> to remain competitive. Despite these challenges, </w:t>
      </w:r>
      <w:r w:rsidRPr="00D15A6E">
        <w:rPr>
          <w:rFonts w:ascii="Times New Roman" w:eastAsia="Times New Roman" w:hAnsi="Times New Roman"/>
          <w:bCs/>
          <w:sz w:val="24"/>
          <w:szCs w:val="24"/>
        </w:rPr>
        <w:t>India’s strong manufacturing base and government-backed digital transformation initiatives</w:t>
      </w:r>
      <w:r w:rsidRPr="00D15A6E">
        <w:rPr>
          <w:rFonts w:ascii="Times New Roman" w:eastAsia="Times New Roman" w:hAnsi="Times New Roman"/>
          <w:sz w:val="24"/>
          <w:szCs w:val="24"/>
        </w:rPr>
        <w:t xml:space="preserve"> have helped its supply chains remain competitive. The study emphasizes the importance of </w:t>
      </w:r>
      <w:r w:rsidRPr="00D15A6E">
        <w:rPr>
          <w:rFonts w:ascii="Times New Roman" w:eastAsia="Times New Roman" w:hAnsi="Times New Roman"/>
          <w:bCs/>
          <w:sz w:val="24"/>
          <w:szCs w:val="24"/>
        </w:rPr>
        <w:t>technological adaptation</w:t>
      </w:r>
      <w:r w:rsidRPr="00D15A6E">
        <w:rPr>
          <w:rFonts w:ascii="Times New Roman" w:eastAsia="Times New Roman" w:hAnsi="Times New Roman"/>
          <w:sz w:val="24"/>
          <w:szCs w:val="24"/>
        </w:rPr>
        <w:t xml:space="preserve"> in mitigating global supply chain risks. While India’s study highlights </w:t>
      </w:r>
      <w:r w:rsidRPr="00D15A6E">
        <w:rPr>
          <w:rFonts w:ascii="Times New Roman" w:eastAsia="Times New Roman" w:hAnsi="Times New Roman"/>
          <w:bCs/>
          <w:sz w:val="24"/>
          <w:szCs w:val="24"/>
        </w:rPr>
        <w:t>the role of global economic fluctuations and digitalization in shaping supply chains</w:t>
      </w:r>
      <w:r w:rsidRPr="00D15A6E">
        <w:rPr>
          <w:rFonts w:ascii="Times New Roman" w:eastAsia="Times New Roman" w:hAnsi="Times New Roman"/>
          <w:sz w:val="24"/>
          <w:szCs w:val="24"/>
        </w:rPr>
        <w:t xml:space="preserve">, it does not address how </w:t>
      </w:r>
      <w:r w:rsidRPr="00D15A6E">
        <w:rPr>
          <w:rFonts w:ascii="Times New Roman" w:eastAsia="Times New Roman" w:hAnsi="Times New Roman"/>
          <w:bCs/>
          <w:sz w:val="24"/>
          <w:szCs w:val="24"/>
        </w:rPr>
        <w:t>economies with weaker digital infrastructure and regulatory frameworks manage similar challenges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w:t>
      </w:r>
      <w:r w:rsidRPr="00D15A6E">
        <w:rPr>
          <w:rFonts w:ascii="Times New Roman" w:eastAsia="Times New Roman" w:hAnsi="Times New Roman"/>
          <w:bCs/>
          <w:sz w:val="24"/>
          <w:szCs w:val="24"/>
        </w:rPr>
        <w:t>Kenyan logistics firms-operating in a less digitized environment-can leverage technology and policy reforms to enhance supply chain efficiency</w:t>
      </w:r>
      <w:r w:rsidRPr="00D15A6E">
        <w:rPr>
          <w:rFonts w:ascii="Times New Roman" w:eastAsia="Times New Roman" w:hAnsi="Times New Roman"/>
          <w:sz w:val="24"/>
          <w:szCs w:val="24"/>
        </w:rPr>
        <w:t>.</w:t>
      </w:r>
    </w:p>
    <w:p w:rsidR="00E06129" w:rsidRPr="00D15A6E" w:rsidRDefault="00E06129" w:rsidP="00E0612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As part of the UK, </w:t>
      </w:r>
      <w:r w:rsidRPr="00D15A6E">
        <w:rPr>
          <w:rFonts w:ascii="Times New Roman" w:eastAsia="Times New Roman" w:hAnsi="Times New Roman"/>
          <w:bCs/>
          <w:sz w:val="24"/>
          <w:szCs w:val="24"/>
        </w:rPr>
        <w:t>Wales has faced significant supply chain disruptions due to Brexit, trade policy shifts, and labor shortages</w:t>
      </w:r>
      <w:r w:rsidRPr="00D15A6E">
        <w:rPr>
          <w:rFonts w:ascii="Times New Roman" w:eastAsia="Times New Roman" w:hAnsi="Times New Roman"/>
          <w:sz w:val="24"/>
          <w:szCs w:val="24"/>
        </w:rPr>
        <w:t xml:space="preserve">. A study by </w:t>
      </w:r>
      <w:r w:rsidRPr="00D15A6E">
        <w:rPr>
          <w:rFonts w:ascii="Times New Roman" w:eastAsia="Times New Roman" w:hAnsi="Times New Roman"/>
          <w:bCs/>
          <w:sz w:val="24"/>
          <w:szCs w:val="24"/>
        </w:rPr>
        <w:t>Williams and Thomas (2023)</w:t>
      </w:r>
      <w:r w:rsidRPr="00D15A6E">
        <w:rPr>
          <w:rFonts w:ascii="Times New Roman" w:eastAsia="Times New Roman" w:hAnsi="Times New Roman"/>
          <w:sz w:val="24"/>
          <w:szCs w:val="24"/>
        </w:rPr>
        <w:t xml:space="preserve"> analyzed the impact of </w:t>
      </w:r>
      <w:r w:rsidRPr="00D15A6E">
        <w:rPr>
          <w:rFonts w:ascii="Times New Roman" w:eastAsia="Times New Roman" w:hAnsi="Times New Roman"/>
          <w:bCs/>
          <w:sz w:val="24"/>
          <w:szCs w:val="24"/>
        </w:rPr>
        <w:t>Brexit-related trade policies and labor market dynamics</w:t>
      </w:r>
      <w:r w:rsidRPr="00D15A6E">
        <w:rPr>
          <w:rFonts w:ascii="Times New Roman" w:eastAsia="Times New Roman" w:hAnsi="Times New Roman"/>
          <w:sz w:val="24"/>
          <w:szCs w:val="24"/>
        </w:rPr>
        <w:t xml:space="preserve"> on Wales' supply chain networks. The study found that n</w:t>
      </w:r>
      <w:r w:rsidRPr="00D15A6E">
        <w:rPr>
          <w:rFonts w:ascii="Times New Roman" w:eastAsia="Times New Roman" w:hAnsi="Times New Roman"/>
          <w:bCs/>
          <w:sz w:val="24"/>
          <w:szCs w:val="24"/>
        </w:rPr>
        <w:t xml:space="preserve">ew trade barriers with the </w:t>
      </w:r>
      <w:r w:rsidR="00CD5DCD" w:rsidRPr="00D15A6E">
        <w:rPr>
          <w:rFonts w:ascii="Times New Roman" w:eastAsia="Times New Roman" w:hAnsi="Times New Roman"/>
          <w:bCs/>
          <w:sz w:val="24"/>
          <w:szCs w:val="24"/>
        </w:rPr>
        <w:t>European union</w:t>
      </w:r>
      <w:r w:rsidRPr="00D15A6E">
        <w:rPr>
          <w:rFonts w:ascii="Times New Roman" w:eastAsia="Times New Roman" w:hAnsi="Times New Roman"/>
          <w:sz w:val="24"/>
          <w:szCs w:val="24"/>
        </w:rPr>
        <w:t xml:space="preserve"> led to </w:t>
      </w:r>
      <w:r w:rsidRPr="00D15A6E">
        <w:rPr>
          <w:rFonts w:ascii="Times New Roman" w:eastAsia="Times New Roman" w:hAnsi="Times New Roman"/>
          <w:bCs/>
          <w:sz w:val="24"/>
          <w:szCs w:val="24"/>
        </w:rPr>
        <w:t>delays, increased customs costs, and rerouted supply chains</w:t>
      </w:r>
      <w:r w:rsidRPr="00D15A6E">
        <w:rPr>
          <w:rFonts w:ascii="Times New Roman" w:eastAsia="Times New Roman" w:hAnsi="Times New Roman"/>
          <w:sz w:val="24"/>
          <w:szCs w:val="24"/>
        </w:rPr>
        <w:t>, s</w:t>
      </w:r>
      <w:r w:rsidRPr="00D15A6E">
        <w:rPr>
          <w:rFonts w:ascii="Times New Roman" w:eastAsia="Times New Roman" w:hAnsi="Times New Roman"/>
          <w:bCs/>
          <w:sz w:val="24"/>
          <w:szCs w:val="24"/>
        </w:rPr>
        <w:t>hortages of skilled labor</w:t>
      </w:r>
      <w:r w:rsidRPr="00D15A6E">
        <w:rPr>
          <w:rFonts w:ascii="Times New Roman" w:eastAsia="Times New Roman" w:hAnsi="Times New Roman"/>
          <w:sz w:val="24"/>
          <w:szCs w:val="24"/>
        </w:rPr>
        <w:t xml:space="preserve"> in key industries (manufacturing, log</w:t>
      </w:r>
      <w:r w:rsidR="00CD5DCD" w:rsidRPr="00D15A6E">
        <w:rPr>
          <w:rFonts w:ascii="Times New Roman" w:eastAsia="Times New Roman" w:hAnsi="Times New Roman"/>
          <w:sz w:val="24"/>
          <w:szCs w:val="24"/>
        </w:rPr>
        <w:t>istics</w:t>
      </w:r>
      <w:r w:rsidRPr="00D15A6E">
        <w:rPr>
          <w:rFonts w:ascii="Times New Roman" w:eastAsia="Times New Roman" w:hAnsi="Times New Roman"/>
          <w:sz w:val="24"/>
          <w:szCs w:val="24"/>
        </w:rPr>
        <w:t xml:space="preserve"> and retail) disrupted </w:t>
      </w:r>
      <w:r w:rsidRPr="00D15A6E">
        <w:rPr>
          <w:rFonts w:ascii="Times New Roman" w:eastAsia="Times New Roman" w:hAnsi="Times New Roman"/>
          <w:bCs/>
          <w:sz w:val="24"/>
          <w:szCs w:val="24"/>
        </w:rPr>
        <w:t>supply chain efficiency</w:t>
      </w:r>
      <w:r w:rsidRPr="00D15A6E">
        <w:rPr>
          <w:rFonts w:ascii="Times New Roman" w:eastAsia="Times New Roman" w:hAnsi="Times New Roman"/>
          <w:sz w:val="24"/>
          <w:szCs w:val="24"/>
        </w:rPr>
        <w:t xml:space="preserve"> and the g</w:t>
      </w:r>
      <w:r w:rsidRPr="00D15A6E">
        <w:rPr>
          <w:rFonts w:ascii="Times New Roman" w:eastAsia="Times New Roman" w:hAnsi="Times New Roman"/>
          <w:bCs/>
          <w:sz w:val="24"/>
          <w:szCs w:val="24"/>
        </w:rPr>
        <w:t>lobal economic uncertainty post-Brexit</w:t>
      </w:r>
      <w:r w:rsidRPr="00D15A6E">
        <w:rPr>
          <w:rFonts w:ascii="Times New Roman" w:eastAsia="Times New Roman" w:hAnsi="Times New Roman"/>
          <w:sz w:val="24"/>
          <w:szCs w:val="24"/>
        </w:rPr>
        <w:t xml:space="preserve"> forced Welsh businesses to </w:t>
      </w:r>
      <w:r w:rsidRPr="00D15A6E">
        <w:rPr>
          <w:rFonts w:ascii="Times New Roman" w:eastAsia="Times New Roman" w:hAnsi="Times New Roman"/>
          <w:bCs/>
          <w:sz w:val="24"/>
          <w:szCs w:val="24"/>
        </w:rPr>
        <w:t>diversify suppliers and invest in automation</w:t>
      </w:r>
      <w:r w:rsidRPr="00D15A6E">
        <w:rPr>
          <w:rFonts w:ascii="Times New Roman" w:eastAsia="Times New Roman" w:hAnsi="Times New Roman"/>
          <w:sz w:val="24"/>
          <w:szCs w:val="24"/>
        </w:rPr>
        <w:t xml:space="preserve"> to maintain competitiveness. Wales’ case illustrates how </w:t>
      </w:r>
      <w:r w:rsidRPr="00D15A6E">
        <w:rPr>
          <w:rFonts w:ascii="Times New Roman" w:eastAsia="Times New Roman" w:hAnsi="Times New Roman"/>
          <w:bCs/>
          <w:sz w:val="24"/>
          <w:szCs w:val="24"/>
        </w:rPr>
        <w:t>global trade policy changes can reshape regional supply chain linkages</w:t>
      </w:r>
      <w:r w:rsidRPr="00D15A6E">
        <w:rPr>
          <w:rFonts w:ascii="Times New Roman" w:eastAsia="Times New Roman" w:hAnsi="Times New Roman"/>
          <w:sz w:val="24"/>
          <w:szCs w:val="24"/>
        </w:rPr>
        <w:t xml:space="preserve">. Welsh firms relied more on </w:t>
      </w:r>
      <w:r w:rsidRPr="00D15A6E">
        <w:rPr>
          <w:rFonts w:ascii="Times New Roman" w:eastAsia="Times New Roman" w:hAnsi="Times New Roman"/>
          <w:bCs/>
          <w:sz w:val="24"/>
          <w:szCs w:val="24"/>
        </w:rPr>
        <w:t>supplier diversification and automation</w:t>
      </w:r>
      <w:r w:rsidRPr="00D15A6E">
        <w:rPr>
          <w:rFonts w:ascii="Times New Roman" w:eastAsia="Times New Roman" w:hAnsi="Times New Roman"/>
          <w:sz w:val="24"/>
          <w:szCs w:val="24"/>
        </w:rPr>
        <w:t xml:space="preserve"> to counteract market uncertainties. While Wales’ study focuses on the </w:t>
      </w:r>
      <w:r w:rsidRPr="00D15A6E">
        <w:rPr>
          <w:rFonts w:ascii="Times New Roman" w:eastAsia="Times New Roman" w:hAnsi="Times New Roman"/>
          <w:bCs/>
          <w:sz w:val="24"/>
          <w:szCs w:val="24"/>
        </w:rPr>
        <w:t>impact of trade policy shifts on supply chains</w:t>
      </w:r>
      <w:r w:rsidRPr="00D15A6E">
        <w:rPr>
          <w:rFonts w:ascii="Times New Roman" w:eastAsia="Times New Roman" w:hAnsi="Times New Roman"/>
          <w:sz w:val="24"/>
          <w:szCs w:val="24"/>
        </w:rPr>
        <w:t xml:space="preserve">, it does not explore how </w:t>
      </w:r>
      <w:r w:rsidRPr="00D15A6E">
        <w:rPr>
          <w:rFonts w:ascii="Times New Roman" w:eastAsia="Times New Roman" w:hAnsi="Times New Roman"/>
          <w:bCs/>
          <w:sz w:val="24"/>
          <w:szCs w:val="24"/>
        </w:rPr>
        <w:t>countries with weaker economic integration and higher political instability manage supply chain risks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comparing Wales’ experience with Kenya</w:t>
      </w:r>
      <w:r w:rsidR="00786C30" w:rsidRPr="00D15A6E">
        <w:rPr>
          <w:rFonts w:ascii="Times New Roman" w:eastAsia="Times New Roman" w:hAnsi="Times New Roman"/>
          <w:sz w:val="24"/>
          <w:szCs w:val="24"/>
        </w:rPr>
        <w:t>n</w:t>
      </w:r>
      <w:r w:rsidRPr="00D15A6E">
        <w:rPr>
          <w:rFonts w:ascii="Times New Roman" w:eastAsia="Times New Roman" w:hAnsi="Times New Roman"/>
          <w:sz w:val="24"/>
          <w:szCs w:val="24"/>
        </w:rPr>
        <w:t xml:space="preserve">, where </w:t>
      </w:r>
      <w:r w:rsidRPr="00D15A6E">
        <w:rPr>
          <w:rFonts w:ascii="Times New Roman" w:eastAsia="Times New Roman" w:hAnsi="Times New Roman"/>
          <w:bCs/>
          <w:sz w:val="24"/>
          <w:szCs w:val="24"/>
        </w:rPr>
        <w:t>supply chains face multiple pressures, including global market shifts and domestic governance challenges</w:t>
      </w:r>
      <w:r w:rsidRPr="00D15A6E">
        <w:rPr>
          <w:rFonts w:ascii="Times New Roman" w:eastAsia="Times New Roman" w:hAnsi="Times New Roman"/>
          <w:sz w:val="24"/>
          <w:szCs w:val="24"/>
        </w:rPr>
        <w:t>.</w:t>
      </w:r>
    </w:p>
    <w:p w:rsidR="007E6B21" w:rsidRPr="00D15A6E" w:rsidRDefault="00E06129" w:rsidP="007E6B21">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Sudan’s supply chain networks have been </w:t>
      </w:r>
      <w:r w:rsidRPr="00D15A6E">
        <w:rPr>
          <w:rFonts w:ascii="Times New Roman" w:eastAsia="Times New Roman" w:hAnsi="Times New Roman"/>
          <w:bCs/>
          <w:sz w:val="24"/>
          <w:szCs w:val="24"/>
        </w:rPr>
        <w:t>highly vulnerable to global market fluctuations due to ongoing economic sanctions, currency depreciation, and trade restrictions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Ahmed et al. (2021)</w:t>
      </w:r>
      <w:r w:rsidRPr="00D15A6E">
        <w:rPr>
          <w:rFonts w:ascii="Times New Roman" w:eastAsia="Times New Roman" w:hAnsi="Times New Roman"/>
          <w:sz w:val="24"/>
          <w:szCs w:val="24"/>
        </w:rPr>
        <w:t xml:space="preserve"> investigated the effect of </w:t>
      </w:r>
      <w:r w:rsidRPr="00D15A6E">
        <w:rPr>
          <w:rFonts w:ascii="Times New Roman" w:eastAsia="Times New Roman" w:hAnsi="Times New Roman"/>
          <w:bCs/>
          <w:sz w:val="24"/>
          <w:szCs w:val="24"/>
        </w:rPr>
        <w:t>global commodity price shifts, trade embargoes, and regional conflicts</w:t>
      </w:r>
      <w:r w:rsidRPr="00D15A6E">
        <w:rPr>
          <w:rFonts w:ascii="Times New Roman" w:eastAsia="Times New Roman" w:hAnsi="Times New Roman"/>
          <w:sz w:val="24"/>
          <w:szCs w:val="24"/>
        </w:rPr>
        <w:t xml:space="preserve"> on Sudan’s logistics sector. Key findings included, e</w:t>
      </w:r>
      <w:r w:rsidRPr="00D15A6E">
        <w:rPr>
          <w:rFonts w:ascii="Times New Roman" w:eastAsia="Times New Roman" w:hAnsi="Times New Roman"/>
          <w:bCs/>
          <w:sz w:val="24"/>
          <w:szCs w:val="24"/>
        </w:rPr>
        <w:t>conomic sanctions and trade restrictions</w:t>
      </w:r>
      <w:r w:rsidRPr="00D15A6E">
        <w:rPr>
          <w:rFonts w:ascii="Times New Roman" w:eastAsia="Times New Roman" w:hAnsi="Times New Roman"/>
          <w:sz w:val="24"/>
          <w:szCs w:val="24"/>
        </w:rPr>
        <w:t xml:space="preserve"> reduced </w:t>
      </w:r>
      <w:r w:rsidRPr="00D15A6E">
        <w:rPr>
          <w:rFonts w:ascii="Times New Roman" w:eastAsia="Times New Roman" w:hAnsi="Times New Roman"/>
          <w:bCs/>
          <w:sz w:val="24"/>
          <w:szCs w:val="24"/>
        </w:rPr>
        <w:t>access to critical supply chain resources</w:t>
      </w:r>
      <w:r w:rsidRPr="00D15A6E">
        <w:rPr>
          <w:rFonts w:ascii="Times New Roman" w:eastAsia="Times New Roman" w:hAnsi="Times New Roman"/>
          <w:sz w:val="24"/>
          <w:szCs w:val="24"/>
        </w:rPr>
        <w:t xml:space="preserve"> such as fuel and industrial equipment, f</w:t>
      </w:r>
      <w:r w:rsidRPr="00D15A6E">
        <w:rPr>
          <w:rFonts w:ascii="Times New Roman" w:eastAsia="Times New Roman" w:hAnsi="Times New Roman"/>
          <w:bCs/>
          <w:sz w:val="24"/>
          <w:szCs w:val="24"/>
        </w:rPr>
        <w:t>luctuations in global commodity prices</w:t>
      </w:r>
      <w:r w:rsidRPr="00D15A6E">
        <w:rPr>
          <w:rFonts w:ascii="Times New Roman" w:eastAsia="Times New Roman" w:hAnsi="Times New Roman"/>
          <w:sz w:val="24"/>
          <w:szCs w:val="24"/>
        </w:rPr>
        <w:t xml:space="preserve">, particularly in the </w:t>
      </w:r>
      <w:r w:rsidRPr="00D15A6E">
        <w:rPr>
          <w:rFonts w:ascii="Times New Roman" w:eastAsia="Times New Roman" w:hAnsi="Times New Roman"/>
          <w:bCs/>
          <w:sz w:val="24"/>
          <w:szCs w:val="24"/>
        </w:rPr>
        <w:t>oil and agricultural sectors</w:t>
      </w:r>
      <w:r w:rsidRPr="00D15A6E">
        <w:rPr>
          <w:rFonts w:ascii="Times New Roman" w:eastAsia="Times New Roman" w:hAnsi="Times New Roman"/>
          <w:sz w:val="24"/>
          <w:szCs w:val="24"/>
        </w:rPr>
        <w:t>, destabilized supply chain planning and g</w:t>
      </w:r>
      <w:r w:rsidRPr="00D15A6E">
        <w:rPr>
          <w:rFonts w:ascii="Times New Roman" w:eastAsia="Times New Roman" w:hAnsi="Times New Roman"/>
          <w:bCs/>
          <w:sz w:val="24"/>
          <w:szCs w:val="24"/>
        </w:rPr>
        <w:t>eopolitical tensions and civil conflicts</w:t>
      </w:r>
      <w:r w:rsidRPr="00D15A6E">
        <w:rPr>
          <w:rFonts w:ascii="Times New Roman" w:eastAsia="Times New Roman" w:hAnsi="Times New Roman"/>
          <w:sz w:val="24"/>
          <w:szCs w:val="24"/>
        </w:rPr>
        <w:t xml:space="preserve"> created </w:t>
      </w:r>
      <w:r w:rsidRPr="00D15A6E">
        <w:rPr>
          <w:rFonts w:ascii="Times New Roman" w:eastAsia="Times New Roman" w:hAnsi="Times New Roman"/>
          <w:bCs/>
          <w:sz w:val="24"/>
          <w:szCs w:val="24"/>
        </w:rPr>
        <w:t>logistics bottlenecks</w:t>
      </w:r>
      <w:r w:rsidRPr="00D15A6E">
        <w:rPr>
          <w:rFonts w:ascii="Times New Roman" w:eastAsia="Times New Roman" w:hAnsi="Times New Roman"/>
          <w:sz w:val="24"/>
          <w:szCs w:val="24"/>
        </w:rPr>
        <w:t xml:space="preserve">, increasing costs and reducing supply chain efficiency. Sudan’s experience highlights the challenges faced by </w:t>
      </w:r>
      <w:r w:rsidRPr="00D15A6E">
        <w:rPr>
          <w:rFonts w:ascii="Times New Roman" w:eastAsia="Times New Roman" w:hAnsi="Times New Roman"/>
          <w:bCs/>
          <w:sz w:val="24"/>
          <w:szCs w:val="24"/>
        </w:rPr>
        <w:t>economies that are disconnected from global trade networks due to political and economic instability</w:t>
      </w:r>
      <w:r w:rsidRPr="00D15A6E">
        <w:rPr>
          <w:rFonts w:ascii="Times New Roman" w:eastAsia="Times New Roman" w:hAnsi="Times New Roman"/>
          <w:sz w:val="24"/>
          <w:szCs w:val="24"/>
        </w:rPr>
        <w:t xml:space="preserve">. Sudan’s supply chains remain </w:t>
      </w:r>
      <w:r w:rsidRPr="00D15A6E">
        <w:rPr>
          <w:rFonts w:ascii="Times New Roman" w:eastAsia="Times New Roman" w:hAnsi="Times New Roman"/>
          <w:bCs/>
          <w:sz w:val="24"/>
          <w:szCs w:val="24"/>
        </w:rPr>
        <w:t>highly vulnerable due to external dependencies and weak institutional support</w:t>
      </w:r>
      <w:r w:rsidRPr="00D15A6E">
        <w:rPr>
          <w:rFonts w:ascii="Times New Roman" w:eastAsia="Times New Roman" w:hAnsi="Times New Roman"/>
          <w:sz w:val="24"/>
          <w:szCs w:val="24"/>
        </w:rPr>
        <w:t xml:space="preserve">. While Sudan’s study focuses on the </w:t>
      </w:r>
      <w:r w:rsidRPr="00D15A6E">
        <w:rPr>
          <w:rFonts w:ascii="Times New Roman" w:eastAsia="Times New Roman" w:hAnsi="Times New Roman"/>
          <w:bCs/>
          <w:sz w:val="24"/>
          <w:szCs w:val="24"/>
        </w:rPr>
        <w:t>impact of trade restrictions and geopolitical instability on supply chains</w:t>
      </w:r>
      <w:r w:rsidRPr="00D15A6E">
        <w:rPr>
          <w:rFonts w:ascii="Times New Roman" w:eastAsia="Times New Roman" w:hAnsi="Times New Roman"/>
          <w:sz w:val="24"/>
          <w:szCs w:val="24"/>
        </w:rPr>
        <w:t xml:space="preserve">, it does not examine </w:t>
      </w:r>
      <w:r w:rsidRPr="00D15A6E">
        <w:rPr>
          <w:rFonts w:ascii="Times New Roman" w:eastAsia="Times New Roman" w:hAnsi="Times New Roman"/>
          <w:bCs/>
          <w:sz w:val="24"/>
          <w:szCs w:val="24"/>
        </w:rPr>
        <w:t>how countries with more stable trade environments but periodic political disruptions handle global market fluctuations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w:t>
      </w:r>
      <w:r w:rsidRPr="00D15A6E">
        <w:rPr>
          <w:rFonts w:ascii="Times New Roman" w:eastAsia="Times New Roman" w:hAnsi="Times New Roman"/>
          <w:bCs/>
          <w:sz w:val="24"/>
          <w:szCs w:val="24"/>
        </w:rPr>
        <w:t>Kenyan logistics firms can balance global market risks with domestic economic policies to create a more stable supply chain network</w:t>
      </w:r>
      <w:r w:rsidRPr="00D15A6E">
        <w:rPr>
          <w:rFonts w:ascii="Times New Roman" w:eastAsia="Times New Roman" w:hAnsi="Times New Roman"/>
          <w:sz w:val="24"/>
          <w:szCs w:val="24"/>
        </w:rPr>
        <w:t>.</w:t>
      </w:r>
    </w:p>
    <w:p w:rsidR="007E6B21" w:rsidRPr="00D15A6E" w:rsidRDefault="007E6B21" w:rsidP="007E6B21">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Kenya’s supply chain networks have been </w:t>
      </w:r>
      <w:r w:rsidRPr="00D15A6E">
        <w:rPr>
          <w:rFonts w:ascii="Times New Roman" w:eastAsia="Times New Roman" w:hAnsi="Times New Roman"/>
          <w:bCs/>
          <w:sz w:val="24"/>
          <w:szCs w:val="24"/>
        </w:rPr>
        <w:t>significantly influenced by global trade trends, shifting commodity prices, and foreign investment policies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Otieno and Njoroge (2023)</w:t>
      </w:r>
      <w:r w:rsidRPr="00D15A6E">
        <w:rPr>
          <w:rFonts w:ascii="Times New Roman" w:eastAsia="Times New Roman" w:hAnsi="Times New Roman"/>
          <w:sz w:val="24"/>
          <w:szCs w:val="24"/>
        </w:rPr>
        <w:t xml:space="preserve"> examined the effect of </w:t>
      </w:r>
      <w:r w:rsidRPr="00D15A6E">
        <w:rPr>
          <w:rFonts w:ascii="Times New Roman" w:eastAsia="Times New Roman" w:hAnsi="Times New Roman"/>
          <w:bCs/>
          <w:sz w:val="24"/>
          <w:szCs w:val="24"/>
        </w:rPr>
        <w:t>global economic slowdowns, trade disruptions, and currency fluctuations</w:t>
      </w:r>
      <w:r w:rsidRPr="00D15A6E">
        <w:rPr>
          <w:rFonts w:ascii="Times New Roman" w:eastAsia="Times New Roman" w:hAnsi="Times New Roman"/>
          <w:sz w:val="24"/>
          <w:szCs w:val="24"/>
        </w:rPr>
        <w:t xml:space="preserve"> on Kenya’s logistics industry. The study found that, g</w:t>
      </w:r>
      <w:r w:rsidRPr="00D15A6E">
        <w:rPr>
          <w:rFonts w:ascii="Times New Roman" w:eastAsia="Times New Roman" w:hAnsi="Times New Roman"/>
          <w:bCs/>
          <w:sz w:val="24"/>
          <w:szCs w:val="24"/>
        </w:rPr>
        <w:t>lobal oil price fluctuations</w:t>
      </w:r>
      <w:r w:rsidRPr="00D15A6E">
        <w:rPr>
          <w:rFonts w:ascii="Times New Roman" w:eastAsia="Times New Roman" w:hAnsi="Times New Roman"/>
          <w:sz w:val="24"/>
          <w:szCs w:val="24"/>
        </w:rPr>
        <w:t xml:space="preserve"> affected </w:t>
      </w:r>
      <w:r w:rsidRPr="00D15A6E">
        <w:rPr>
          <w:rFonts w:ascii="Times New Roman" w:eastAsia="Times New Roman" w:hAnsi="Times New Roman"/>
          <w:bCs/>
          <w:sz w:val="24"/>
          <w:szCs w:val="24"/>
        </w:rPr>
        <w:t>transportation costs</w:t>
      </w:r>
      <w:r w:rsidRPr="00D15A6E">
        <w:rPr>
          <w:rFonts w:ascii="Times New Roman" w:eastAsia="Times New Roman" w:hAnsi="Times New Roman"/>
          <w:sz w:val="24"/>
          <w:szCs w:val="24"/>
        </w:rPr>
        <w:t xml:space="preserve">, increasing supply chain expenses, </w:t>
      </w:r>
      <w:r w:rsidRPr="00D15A6E">
        <w:rPr>
          <w:rFonts w:ascii="Times New Roman" w:eastAsia="Times New Roman" w:hAnsi="Times New Roman"/>
          <w:bCs/>
          <w:sz w:val="24"/>
          <w:szCs w:val="24"/>
        </w:rPr>
        <w:t>foreign direct investment in Kenya’s logistics sector</w:t>
      </w:r>
      <w:r w:rsidRPr="00D15A6E">
        <w:rPr>
          <w:rFonts w:ascii="Times New Roman" w:eastAsia="Times New Roman" w:hAnsi="Times New Roman"/>
          <w:sz w:val="24"/>
          <w:szCs w:val="24"/>
        </w:rPr>
        <w:t xml:space="preserve"> fluctuated based on </w:t>
      </w:r>
      <w:r w:rsidRPr="00D15A6E">
        <w:rPr>
          <w:rFonts w:ascii="Times New Roman" w:eastAsia="Times New Roman" w:hAnsi="Times New Roman"/>
          <w:bCs/>
          <w:sz w:val="24"/>
          <w:szCs w:val="24"/>
        </w:rPr>
        <w:t>global economic conditions</w:t>
      </w:r>
      <w:r w:rsidRPr="00D15A6E">
        <w:rPr>
          <w:rFonts w:ascii="Times New Roman" w:eastAsia="Times New Roman" w:hAnsi="Times New Roman"/>
          <w:sz w:val="24"/>
          <w:szCs w:val="24"/>
        </w:rPr>
        <w:t>, affecting infrastructure development and a s</w:t>
      </w:r>
      <w:r w:rsidRPr="00D15A6E">
        <w:rPr>
          <w:rFonts w:ascii="Times New Roman" w:eastAsia="Times New Roman" w:hAnsi="Times New Roman"/>
          <w:bCs/>
          <w:sz w:val="24"/>
          <w:szCs w:val="24"/>
        </w:rPr>
        <w:t>hifts in international trade agreements</w:t>
      </w:r>
      <w:r w:rsidRPr="00D15A6E">
        <w:rPr>
          <w:rFonts w:ascii="Times New Roman" w:eastAsia="Times New Roman" w:hAnsi="Times New Roman"/>
          <w:sz w:val="24"/>
          <w:szCs w:val="24"/>
        </w:rPr>
        <w:t xml:space="preserve"> impacted Kenya’s ability to </w:t>
      </w:r>
      <w:r w:rsidRPr="00D15A6E">
        <w:rPr>
          <w:rFonts w:ascii="Times New Roman" w:eastAsia="Times New Roman" w:hAnsi="Times New Roman"/>
          <w:bCs/>
          <w:sz w:val="24"/>
          <w:szCs w:val="24"/>
        </w:rPr>
        <w:t>export agricultural products</w:t>
      </w:r>
      <w:r w:rsidRPr="00D15A6E">
        <w:rPr>
          <w:rFonts w:ascii="Times New Roman" w:eastAsia="Times New Roman" w:hAnsi="Times New Roman"/>
          <w:sz w:val="24"/>
          <w:szCs w:val="24"/>
        </w:rPr>
        <w:t xml:space="preserve"> and </w:t>
      </w:r>
      <w:r w:rsidRPr="00D15A6E">
        <w:rPr>
          <w:rFonts w:ascii="Times New Roman" w:eastAsia="Times New Roman" w:hAnsi="Times New Roman"/>
          <w:bCs/>
          <w:sz w:val="24"/>
          <w:szCs w:val="24"/>
        </w:rPr>
        <w:t>import industrial goods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Kenya’s supply chains are more vulnerable due to reliance on external trade partners, weak infrastructure, and regulatory inconsistencies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Kenya’s growing adoption of digital logistics solutions and regional trade agreements present opportunities for supply chain resilience</w:t>
      </w:r>
      <w:r w:rsidRPr="00D15A6E">
        <w:rPr>
          <w:rFonts w:ascii="Times New Roman" w:eastAsia="Times New Roman" w:hAnsi="Times New Roman"/>
          <w:sz w:val="24"/>
          <w:szCs w:val="24"/>
        </w:rPr>
        <w:t xml:space="preserve">. While Kenya’s study highlights </w:t>
      </w:r>
      <w:r w:rsidRPr="00D15A6E">
        <w:rPr>
          <w:rFonts w:ascii="Times New Roman" w:eastAsia="Times New Roman" w:hAnsi="Times New Roman"/>
          <w:bCs/>
          <w:sz w:val="24"/>
          <w:szCs w:val="24"/>
        </w:rPr>
        <w:t>global economic trends affecting supply chains</w:t>
      </w:r>
      <w:r w:rsidRPr="00D15A6E">
        <w:rPr>
          <w:rFonts w:ascii="Times New Roman" w:eastAsia="Times New Roman" w:hAnsi="Times New Roman"/>
          <w:sz w:val="24"/>
          <w:szCs w:val="24"/>
        </w:rPr>
        <w:t xml:space="preserve">, it does not explore </w:t>
      </w:r>
      <w:r w:rsidRPr="00D15A6E">
        <w:rPr>
          <w:rFonts w:ascii="Times New Roman" w:eastAsia="Times New Roman" w:hAnsi="Times New Roman"/>
          <w:bCs/>
          <w:sz w:val="24"/>
          <w:szCs w:val="24"/>
        </w:rPr>
        <w:t>how businesses can proactively adapt to global market shifts using strategic investments and technology</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examining </w:t>
      </w:r>
      <w:r w:rsidRPr="00D15A6E">
        <w:rPr>
          <w:rFonts w:ascii="Times New Roman" w:eastAsia="Times New Roman" w:hAnsi="Times New Roman"/>
          <w:bCs/>
          <w:sz w:val="24"/>
          <w:szCs w:val="24"/>
        </w:rPr>
        <w:t>how Kenyan logistics firms can enhance resilience through technology adoption, supplier diversification, and regional trade partnerships</w:t>
      </w:r>
      <w:r w:rsidRPr="00D15A6E">
        <w:rPr>
          <w:rFonts w:ascii="Times New Roman" w:eastAsia="Times New Roman" w:hAnsi="Times New Roman"/>
          <w:sz w:val="24"/>
          <w:szCs w:val="24"/>
        </w:rPr>
        <w:t>.</w:t>
      </w:r>
    </w:p>
    <w:p w:rsidR="004170D3" w:rsidRPr="00D15A6E" w:rsidRDefault="004170D3" w:rsidP="00C92C47">
      <w:pPr>
        <w:spacing w:line="240" w:lineRule="auto"/>
        <w:jc w:val="both"/>
        <w:rPr>
          <w:rFonts w:ascii="Times New Roman" w:hAnsi="Times New Roman"/>
          <w:b/>
          <w:sz w:val="24"/>
          <w:szCs w:val="24"/>
        </w:rPr>
      </w:pPr>
      <w:r w:rsidRPr="00D15A6E">
        <w:rPr>
          <w:rFonts w:ascii="Times New Roman" w:hAnsi="Times New Roman"/>
          <w:b/>
          <w:sz w:val="24"/>
          <w:szCs w:val="24"/>
        </w:rPr>
        <w:t xml:space="preserve">2.2.3 </w:t>
      </w:r>
      <w:r w:rsidR="00FB3A75" w:rsidRPr="00D15A6E">
        <w:rPr>
          <w:rFonts w:ascii="Times New Roman" w:hAnsi="Times New Roman"/>
          <w:b/>
          <w:sz w:val="24"/>
          <w:szCs w:val="24"/>
        </w:rPr>
        <w:t>Government Policies and Regulations and Supply Chain Linkages</w:t>
      </w:r>
    </w:p>
    <w:p w:rsidR="007254F1" w:rsidRPr="00D15A6E" w:rsidRDefault="007254F1" w:rsidP="007254F1">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Estonia has been recognized for its </w:t>
      </w:r>
      <w:r w:rsidRPr="00D15A6E">
        <w:rPr>
          <w:rFonts w:ascii="Times New Roman" w:eastAsia="Times New Roman" w:hAnsi="Times New Roman"/>
          <w:bCs/>
          <w:sz w:val="24"/>
          <w:szCs w:val="24"/>
        </w:rPr>
        <w:t>pro-business policies, digital governance, and advanced logistics infrastructure</w:t>
      </w:r>
      <w:r w:rsidRPr="00D15A6E">
        <w:rPr>
          <w:rFonts w:ascii="Times New Roman" w:eastAsia="Times New Roman" w:hAnsi="Times New Roman"/>
          <w:sz w:val="24"/>
          <w:szCs w:val="24"/>
        </w:rPr>
        <w:t xml:space="preserve">, making it a model for how </w:t>
      </w:r>
      <w:r w:rsidRPr="00D15A6E">
        <w:rPr>
          <w:rFonts w:ascii="Times New Roman" w:eastAsia="Times New Roman" w:hAnsi="Times New Roman"/>
          <w:bCs/>
          <w:sz w:val="24"/>
          <w:szCs w:val="24"/>
        </w:rPr>
        <w:t>government regulations can enhance supply chain linkages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Laukkanen and Vainikainen (2022)</w:t>
      </w:r>
      <w:r w:rsidRPr="00D15A6E">
        <w:rPr>
          <w:rFonts w:ascii="Times New Roman" w:eastAsia="Times New Roman" w:hAnsi="Times New Roman"/>
          <w:sz w:val="24"/>
          <w:szCs w:val="24"/>
        </w:rPr>
        <w:t xml:space="preserve"> examined how </w:t>
      </w:r>
      <w:r w:rsidRPr="00D15A6E">
        <w:rPr>
          <w:rFonts w:ascii="Times New Roman" w:eastAsia="Times New Roman" w:hAnsi="Times New Roman"/>
          <w:bCs/>
          <w:sz w:val="24"/>
          <w:szCs w:val="24"/>
        </w:rPr>
        <w:t>Estonia’s regulatory framework, digital trade policies, and environmental regulations</w:t>
      </w:r>
      <w:r w:rsidRPr="00D15A6E">
        <w:rPr>
          <w:rFonts w:ascii="Times New Roman" w:eastAsia="Times New Roman" w:hAnsi="Times New Roman"/>
          <w:sz w:val="24"/>
          <w:szCs w:val="24"/>
        </w:rPr>
        <w:t xml:space="preserve"> have influenced supply chains. The study found that, </w:t>
      </w:r>
      <w:r w:rsidRPr="00D15A6E">
        <w:rPr>
          <w:rFonts w:ascii="Times New Roman" w:eastAsia="Times New Roman" w:hAnsi="Times New Roman"/>
          <w:bCs/>
          <w:sz w:val="24"/>
          <w:szCs w:val="24"/>
        </w:rPr>
        <w:t>E-Governance initiatives</w:t>
      </w:r>
      <w:r w:rsidRPr="00D15A6E">
        <w:rPr>
          <w:rFonts w:ascii="Times New Roman" w:eastAsia="Times New Roman" w:hAnsi="Times New Roman"/>
          <w:sz w:val="24"/>
          <w:szCs w:val="24"/>
        </w:rPr>
        <w:t xml:space="preserve">, such as </w:t>
      </w:r>
      <w:r w:rsidRPr="00D15A6E">
        <w:rPr>
          <w:rFonts w:ascii="Times New Roman" w:eastAsia="Times New Roman" w:hAnsi="Times New Roman"/>
          <w:bCs/>
          <w:sz w:val="24"/>
          <w:szCs w:val="24"/>
        </w:rPr>
        <w:t>electronic customs clearance and digital trade documentation</w:t>
      </w:r>
      <w:r w:rsidRPr="00D15A6E">
        <w:rPr>
          <w:rFonts w:ascii="Times New Roman" w:eastAsia="Times New Roman" w:hAnsi="Times New Roman"/>
          <w:sz w:val="24"/>
          <w:szCs w:val="24"/>
        </w:rPr>
        <w:t xml:space="preserve">, significantly </w:t>
      </w:r>
      <w:r w:rsidRPr="00D15A6E">
        <w:rPr>
          <w:rFonts w:ascii="Times New Roman" w:eastAsia="Times New Roman" w:hAnsi="Times New Roman"/>
          <w:bCs/>
          <w:sz w:val="24"/>
          <w:szCs w:val="24"/>
        </w:rPr>
        <w:t>reduced administrative burdens</w:t>
      </w:r>
      <w:r w:rsidRPr="00D15A6E">
        <w:rPr>
          <w:rFonts w:ascii="Times New Roman" w:eastAsia="Times New Roman" w:hAnsi="Times New Roman"/>
          <w:sz w:val="24"/>
          <w:szCs w:val="24"/>
        </w:rPr>
        <w:t xml:space="preserve"> and improved cross-border logistics. </w:t>
      </w:r>
      <w:r w:rsidRPr="00D15A6E">
        <w:rPr>
          <w:rFonts w:ascii="Times New Roman" w:eastAsia="Times New Roman" w:hAnsi="Times New Roman"/>
          <w:bCs/>
          <w:sz w:val="24"/>
          <w:szCs w:val="24"/>
        </w:rPr>
        <w:t>Transparent regulatory policies</w:t>
      </w:r>
      <w:r w:rsidRPr="00D15A6E">
        <w:rPr>
          <w:rFonts w:ascii="Times New Roman" w:eastAsia="Times New Roman" w:hAnsi="Times New Roman"/>
          <w:sz w:val="24"/>
          <w:szCs w:val="24"/>
        </w:rPr>
        <w:t xml:space="preserve"> fostered </w:t>
      </w:r>
      <w:r w:rsidRPr="00D15A6E">
        <w:rPr>
          <w:rFonts w:ascii="Times New Roman" w:eastAsia="Times New Roman" w:hAnsi="Times New Roman"/>
          <w:bCs/>
          <w:sz w:val="24"/>
          <w:szCs w:val="24"/>
        </w:rPr>
        <w:t>foreign investment in logistics infrastructure</w:t>
      </w:r>
      <w:r w:rsidRPr="00D15A6E">
        <w:rPr>
          <w:rFonts w:ascii="Times New Roman" w:eastAsia="Times New Roman" w:hAnsi="Times New Roman"/>
          <w:sz w:val="24"/>
          <w:szCs w:val="24"/>
        </w:rPr>
        <w:t xml:space="preserve">, improving supply chain efficiency and </w:t>
      </w:r>
      <w:r w:rsidRPr="00D15A6E">
        <w:rPr>
          <w:rFonts w:ascii="Times New Roman" w:eastAsia="Times New Roman" w:hAnsi="Times New Roman"/>
          <w:bCs/>
          <w:sz w:val="24"/>
          <w:szCs w:val="24"/>
        </w:rPr>
        <w:t>sustainable supply chain regulations</w:t>
      </w:r>
      <w:r w:rsidRPr="00D15A6E">
        <w:rPr>
          <w:rFonts w:ascii="Times New Roman" w:eastAsia="Times New Roman" w:hAnsi="Times New Roman"/>
          <w:sz w:val="24"/>
          <w:szCs w:val="24"/>
        </w:rPr>
        <w:t xml:space="preserve"> encouraged businesses to adopt </w:t>
      </w:r>
      <w:r w:rsidRPr="00D15A6E">
        <w:rPr>
          <w:rFonts w:ascii="Times New Roman" w:eastAsia="Times New Roman" w:hAnsi="Times New Roman"/>
          <w:bCs/>
          <w:sz w:val="24"/>
          <w:szCs w:val="24"/>
        </w:rPr>
        <w:t>green logistics solutions</w:t>
      </w:r>
      <w:r w:rsidRPr="00D15A6E">
        <w:rPr>
          <w:rFonts w:ascii="Times New Roman" w:eastAsia="Times New Roman" w:hAnsi="Times New Roman"/>
          <w:sz w:val="24"/>
          <w:szCs w:val="24"/>
        </w:rPr>
        <w:t xml:space="preserve">, reducing carbon footprints while maintaining efficiency. Estonia’s </w:t>
      </w:r>
      <w:r w:rsidRPr="00D15A6E">
        <w:rPr>
          <w:rFonts w:ascii="Times New Roman" w:eastAsia="Times New Roman" w:hAnsi="Times New Roman"/>
          <w:bCs/>
          <w:sz w:val="24"/>
          <w:szCs w:val="24"/>
        </w:rPr>
        <w:t>digital-first governance model and streamlined regulatory processes</w:t>
      </w:r>
      <w:r w:rsidRPr="00D15A6E">
        <w:rPr>
          <w:rFonts w:ascii="Times New Roman" w:eastAsia="Times New Roman" w:hAnsi="Times New Roman"/>
          <w:sz w:val="24"/>
          <w:szCs w:val="24"/>
        </w:rPr>
        <w:t xml:space="preserve"> have resulted in </w:t>
      </w:r>
      <w:r w:rsidRPr="00D15A6E">
        <w:rPr>
          <w:rFonts w:ascii="Times New Roman" w:eastAsia="Times New Roman" w:hAnsi="Times New Roman"/>
          <w:bCs/>
          <w:sz w:val="24"/>
          <w:szCs w:val="24"/>
        </w:rPr>
        <w:t>high supply chain efficiency and minimal bureaucratic delays</w:t>
      </w:r>
      <w:r w:rsidRPr="00D15A6E">
        <w:rPr>
          <w:rFonts w:ascii="Times New Roman" w:eastAsia="Times New Roman" w:hAnsi="Times New Roman"/>
          <w:sz w:val="24"/>
          <w:szCs w:val="24"/>
        </w:rPr>
        <w:t xml:space="preserve">. The study highlights the benefits of </w:t>
      </w:r>
      <w:r w:rsidRPr="00D15A6E">
        <w:rPr>
          <w:rFonts w:ascii="Times New Roman" w:eastAsia="Times New Roman" w:hAnsi="Times New Roman"/>
          <w:bCs/>
          <w:sz w:val="24"/>
          <w:szCs w:val="24"/>
        </w:rPr>
        <w:t>regulatory stability and digitalization in enhancing supply chain performance</w:t>
      </w:r>
      <w:r w:rsidRPr="00D15A6E">
        <w:rPr>
          <w:rFonts w:ascii="Times New Roman" w:eastAsia="Times New Roman" w:hAnsi="Times New Roman"/>
          <w:sz w:val="24"/>
          <w:szCs w:val="24"/>
        </w:rPr>
        <w:t xml:space="preserve">. While Estonia’s case demonstrates how </w:t>
      </w:r>
      <w:r w:rsidRPr="00D15A6E">
        <w:rPr>
          <w:rFonts w:ascii="Times New Roman" w:eastAsia="Times New Roman" w:hAnsi="Times New Roman"/>
          <w:bCs/>
          <w:sz w:val="24"/>
          <w:szCs w:val="24"/>
        </w:rPr>
        <w:t>proactive policies and digital transformation enhance supply chain efficiency</w:t>
      </w:r>
      <w:r w:rsidRPr="00D15A6E">
        <w:rPr>
          <w:rFonts w:ascii="Times New Roman" w:eastAsia="Times New Roman" w:hAnsi="Times New Roman"/>
          <w:sz w:val="24"/>
          <w:szCs w:val="24"/>
        </w:rPr>
        <w:t xml:space="preserve">, it does not explore how </w:t>
      </w:r>
      <w:r w:rsidRPr="00D15A6E">
        <w:rPr>
          <w:rFonts w:ascii="Times New Roman" w:eastAsia="Times New Roman" w:hAnsi="Times New Roman"/>
          <w:bCs/>
          <w:sz w:val="24"/>
          <w:szCs w:val="24"/>
        </w:rPr>
        <w:t>developing economies with fragmented regulatory frameworks</w:t>
      </w:r>
      <w:r w:rsidRPr="00D15A6E">
        <w:rPr>
          <w:rFonts w:ascii="Times New Roman" w:eastAsia="Times New Roman" w:hAnsi="Times New Roman"/>
          <w:sz w:val="24"/>
          <w:szCs w:val="24"/>
        </w:rPr>
        <w:t xml:space="preserve"> can achieve similar success.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examining how </w:t>
      </w:r>
      <w:r w:rsidRPr="00D15A6E">
        <w:rPr>
          <w:rFonts w:ascii="Times New Roman" w:eastAsia="Times New Roman" w:hAnsi="Times New Roman"/>
          <w:bCs/>
          <w:sz w:val="24"/>
          <w:szCs w:val="24"/>
        </w:rPr>
        <w:t>Kenya can integrate digital governance and policy reforms to improve supply chain linkages despite regulatory inconsistencies</w:t>
      </w:r>
      <w:r w:rsidRPr="00D15A6E">
        <w:rPr>
          <w:rFonts w:ascii="Times New Roman" w:eastAsia="Times New Roman" w:hAnsi="Times New Roman"/>
          <w:sz w:val="24"/>
          <w:szCs w:val="24"/>
        </w:rPr>
        <w:t>.</w:t>
      </w:r>
    </w:p>
    <w:p w:rsidR="0091580B" w:rsidRPr="00D15A6E" w:rsidRDefault="00C92C47" w:rsidP="0091580B">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South Africa’s supply chains are </w:t>
      </w:r>
      <w:r w:rsidRPr="00D15A6E">
        <w:rPr>
          <w:rFonts w:ascii="Times New Roman" w:eastAsia="Times New Roman" w:hAnsi="Times New Roman"/>
          <w:bCs/>
          <w:sz w:val="24"/>
          <w:szCs w:val="24"/>
        </w:rPr>
        <w:t>highly regulated</w:t>
      </w:r>
      <w:r w:rsidRPr="00D15A6E">
        <w:rPr>
          <w:rFonts w:ascii="Times New Roman" w:eastAsia="Times New Roman" w:hAnsi="Times New Roman"/>
          <w:sz w:val="24"/>
          <w:szCs w:val="24"/>
        </w:rPr>
        <w:t xml:space="preserve">, with government policies influencing </w:t>
      </w:r>
      <w:r w:rsidRPr="00D15A6E">
        <w:rPr>
          <w:rFonts w:ascii="Times New Roman" w:eastAsia="Times New Roman" w:hAnsi="Times New Roman"/>
          <w:bCs/>
          <w:sz w:val="24"/>
          <w:szCs w:val="24"/>
        </w:rPr>
        <w:t>labor laws, transportation regulations, and trade facilitation measures</w:t>
      </w:r>
      <w:r w:rsidRPr="00D15A6E">
        <w:rPr>
          <w:rFonts w:ascii="Times New Roman" w:eastAsia="Times New Roman" w:hAnsi="Times New Roman"/>
          <w:sz w:val="24"/>
          <w:szCs w:val="24"/>
        </w:rPr>
        <w:t xml:space="preserve">. A study by </w:t>
      </w:r>
      <w:r w:rsidRPr="00D15A6E">
        <w:rPr>
          <w:rFonts w:ascii="Times New Roman" w:eastAsia="Times New Roman" w:hAnsi="Times New Roman"/>
          <w:bCs/>
          <w:sz w:val="24"/>
          <w:szCs w:val="24"/>
        </w:rPr>
        <w:t>Mthembu and Van Wyk (2021)</w:t>
      </w:r>
      <w:r w:rsidRPr="00D15A6E">
        <w:rPr>
          <w:rFonts w:ascii="Times New Roman" w:eastAsia="Times New Roman" w:hAnsi="Times New Roman"/>
          <w:sz w:val="24"/>
          <w:szCs w:val="24"/>
        </w:rPr>
        <w:t xml:space="preserve"> explored the impact of </w:t>
      </w:r>
      <w:r w:rsidRPr="00D15A6E">
        <w:rPr>
          <w:rFonts w:ascii="Times New Roman" w:eastAsia="Times New Roman" w:hAnsi="Times New Roman"/>
          <w:bCs/>
          <w:sz w:val="24"/>
          <w:szCs w:val="24"/>
        </w:rPr>
        <w:t>strict labor laws, customs regulations, and transport policies</w:t>
      </w:r>
      <w:r w:rsidRPr="00D15A6E">
        <w:rPr>
          <w:rFonts w:ascii="Times New Roman" w:eastAsia="Times New Roman" w:hAnsi="Times New Roman"/>
          <w:sz w:val="24"/>
          <w:szCs w:val="24"/>
        </w:rPr>
        <w:t xml:space="preserve"> on supply chain efficiency. The study found that, r</w:t>
      </w:r>
      <w:r w:rsidRPr="00D15A6E">
        <w:rPr>
          <w:rFonts w:ascii="Times New Roman" w:eastAsia="Times New Roman" w:hAnsi="Times New Roman"/>
          <w:bCs/>
          <w:sz w:val="24"/>
          <w:szCs w:val="24"/>
        </w:rPr>
        <w:t>igid labor laws and frequent labor strikes</w:t>
      </w:r>
      <w:r w:rsidRPr="00D15A6E">
        <w:rPr>
          <w:rFonts w:ascii="Times New Roman" w:eastAsia="Times New Roman" w:hAnsi="Times New Roman"/>
          <w:sz w:val="24"/>
          <w:szCs w:val="24"/>
        </w:rPr>
        <w:t xml:space="preserve"> in the transportation sector led to </w:t>
      </w:r>
      <w:r w:rsidRPr="00D15A6E">
        <w:rPr>
          <w:rFonts w:ascii="Times New Roman" w:eastAsia="Times New Roman" w:hAnsi="Times New Roman"/>
          <w:bCs/>
          <w:sz w:val="24"/>
          <w:szCs w:val="24"/>
        </w:rPr>
        <w:t>logistics disruptions and increased costs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Complex customs and border regulations</w:t>
      </w:r>
      <w:r w:rsidRPr="00D15A6E">
        <w:rPr>
          <w:rFonts w:ascii="Times New Roman" w:eastAsia="Times New Roman" w:hAnsi="Times New Roman"/>
          <w:sz w:val="24"/>
          <w:szCs w:val="24"/>
        </w:rPr>
        <w:t xml:space="preserve"> resulted in </w:t>
      </w:r>
      <w:r w:rsidRPr="00D15A6E">
        <w:rPr>
          <w:rFonts w:ascii="Times New Roman" w:eastAsia="Times New Roman" w:hAnsi="Times New Roman"/>
          <w:bCs/>
          <w:sz w:val="24"/>
          <w:szCs w:val="24"/>
        </w:rPr>
        <w:t>delays in international trade</w:t>
      </w:r>
      <w:r w:rsidRPr="00D15A6E">
        <w:rPr>
          <w:rFonts w:ascii="Times New Roman" w:eastAsia="Times New Roman" w:hAnsi="Times New Roman"/>
          <w:sz w:val="24"/>
          <w:szCs w:val="24"/>
        </w:rPr>
        <w:t>, especially in imports and exports and i</w:t>
      </w:r>
      <w:r w:rsidRPr="00D15A6E">
        <w:rPr>
          <w:rFonts w:ascii="Times New Roman" w:eastAsia="Times New Roman" w:hAnsi="Times New Roman"/>
          <w:bCs/>
          <w:sz w:val="24"/>
          <w:szCs w:val="24"/>
        </w:rPr>
        <w:t>nfrastructure investments</w:t>
      </w:r>
      <w:r w:rsidRPr="00D15A6E">
        <w:rPr>
          <w:rFonts w:ascii="Times New Roman" w:eastAsia="Times New Roman" w:hAnsi="Times New Roman"/>
          <w:sz w:val="24"/>
          <w:szCs w:val="24"/>
        </w:rPr>
        <w:t xml:space="preserve"> by the government, such as port expansions and railway modernizations, improved </w:t>
      </w:r>
      <w:r w:rsidRPr="00D15A6E">
        <w:rPr>
          <w:rFonts w:ascii="Times New Roman" w:eastAsia="Times New Roman" w:hAnsi="Times New Roman"/>
          <w:bCs/>
          <w:sz w:val="24"/>
          <w:szCs w:val="24"/>
        </w:rPr>
        <w:t>long-term supply chain efficiency</w:t>
      </w:r>
      <w:r w:rsidRPr="00D15A6E">
        <w:rPr>
          <w:rFonts w:ascii="Times New Roman" w:eastAsia="Times New Roman" w:hAnsi="Times New Roman"/>
          <w:sz w:val="24"/>
          <w:szCs w:val="24"/>
        </w:rPr>
        <w:t xml:space="preserve">. </w:t>
      </w:r>
      <w:r w:rsidR="00CF7105" w:rsidRPr="00D15A6E">
        <w:rPr>
          <w:rFonts w:ascii="Times New Roman" w:eastAsia="Times New Roman" w:hAnsi="Times New Roman"/>
          <w:sz w:val="24"/>
          <w:szCs w:val="24"/>
        </w:rPr>
        <w:t xml:space="preserve">Government </w:t>
      </w:r>
      <w:r w:rsidRPr="00D15A6E">
        <w:rPr>
          <w:rFonts w:ascii="Times New Roman" w:eastAsia="Times New Roman" w:hAnsi="Times New Roman"/>
          <w:sz w:val="24"/>
          <w:szCs w:val="24"/>
        </w:rPr>
        <w:t xml:space="preserve">investments in </w:t>
      </w:r>
      <w:r w:rsidRPr="00D15A6E">
        <w:rPr>
          <w:rFonts w:ascii="Times New Roman" w:eastAsia="Times New Roman" w:hAnsi="Times New Roman"/>
          <w:bCs/>
          <w:sz w:val="24"/>
          <w:szCs w:val="24"/>
        </w:rPr>
        <w:t>infrastructure development and regional trade partnerships</w:t>
      </w:r>
      <w:r w:rsidRPr="00D15A6E">
        <w:rPr>
          <w:rFonts w:ascii="Times New Roman" w:eastAsia="Times New Roman" w:hAnsi="Times New Roman"/>
          <w:sz w:val="24"/>
          <w:szCs w:val="24"/>
        </w:rPr>
        <w:t xml:space="preserve"> have helped mitigate some of these challenges. South Africa’s case highlights </w:t>
      </w:r>
      <w:r w:rsidRPr="00D15A6E">
        <w:rPr>
          <w:rFonts w:ascii="Times New Roman" w:eastAsia="Times New Roman" w:hAnsi="Times New Roman"/>
          <w:bCs/>
          <w:sz w:val="24"/>
          <w:szCs w:val="24"/>
        </w:rPr>
        <w:t>the impact of labor laws and customs regulations on supply chains</w:t>
      </w:r>
      <w:r w:rsidRPr="00D15A6E">
        <w:rPr>
          <w:rFonts w:ascii="Times New Roman" w:eastAsia="Times New Roman" w:hAnsi="Times New Roman"/>
          <w:sz w:val="24"/>
          <w:szCs w:val="24"/>
        </w:rPr>
        <w:t xml:space="preserve">, but it does not explore </w:t>
      </w:r>
      <w:r w:rsidRPr="00D15A6E">
        <w:rPr>
          <w:rFonts w:ascii="Times New Roman" w:eastAsia="Times New Roman" w:hAnsi="Times New Roman"/>
          <w:bCs/>
          <w:sz w:val="24"/>
          <w:szCs w:val="24"/>
        </w:rPr>
        <w:t>how firms can strategically adapt to overcome regulatory inefficiencies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analyzing how </w:t>
      </w:r>
      <w:r w:rsidRPr="00D15A6E">
        <w:rPr>
          <w:rFonts w:ascii="Times New Roman" w:eastAsia="Times New Roman" w:hAnsi="Times New Roman"/>
          <w:bCs/>
          <w:sz w:val="24"/>
          <w:szCs w:val="24"/>
        </w:rPr>
        <w:t>Kenyan logistics firms can navigate labor laws, customs policies, and infrastructure gaps through technology adoption and alternative supply chain strategies</w:t>
      </w:r>
      <w:r w:rsidRPr="00D15A6E">
        <w:rPr>
          <w:rFonts w:ascii="Times New Roman" w:eastAsia="Times New Roman" w:hAnsi="Times New Roman"/>
          <w:sz w:val="24"/>
          <w:szCs w:val="24"/>
        </w:rPr>
        <w:t>.</w:t>
      </w:r>
    </w:p>
    <w:p w:rsidR="00FB3A75" w:rsidRPr="00D15A6E" w:rsidRDefault="0091580B" w:rsidP="00CF7105">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Kenya’s supply chain networks are heavily influenced by </w:t>
      </w:r>
      <w:r w:rsidRPr="00D15A6E">
        <w:rPr>
          <w:rFonts w:ascii="Times New Roman" w:eastAsia="Times New Roman" w:hAnsi="Times New Roman"/>
          <w:bCs/>
          <w:sz w:val="24"/>
          <w:szCs w:val="24"/>
        </w:rPr>
        <w:t>government trade policies, taxation frameworks, customs regulations, and infrastructure development programs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Otieno and Kamau (2023)</w:t>
      </w:r>
      <w:r w:rsidRPr="00D15A6E">
        <w:rPr>
          <w:rFonts w:ascii="Times New Roman" w:eastAsia="Times New Roman" w:hAnsi="Times New Roman"/>
          <w:sz w:val="24"/>
          <w:szCs w:val="24"/>
        </w:rPr>
        <w:t xml:space="preserve"> examined the impact of </w:t>
      </w:r>
      <w:r w:rsidRPr="00D15A6E">
        <w:rPr>
          <w:rFonts w:ascii="Times New Roman" w:eastAsia="Times New Roman" w:hAnsi="Times New Roman"/>
          <w:bCs/>
          <w:sz w:val="24"/>
          <w:szCs w:val="24"/>
        </w:rPr>
        <w:t>government regulations on logistics and supply chain management</w:t>
      </w:r>
      <w:r w:rsidRPr="00D15A6E">
        <w:rPr>
          <w:rFonts w:ascii="Times New Roman" w:eastAsia="Times New Roman" w:hAnsi="Times New Roman"/>
          <w:sz w:val="24"/>
          <w:szCs w:val="24"/>
        </w:rPr>
        <w:t xml:space="preserve"> in Kenya. The study found that: </w:t>
      </w:r>
      <w:r w:rsidRPr="00D15A6E">
        <w:rPr>
          <w:rFonts w:ascii="Times New Roman" w:eastAsia="Times New Roman" w:hAnsi="Times New Roman"/>
          <w:bCs/>
          <w:sz w:val="24"/>
          <w:szCs w:val="24"/>
        </w:rPr>
        <w:t>high taxation and fluctuating regulatory policies</w:t>
      </w:r>
      <w:r w:rsidRPr="00D15A6E">
        <w:rPr>
          <w:rFonts w:ascii="Times New Roman" w:eastAsia="Times New Roman" w:hAnsi="Times New Roman"/>
          <w:sz w:val="24"/>
          <w:szCs w:val="24"/>
        </w:rPr>
        <w:t xml:space="preserve"> created </w:t>
      </w:r>
      <w:r w:rsidRPr="00D15A6E">
        <w:rPr>
          <w:rFonts w:ascii="Times New Roman" w:eastAsia="Times New Roman" w:hAnsi="Times New Roman"/>
          <w:bCs/>
          <w:sz w:val="24"/>
          <w:szCs w:val="24"/>
        </w:rPr>
        <w:t>uncertainty for businesses</w:t>
      </w:r>
      <w:r w:rsidRPr="00D15A6E">
        <w:rPr>
          <w:rFonts w:ascii="Times New Roman" w:eastAsia="Times New Roman" w:hAnsi="Times New Roman"/>
          <w:sz w:val="24"/>
          <w:szCs w:val="24"/>
        </w:rPr>
        <w:t xml:space="preserve">, leading to </w:t>
      </w:r>
      <w:r w:rsidRPr="00D15A6E">
        <w:rPr>
          <w:rFonts w:ascii="Times New Roman" w:eastAsia="Times New Roman" w:hAnsi="Times New Roman"/>
          <w:bCs/>
          <w:sz w:val="24"/>
          <w:szCs w:val="24"/>
        </w:rPr>
        <w:t>higher costs in logistics operations</w:t>
      </w:r>
      <w:r w:rsidRPr="00D15A6E">
        <w:rPr>
          <w:rFonts w:ascii="Times New Roman" w:eastAsia="Times New Roman" w:hAnsi="Times New Roman"/>
          <w:sz w:val="24"/>
          <w:szCs w:val="24"/>
        </w:rPr>
        <w:t>, d</w:t>
      </w:r>
      <w:r w:rsidRPr="00D15A6E">
        <w:rPr>
          <w:rFonts w:ascii="Times New Roman" w:eastAsia="Times New Roman" w:hAnsi="Times New Roman"/>
          <w:bCs/>
          <w:sz w:val="24"/>
          <w:szCs w:val="24"/>
        </w:rPr>
        <w:t>elays in customs clearance processes</w:t>
      </w:r>
      <w:r w:rsidRPr="00D15A6E">
        <w:rPr>
          <w:rFonts w:ascii="Times New Roman" w:eastAsia="Times New Roman" w:hAnsi="Times New Roman"/>
          <w:sz w:val="24"/>
          <w:szCs w:val="24"/>
        </w:rPr>
        <w:t xml:space="preserve"> slowed down import/export efficiency, affecting global supply chain linkages and </w:t>
      </w:r>
      <w:r w:rsidRPr="00D15A6E">
        <w:rPr>
          <w:rFonts w:ascii="Times New Roman" w:eastAsia="Times New Roman" w:hAnsi="Times New Roman"/>
          <w:bCs/>
          <w:sz w:val="24"/>
          <w:szCs w:val="24"/>
        </w:rPr>
        <w:t>Public-private partnerships (PPPs) in infrastructure projects</w:t>
      </w:r>
      <w:r w:rsidRPr="00D15A6E">
        <w:rPr>
          <w:rFonts w:ascii="Times New Roman" w:eastAsia="Times New Roman" w:hAnsi="Times New Roman"/>
          <w:sz w:val="24"/>
          <w:szCs w:val="24"/>
        </w:rPr>
        <w:t xml:space="preserve">, </w:t>
      </w:r>
      <w:r w:rsidR="00786C30" w:rsidRPr="00D15A6E">
        <w:rPr>
          <w:rFonts w:ascii="Times New Roman" w:eastAsia="Times New Roman" w:hAnsi="Times New Roman"/>
          <w:sz w:val="24"/>
          <w:szCs w:val="24"/>
        </w:rPr>
        <w:t>like</w:t>
      </w:r>
      <w:r w:rsidRPr="00D15A6E">
        <w:rPr>
          <w:rFonts w:ascii="Times New Roman" w:eastAsia="Times New Roman" w:hAnsi="Times New Roman"/>
          <w:sz w:val="24"/>
          <w:szCs w:val="24"/>
        </w:rPr>
        <w:t xml:space="preserve"> Standard Gauge Railway (SGR), improved </w:t>
      </w:r>
      <w:r w:rsidRPr="00D15A6E">
        <w:rPr>
          <w:rFonts w:ascii="Times New Roman" w:eastAsia="Times New Roman" w:hAnsi="Times New Roman"/>
          <w:bCs/>
          <w:sz w:val="24"/>
          <w:szCs w:val="24"/>
        </w:rPr>
        <w:t>logistics efficiency</w:t>
      </w:r>
      <w:r w:rsidRPr="00D15A6E">
        <w:rPr>
          <w:rFonts w:ascii="Times New Roman" w:eastAsia="Times New Roman" w:hAnsi="Times New Roman"/>
          <w:sz w:val="24"/>
          <w:szCs w:val="24"/>
        </w:rPr>
        <w:t xml:space="preserve">, reducing reliance on road transport. Kenya’s </w:t>
      </w:r>
      <w:r w:rsidRPr="00D15A6E">
        <w:rPr>
          <w:rFonts w:ascii="Times New Roman" w:eastAsia="Times New Roman" w:hAnsi="Times New Roman"/>
          <w:bCs/>
          <w:sz w:val="24"/>
          <w:szCs w:val="24"/>
        </w:rPr>
        <w:t>regulatory environment is more fragmented</w:t>
      </w:r>
      <w:r w:rsidRPr="00D15A6E">
        <w:rPr>
          <w:rFonts w:ascii="Times New Roman" w:eastAsia="Times New Roman" w:hAnsi="Times New Roman"/>
          <w:sz w:val="24"/>
          <w:szCs w:val="24"/>
        </w:rPr>
        <w:t xml:space="preserve">, creating </w:t>
      </w:r>
      <w:r w:rsidRPr="00D15A6E">
        <w:rPr>
          <w:rFonts w:ascii="Times New Roman" w:eastAsia="Times New Roman" w:hAnsi="Times New Roman"/>
          <w:bCs/>
          <w:sz w:val="24"/>
          <w:szCs w:val="24"/>
        </w:rPr>
        <w:t>uncertainties for logistics firms</w:t>
      </w:r>
      <w:r w:rsidRPr="00D15A6E">
        <w:rPr>
          <w:rFonts w:ascii="Times New Roman" w:eastAsia="Times New Roman" w:hAnsi="Times New Roman"/>
          <w:sz w:val="24"/>
          <w:szCs w:val="24"/>
        </w:rPr>
        <w:t xml:space="preserve">. However, Kenya has taken </w:t>
      </w:r>
      <w:r w:rsidRPr="00D15A6E">
        <w:rPr>
          <w:rFonts w:ascii="Times New Roman" w:eastAsia="Times New Roman" w:hAnsi="Times New Roman"/>
          <w:bCs/>
          <w:sz w:val="24"/>
          <w:szCs w:val="24"/>
        </w:rPr>
        <w:t>progressive steps toward regional trade integration</w:t>
      </w:r>
      <w:r w:rsidRPr="00D15A6E">
        <w:rPr>
          <w:rFonts w:ascii="Times New Roman" w:eastAsia="Times New Roman" w:hAnsi="Times New Roman"/>
          <w:sz w:val="24"/>
          <w:szCs w:val="24"/>
        </w:rPr>
        <w:t xml:space="preserve"> through agreements like the </w:t>
      </w:r>
      <w:r w:rsidRPr="00D15A6E">
        <w:rPr>
          <w:rFonts w:ascii="Times New Roman" w:eastAsia="Times New Roman" w:hAnsi="Times New Roman"/>
          <w:bCs/>
          <w:sz w:val="24"/>
          <w:szCs w:val="24"/>
        </w:rPr>
        <w:t xml:space="preserve">African </w:t>
      </w:r>
      <w:r w:rsidR="00786C30" w:rsidRPr="00D15A6E">
        <w:rPr>
          <w:rFonts w:ascii="Times New Roman" w:eastAsia="Times New Roman" w:hAnsi="Times New Roman"/>
          <w:bCs/>
          <w:sz w:val="24"/>
          <w:szCs w:val="24"/>
        </w:rPr>
        <w:t>Continental Free Trade Area</w:t>
      </w:r>
      <w:r w:rsidRPr="00D15A6E">
        <w:rPr>
          <w:rFonts w:ascii="Times New Roman" w:eastAsia="Times New Roman" w:hAnsi="Times New Roman"/>
          <w:sz w:val="24"/>
          <w:szCs w:val="24"/>
        </w:rPr>
        <w:t xml:space="preserve">, which could enhance future supply chain linkages. Kenya’s case highlights </w:t>
      </w:r>
      <w:r w:rsidRPr="00D15A6E">
        <w:rPr>
          <w:rFonts w:ascii="Times New Roman" w:eastAsia="Times New Roman" w:hAnsi="Times New Roman"/>
          <w:bCs/>
          <w:sz w:val="24"/>
          <w:szCs w:val="24"/>
        </w:rPr>
        <w:t>regulatory inefficiencies affecting supply chains</w:t>
      </w:r>
      <w:r w:rsidRPr="00D15A6E">
        <w:rPr>
          <w:rFonts w:ascii="Times New Roman" w:eastAsia="Times New Roman" w:hAnsi="Times New Roman"/>
          <w:sz w:val="24"/>
          <w:szCs w:val="24"/>
        </w:rPr>
        <w:t xml:space="preserve">, but existing research does not </w:t>
      </w:r>
      <w:r w:rsidRPr="00D15A6E">
        <w:rPr>
          <w:rFonts w:ascii="Times New Roman" w:eastAsia="Times New Roman" w:hAnsi="Times New Roman"/>
          <w:bCs/>
          <w:sz w:val="24"/>
          <w:szCs w:val="24"/>
        </w:rPr>
        <w:t>offer practical solutions for logistics firms to navigate policy uncertainties and improve efficiency</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w:t>
      </w:r>
      <w:r w:rsidRPr="00D15A6E">
        <w:rPr>
          <w:rFonts w:ascii="Times New Roman" w:eastAsia="Times New Roman" w:hAnsi="Times New Roman"/>
          <w:bCs/>
          <w:sz w:val="24"/>
          <w:szCs w:val="24"/>
        </w:rPr>
        <w:t>xamining how Kenyan logistics firms can adapt to unpredictable policy changes through supplier diversification and digital tracking systems</w:t>
      </w:r>
      <w:r w:rsidRPr="00D15A6E">
        <w:rPr>
          <w:rFonts w:ascii="Times New Roman" w:eastAsia="Times New Roman" w:hAnsi="Times New Roman"/>
          <w:sz w:val="24"/>
          <w:szCs w:val="24"/>
        </w:rPr>
        <w:t xml:space="preserve"> and e</w:t>
      </w:r>
      <w:r w:rsidRPr="00D15A6E">
        <w:rPr>
          <w:rFonts w:ascii="Times New Roman" w:eastAsia="Times New Roman" w:hAnsi="Times New Roman"/>
          <w:bCs/>
          <w:sz w:val="24"/>
          <w:szCs w:val="24"/>
        </w:rPr>
        <w:t>xploring how Kenya can adopt best practices from Estonia’s e-governance model to streamline customs processes</w:t>
      </w:r>
      <w:r w:rsidRPr="00D15A6E">
        <w:rPr>
          <w:rFonts w:ascii="Times New Roman" w:eastAsia="Times New Roman" w:hAnsi="Times New Roman"/>
          <w:sz w:val="24"/>
          <w:szCs w:val="24"/>
        </w:rPr>
        <w:t>.</w:t>
      </w:r>
    </w:p>
    <w:p w:rsidR="004170D3" w:rsidRPr="00D15A6E" w:rsidRDefault="004170D3" w:rsidP="00CD5DCD">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2.2.4 </w:t>
      </w:r>
      <w:r w:rsidR="00C92C47" w:rsidRPr="00D15A6E">
        <w:rPr>
          <w:rFonts w:ascii="Times New Roman" w:hAnsi="Times New Roman"/>
          <w:b/>
          <w:sz w:val="24"/>
          <w:szCs w:val="24"/>
        </w:rPr>
        <w:t>Infrastructure Quality and Regulations and Supply Chain Linkages</w:t>
      </w:r>
    </w:p>
    <w:p w:rsidR="000A2B39" w:rsidRPr="00D15A6E" w:rsidRDefault="004E73FB" w:rsidP="00CD5DCD">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Germany is known for having one of the </w:t>
      </w:r>
      <w:r w:rsidRPr="00D15A6E">
        <w:rPr>
          <w:rFonts w:ascii="Times New Roman" w:eastAsia="Times New Roman" w:hAnsi="Times New Roman"/>
          <w:bCs/>
          <w:sz w:val="24"/>
          <w:szCs w:val="24"/>
        </w:rPr>
        <w:t>most advanced logistics and infrastructure networks in the world</w:t>
      </w:r>
      <w:r w:rsidRPr="00D15A6E">
        <w:rPr>
          <w:rFonts w:ascii="Times New Roman" w:eastAsia="Times New Roman" w:hAnsi="Times New Roman"/>
          <w:sz w:val="24"/>
          <w:szCs w:val="24"/>
        </w:rPr>
        <w:t xml:space="preserve">, with </w:t>
      </w:r>
      <w:r w:rsidRPr="00D15A6E">
        <w:rPr>
          <w:rFonts w:ascii="Times New Roman" w:eastAsia="Times New Roman" w:hAnsi="Times New Roman"/>
          <w:bCs/>
          <w:sz w:val="24"/>
          <w:szCs w:val="24"/>
        </w:rPr>
        <w:t>highly efficient transport systems, smart logistics hubs, and extensive digital connectivity</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Müller and Schmidt (2022)</w:t>
      </w:r>
      <w:r w:rsidRPr="00D15A6E">
        <w:rPr>
          <w:rFonts w:ascii="Times New Roman" w:eastAsia="Times New Roman" w:hAnsi="Times New Roman"/>
          <w:sz w:val="24"/>
          <w:szCs w:val="24"/>
        </w:rPr>
        <w:t xml:space="preserve"> analyzed role of </w:t>
      </w:r>
      <w:r w:rsidRPr="00D15A6E">
        <w:rPr>
          <w:rFonts w:ascii="Times New Roman" w:eastAsia="Times New Roman" w:hAnsi="Times New Roman"/>
          <w:bCs/>
          <w:sz w:val="24"/>
          <w:szCs w:val="24"/>
        </w:rPr>
        <w:t>transportation infrastructure, digital logistics systems, and energy networks</w:t>
      </w:r>
      <w:r w:rsidRPr="00D15A6E">
        <w:rPr>
          <w:rFonts w:ascii="Times New Roman" w:eastAsia="Times New Roman" w:hAnsi="Times New Roman"/>
          <w:sz w:val="24"/>
          <w:szCs w:val="24"/>
        </w:rPr>
        <w:t xml:space="preserve"> in Germany’s supply chain efficiency. The study found that, </w:t>
      </w:r>
      <w:r w:rsidRPr="00D15A6E">
        <w:rPr>
          <w:rFonts w:ascii="Times New Roman" w:eastAsia="Times New Roman" w:hAnsi="Times New Roman"/>
          <w:bCs/>
          <w:sz w:val="24"/>
          <w:szCs w:val="24"/>
        </w:rPr>
        <w:t>well-maintained road, rail, and port infrastructure</w:t>
      </w:r>
      <w:r w:rsidRPr="00D15A6E">
        <w:rPr>
          <w:rFonts w:ascii="Times New Roman" w:eastAsia="Times New Roman" w:hAnsi="Times New Roman"/>
          <w:sz w:val="24"/>
          <w:szCs w:val="24"/>
        </w:rPr>
        <w:t xml:space="preserve"> significantly reduced transportation time and costs, ensuring smooth supply chain linkages and a</w:t>
      </w:r>
      <w:r w:rsidRPr="00D15A6E">
        <w:rPr>
          <w:rFonts w:ascii="Times New Roman" w:eastAsia="Times New Roman" w:hAnsi="Times New Roman"/>
          <w:bCs/>
          <w:sz w:val="24"/>
          <w:szCs w:val="24"/>
        </w:rPr>
        <w:t>dvanced digital logistics platforms</w:t>
      </w:r>
      <w:r w:rsidRPr="00D15A6E">
        <w:rPr>
          <w:rFonts w:ascii="Times New Roman" w:eastAsia="Times New Roman" w:hAnsi="Times New Roman"/>
          <w:sz w:val="24"/>
          <w:szCs w:val="24"/>
        </w:rPr>
        <w:t xml:space="preserve">, including </w:t>
      </w:r>
      <w:r w:rsidRPr="00D15A6E">
        <w:rPr>
          <w:rFonts w:ascii="Times New Roman" w:eastAsia="Times New Roman" w:hAnsi="Times New Roman"/>
          <w:bCs/>
          <w:sz w:val="24"/>
          <w:szCs w:val="24"/>
        </w:rPr>
        <w:t>automated warehousing, block chain-based tracking, and AI-driven supply chain management</w:t>
      </w:r>
      <w:r w:rsidRPr="00D15A6E">
        <w:rPr>
          <w:rFonts w:ascii="Times New Roman" w:eastAsia="Times New Roman" w:hAnsi="Times New Roman"/>
          <w:sz w:val="24"/>
          <w:szCs w:val="24"/>
        </w:rPr>
        <w:t xml:space="preserve">, improved </w:t>
      </w:r>
      <w:r w:rsidRPr="00D15A6E">
        <w:rPr>
          <w:rFonts w:ascii="Times New Roman" w:eastAsia="Times New Roman" w:hAnsi="Times New Roman"/>
          <w:bCs/>
          <w:sz w:val="24"/>
          <w:szCs w:val="24"/>
        </w:rPr>
        <w:t>real-time visibility and efficiency</w:t>
      </w:r>
      <w:r w:rsidRPr="00D15A6E">
        <w:rPr>
          <w:rFonts w:ascii="Times New Roman" w:eastAsia="Times New Roman" w:hAnsi="Times New Roman"/>
          <w:sz w:val="24"/>
          <w:szCs w:val="24"/>
        </w:rPr>
        <w:t xml:space="preserve">. Germany’s case demonstrates how </w:t>
      </w:r>
      <w:r w:rsidRPr="00D15A6E">
        <w:rPr>
          <w:rFonts w:ascii="Times New Roman" w:eastAsia="Times New Roman" w:hAnsi="Times New Roman"/>
          <w:bCs/>
          <w:sz w:val="24"/>
          <w:szCs w:val="24"/>
        </w:rPr>
        <w:t>high-quality infrastructure fosters seamless supply chain operations</w:t>
      </w:r>
      <w:r w:rsidRPr="00D15A6E">
        <w:rPr>
          <w:rFonts w:ascii="Times New Roman" w:eastAsia="Times New Roman" w:hAnsi="Times New Roman"/>
          <w:sz w:val="24"/>
          <w:szCs w:val="24"/>
        </w:rPr>
        <w:t xml:space="preserve">, making it a global logistics hub. While </w:t>
      </w:r>
      <w:r w:rsidR="00786C30" w:rsidRPr="00D15A6E">
        <w:rPr>
          <w:rFonts w:ascii="Times New Roman" w:eastAsia="Times New Roman" w:hAnsi="Times New Roman"/>
          <w:sz w:val="24"/>
          <w:szCs w:val="24"/>
        </w:rPr>
        <w:t>the</w:t>
      </w:r>
      <w:r w:rsidRPr="00D15A6E">
        <w:rPr>
          <w:rFonts w:ascii="Times New Roman" w:eastAsia="Times New Roman" w:hAnsi="Times New Roman"/>
          <w:sz w:val="24"/>
          <w:szCs w:val="24"/>
        </w:rPr>
        <w:t xml:space="preserve"> study highlights the </w:t>
      </w:r>
      <w:r w:rsidRPr="00D15A6E">
        <w:rPr>
          <w:rFonts w:ascii="Times New Roman" w:eastAsia="Times New Roman" w:hAnsi="Times New Roman"/>
          <w:bCs/>
          <w:sz w:val="24"/>
          <w:szCs w:val="24"/>
        </w:rPr>
        <w:t>benefits of well-developed infrastructure</w:t>
      </w:r>
      <w:r w:rsidRPr="00D15A6E">
        <w:rPr>
          <w:rFonts w:ascii="Times New Roman" w:eastAsia="Times New Roman" w:hAnsi="Times New Roman"/>
          <w:sz w:val="24"/>
          <w:szCs w:val="24"/>
        </w:rPr>
        <w:t xml:space="preserve">, it does not address </w:t>
      </w:r>
      <w:r w:rsidRPr="00D15A6E">
        <w:rPr>
          <w:rFonts w:ascii="Times New Roman" w:eastAsia="Times New Roman" w:hAnsi="Times New Roman"/>
          <w:bCs/>
          <w:sz w:val="24"/>
          <w:szCs w:val="24"/>
        </w:rPr>
        <w:t>how countries with underdeveloped infrastructure can improve supply chain linkages using cost-effective and innovative solutions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w:t>
      </w:r>
      <w:r w:rsidRPr="00D15A6E">
        <w:rPr>
          <w:rFonts w:ascii="Times New Roman" w:eastAsia="Times New Roman" w:hAnsi="Times New Roman"/>
          <w:bCs/>
          <w:sz w:val="24"/>
          <w:szCs w:val="24"/>
        </w:rPr>
        <w:t>Kenyan logistics firms can adopt scalable digital solutions and alternative transportation strategies to mitigate infrastructure deficiencies</w:t>
      </w:r>
      <w:r w:rsidR="000A2B39" w:rsidRPr="00D15A6E">
        <w:rPr>
          <w:rFonts w:ascii="Times New Roman" w:eastAsia="Times New Roman" w:hAnsi="Times New Roman"/>
          <w:sz w:val="24"/>
          <w:szCs w:val="24"/>
        </w:rPr>
        <w:t>.</w:t>
      </w:r>
    </w:p>
    <w:p w:rsidR="000A2B39" w:rsidRPr="00D15A6E" w:rsidRDefault="000A2B39" w:rsidP="000A2B3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Cyprus, an island economy, faces unique </w:t>
      </w:r>
      <w:r w:rsidRPr="00D15A6E">
        <w:rPr>
          <w:rFonts w:ascii="Times New Roman" w:eastAsia="Times New Roman" w:hAnsi="Times New Roman"/>
          <w:bCs/>
          <w:sz w:val="24"/>
          <w:szCs w:val="24"/>
        </w:rPr>
        <w:t>supply chain challenges due to its geographical location and reliance on maritime trade infrastructure</w:t>
      </w:r>
      <w:r w:rsidRPr="00D15A6E">
        <w:rPr>
          <w:rFonts w:ascii="Times New Roman" w:eastAsia="Times New Roman" w:hAnsi="Times New Roman"/>
          <w:sz w:val="24"/>
          <w:szCs w:val="24"/>
        </w:rPr>
        <w:t xml:space="preserve">. A study by </w:t>
      </w:r>
      <w:r w:rsidRPr="00D15A6E">
        <w:rPr>
          <w:rFonts w:ascii="Times New Roman" w:eastAsia="Times New Roman" w:hAnsi="Times New Roman"/>
          <w:bCs/>
          <w:sz w:val="24"/>
          <w:szCs w:val="24"/>
        </w:rPr>
        <w:t>Ioannou and Georgiou (2023)</w:t>
      </w:r>
      <w:r w:rsidRPr="00D15A6E">
        <w:rPr>
          <w:rFonts w:ascii="Times New Roman" w:eastAsia="Times New Roman" w:hAnsi="Times New Roman"/>
          <w:sz w:val="24"/>
          <w:szCs w:val="24"/>
        </w:rPr>
        <w:t xml:space="preserve"> examined the impact of </w:t>
      </w:r>
      <w:r w:rsidRPr="00D15A6E">
        <w:rPr>
          <w:rFonts w:ascii="Times New Roman" w:eastAsia="Times New Roman" w:hAnsi="Times New Roman"/>
          <w:bCs/>
          <w:sz w:val="24"/>
          <w:szCs w:val="24"/>
        </w:rPr>
        <w:t>port infrastructure, road networks, and digital trade facilitation</w:t>
      </w:r>
      <w:r w:rsidRPr="00D15A6E">
        <w:rPr>
          <w:rFonts w:ascii="Times New Roman" w:eastAsia="Times New Roman" w:hAnsi="Times New Roman"/>
          <w:sz w:val="24"/>
          <w:szCs w:val="24"/>
        </w:rPr>
        <w:t xml:space="preserve"> on supply chain linkages in Cyprus. Key findings included, </w:t>
      </w:r>
      <w:r w:rsidRPr="00D15A6E">
        <w:rPr>
          <w:rFonts w:ascii="Times New Roman" w:eastAsia="Times New Roman" w:hAnsi="Times New Roman"/>
          <w:bCs/>
          <w:sz w:val="24"/>
          <w:szCs w:val="24"/>
        </w:rPr>
        <w:t>port efficiency and modernization</w:t>
      </w:r>
      <w:r w:rsidRPr="00D15A6E">
        <w:rPr>
          <w:rFonts w:ascii="Times New Roman" w:eastAsia="Times New Roman" w:hAnsi="Times New Roman"/>
          <w:sz w:val="24"/>
          <w:szCs w:val="24"/>
        </w:rPr>
        <w:t xml:space="preserve"> were critical for </w:t>
      </w:r>
      <w:r w:rsidRPr="00D15A6E">
        <w:rPr>
          <w:rFonts w:ascii="Times New Roman" w:eastAsia="Times New Roman" w:hAnsi="Times New Roman"/>
          <w:bCs/>
          <w:sz w:val="24"/>
          <w:szCs w:val="24"/>
        </w:rPr>
        <w:t>facilitating international trade</w:t>
      </w:r>
      <w:r w:rsidRPr="00D15A6E">
        <w:rPr>
          <w:rFonts w:ascii="Times New Roman" w:eastAsia="Times New Roman" w:hAnsi="Times New Roman"/>
          <w:sz w:val="24"/>
          <w:szCs w:val="24"/>
        </w:rPr>
        <w:t xml:space="preserve">, but periodic congestion and capacity limitations affected supply chain fluidity, </w:t>
      </w:r>
      <w:r w:rsidRPr="00D15A6E">
        <w:rPr>
          <w:rFonts w:ascii="Times New Roman" w:eastAsia="Times New Roman" w:hAnsi="Times New Roman"/>
          <w:bCs/>
          <w:sz w:val="24"/>
          <w:szCs w:val="24"/>
        </w:rPr>
        <w:t>limited inland transport infrastructure</w:t>
      </w:r>
      <w:r w:rsidRPr="00D15A6E">
        <w:rPr>
          <w:rFonts w:ascii="Times New Roman" w:eastAsia="Times New Roman" w:hAnsi="Times New Roman"/>
          <w:sz w:val="24"/>
          <w:szCs w:val="24"/>
        </w:rPr>
        <w:t xml:space="preserve"> created bottlenecks in the movement of goods from ports to inland distribution centers and </w:t>
      </w:r>
      <w:r w:rsidRPr="00D15A6E">
        <w:rPr>
          <w:rFonts w:ascii="Times New Roman" w:eastAsia="Times New Roman" w:hAnsi="Times New Roman"/>
          <w:bCs/>
          <w:sz w:val="24"/>
          <w:szCs w:val="24"/>
        </w:rPr>
        <w:t>digital customs and trade facilitation policies</w:t>
      </w:r>
      <w:r w:rsidRPr="00D15A6E">
        <w:rPr>
          <w:rFonts w:ascii="Times New Roman" w:eastAsia="Times New Roman" w:hAnsi="Times New Roman"/>
          <w:sz w:val="24"/>
          <w:szCs w:val="24"/>
        </w:rPr>
        <w:t xml:space="preserve"> helped streamline logistics operations by reducing delays and paperwork. Cyprus’ case highlights importance of </w:t>
      </w:r>
      <w:r w:rsidRPr="00D15A6E">
        <w:rPr>
          <w:rFonts w:ascii="Times New Roman" w:eastAsia="Times New Roman" w:hAnsi="Times New Roman"/>
          <w:bCs/>
          <w:sz w:val="24"/>
          <w:szCs w:val="24"/>
        </w:rPr>
        <w:t>efficient maritime infrastructure and digital trade facilitation</w:t>
      </w:r>
      <w:r w:rsidRPr="00D15A6E">
        <w:rPr>
          <w:rFonts w:ascii="Times New Roman" w:eastAsia="Times New Roman" w:hAnsi="Times New Roman"/>
          <w:sz w:val="24"/>
          <w:szCs w:val="24"/>
        </w:rPr>
        <w:t xml:space="preserve"> in overcoming geographical constraints. Cyprus relies heavily on </w:t>
      </w:r>
      <w:r w:rsidRPr="00D15A6E">
        <w:rPr>
          <w:rFonts w:ascii="Times New Roman" w:eastAsia="Times New Roman" w:hAnsi="Times New Roman"/>
          <w:bCs/>
          <w:sz w:val="24"/>
          <w:szCs w:val="24"/>
        </w:rPr>
        <w:t>ports and digital trade solutions</w:t>
      </w:r>
      <w:r w:rsidRPr="00D15A6E">
        <w:rPr>
          <w:rFonts w:ascii="Times New Roman" w:eastAsia="Times New Roman" w:hAnsi="Times New Roman"/>
          <w:sz w:val="24"/>
          <w:szCs w:val="24"/>
        </w:rPr>
        <w:t xml:space="preserve">. While Cyprus’ study focuses on </w:t>
      </w:r>
      <w:r w:rsidRPr="00D15A6E">
        <w:rPr>
          <w:rFonts w:ascii="Times New Roman" w:eastAsia="Times New Roman" w:hAnsi="Times New Roman"/>
          <w:bCs/>
          <w:sz w:val="24"/>
          <w:szCs w:val="24"/>
        </w:rPr>
        <w:t>maritime infrastructure and digital customs solutions</w:t>
      </w:r>
      <w:r w:rsidRPr="00D15A6E">
        <w:rPr>
          <w:rFonts w:ascii="Times New Roman" w:eastAsia="Times New Roman" w:hAnsi="Times New Roman"/>
          <w:sz w:val="24"/>
          <w:szCs w:val="24"/>
        </w:rPr>
        <w:t xml:space="preserve">, it does not explore how </w:t>
      </w:r>
      <w:r w:rsidRPr="00D15A6E">
        <w:rPr>
          <w:rFonts w:ascii="Times New Roman" w:eastAsia="Times New Roman" w:hAnsi="Times New Roman"/>
          <w:bCs/>
          <w:sz w:val="24"/>
          <w:szCs w:val="24"/>
        </w:rPr>
        <w:t>landlocked or semi-landlocked countries with weak transport infrastructure can optimize supply chain linkages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analyzing how </w:t>
      </w:r>
      <w:r w:rsidRPr="00D15A6E">
        <w:rPr>
          <w:rFonts w:ascii="Times New Roman" w:eastAsia="Times New Roman" w:hAnsi="Times New Roman"/>
          <w:bCs/>
          <w:sz w:val="24"/>
          <w:szCs w:val="24"/>
        </w:rPr>
        <w:t>Kenya-facing both land and maritime transport challenges-can leverage digital trade facilitation and infrastructure investments to enhance supply chain efficiency</w:t>
      </w:r>
      <w:r w:rsidRPr="00D15A6E">
        <w:rPr>
          <w:rFonts w:ascii="Times New Roman" w:eastAsia="Times New Roman" w:hAnsi="Times New Roman"/>
          <w:sz w:val="24"/>
          <w:szCs w:val="24"/>
        </w:rPr>
        <w:t>.</w:t>
      </w:r>
    </w:p>
    <w:p w:rsidR="000A2B39" w:rsidRPr="00D15A6E" w:rsidRDefault="000A2B39" w:rsidP="000A2B39">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Nigeria’s supply chains are significantly impacted by </w:t>
      </w:r>
      <w:r w:rsidRPr="00D15A6E">
        <w:rPr>
          <w:rFonts w:ascii="Times New Roman" w:eastAsia="Times New Roman" w:hAnsi="Times New Roman"/>
          <w:bCs/>
          <w:sz w:val="24"/>
          <w:szCs w:val="24"/>
        </w:rPr>
        <w:t>poor road networks, inconsistent power supply, and weak port infrastructure</w:t>
      </w:r>
      <w:r w:rsidRPr="00D15A6E">
        <w:rPr>
          <w:rFonts w:ascii="Times New Roman" w:eastAsia="Times New Roman" w:hAnsi="Times New Roman"/>
          <w:sz w:val="24"/>
          <w:szCs w:val="24"/>
        </w:rPr>
        <w:t xml:space="preserve">, leading to high logistics costs and inefficiencies. A study by </w:t>
      </w:r>
      <w:r w:rsidRPr="00D15A6E">
        <w:rPr>
          <w:rFonts w:ascii="Times New Roman" w:eastAsia="Times New Roman" w:hAnsi="Times New Roman"/>
          <w:bCs/>
          <w:sz w:val="24"/>
          <w:szCs w:val="24"/>
        </w:rPr>
        <w:t>Ogunleye and Ajayi (2021)</w:t>
      </w:r>
      <w:r w:rsidRPr="00D15A6E">
        <w:rPr>
          <w:rFonts w:ascii="Times New Roman" w:eastAsia="Times New Roman" w:hAnsi="Times New Roman"/>
          <w:sz w:val="24"/>
          <w:szCs w:val="24"/>
        </w:rPr>
        <w:t xml:space="preserve"> examined impact of </w:t>
      </w:r>
      <w:r w:rsidRPr="00D15A6E">
        <w:rPr>
          <w:rFonts w:ascii="Times New Roman" w:eastAsia="Times New Roman" w:hAnsi="Times New Roman"/>
          <w:bCs/>
          <w:sz w:val="24"/>
          <w:szCs w:val="24"/>
        </w:rPr>
        <w:t>transportation, energy, and warehousing infrastructure</w:t>
      </w:r>
      <w:r w:rsidRPr="00D15A6E">
        <w:rPr>
          <w:rFonts w:ascii="Times New Roman" w:eastAsia="Times New Roman" w:hAnsi="Times New Roman"/>
          <w:sz w:val="24"/>
          <w:szCs w:val="24"/>
        </w:rPr>
        <w:t xml:space="preserve"> on supply chain linkages in Nigeria. The study found that, p</w:t>
      </w:r>
      <w:r w:rsidRPr="00D15A6E">
        <w:rPr>
          <w:rFonts w:ascii="Times New Roman" w:eastAsia="Times New Roman" w:hAnsi="Times New Roman"/>
          <w:bCs/>
          <w:sz w:val="24"/>
          <w:szCs w:val="24"/>
        </w:rPr>
        <w:t>oor road networks and inadequate rail infrastructure</w:t>
      </w:r>
      <w:r w:rsidRPr="00D15A6E">
        <w:rPr>
          <w:rFonts w:ascii="Times New Roman" w:eastAsia="Times New Roman" w:hAnsi="Times New Roman"/>
          <w:sz w:val="24"/>
          <w:szCs w:val="24"/>
        </w:rPr>
        <w:t xml:space="preserve"> led to </w:t>
      </w:r>
      <w:r w:rsidRPr="00D15A6E">
        <w:rPr>
          <w:rFonts w:ascii="Times New Roman" w:eastAsia="Times New Roman" w:hAnsi="Times New Roman"/>
          <w:bCs/>
          <w:sz w:val="24"/>
          <w:szCs w:val="24"/>
        </w:rPr>
        <w:t>delays, high transportation costs, and frequent supply chain disruptions</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inconsistent power supply</w:t>
      </w:r>
      <w:r w:rsidRPr="00D15A6E">
        <w:rPr>
          <w:rFonts w:ascii="Times New Roman" w:eastAsia="Times New Roman" w:hAnsi="Times New Roman"/>
          <w:sz w:val="24"/>
          <w:szCs w:val="24"/>
        </w:rPr>
        <w:t xml:space="preserve"> affected warehouse operations, raising costs and </w:t>
      </w:r>
      <w:r w:rsidRPr="00D15A6E">
        <w:rPr>
          <w:rFonts w:ascii="Times New Roman" w:eastAsia="Times New Roman" w:hAnsi="Times New Roman"/>
          <w:bCs/>
          <w:sz w:val="24"/>
          <w:szCs w:val="24"/>
        </w:rPr>
        <w:t>congested and inefficient ports</w:t>
      </w:r>
      <w:r w:rsidRPr="00D15A6E">
        <w:rPr>
          <w:rFonts w:ascii="Times New Roman" w:eastAsia="Times New Roman" w:hAnsi="Times New Roman"/>
          <w:sz w:val="24"/>
          <w:szCs w:val="24"/>
        </w:rPr>
        <w:t xml:space="preserve"> resulted in </w:t>
      </w:r>
      <w:r w:rsidRPr="00D15A6E">
        <w:rPr>
          <w:rFonts w:ascii="Times New Roman" w:eastAsia="Times New Roman" w:hAnsi="Times New Roman"/>
          <w:bCs/>
          <w:sz w:val="24"/>
          <w:szCs w:val="24"/>
        </w:rPr>
        <w:t>delays in clearing imported goods</w:t>
      </w:r>
      <w:r w:rsidRPr="00D15A6E">
        <w:rPr>
          <w:rFonts w:ascii="Times New Roman" w:eastAsia="Times New Roman" w:hAnsi="Times New Roman"/>
          <w:sz w:val="24"/>
          <w:szCs w:val="24"/>
        </w:rPr>
        <w:t xml:space="preserve">, affecting international supply chain linkages. Nigeria’s case illustrates how </w:t>
      </w:r>
      <w:r w:rsidRPr="00D15A6E">
        <w:rPr>
          <w:rFonts w:ascii="Times New Roman" w:eastAsia="Times New Roman" w:hAnsi="Times New Roman"/>
          <w:bCs/>
          <w:sz w:val="24"/>
          <w:szCs w:val="24"/>
        </w:rPr>
        <w:t>infrastructure deficiencies create major bottlenecks in supply chains</w:t>
      </w:r>
      <w:r w:rsidRPr="00D15A6E">
        <w:rPr>
          <w:rFonts w:ascii="Times New Roman" w:eastAsia="Times New Roman" w:hAnsi="Times New Roman"/>
          <w:sz w:val="24"/>
          <w:szCs w:val="24"/>
        </w:rPr>
        <w:t xml:space="preserve">, increasing operational costs and reducing efficiency. While </w:t>
      </w:r>
      <w:r w:rsidR="00786C30" w:rsidRPr="00D15A6E">
        <w:rPr>
          <w:rFonts w:ascii="Times New Roman" w:eastAsia="Times New Roman" w:hAnsi="Times New Roman"/>
          <w:sz w:val="24"/>
          <w:szCs w:val="24"/>
        </w:rPr>
        <w:t>the</w:t>
      </w:r>
      <w:r w:rsidRPr="00D15A6E">
        <w:rPr>
          <w:rFonts w:ascii="Times New Roman" w:eastAsia="Times New Roman" w:hAnsi="Times New Roman"/>
          <w:sz w:val="24"/>
          <w:szCs w:val="24"/>
        </w:rPr>
        <w:t xml:space="preserve"> study highlights </w:t>
      </w:r>
      <w:r w:rsidRPr="00D15A6E">
        <w:rPr>
          <w:rFonts w:ascii="Times New Roman" w:eastAsia="Times New Roman" w:hAnsi="Times New Roman"/>
          <w:bCs/>
          <w:sz w:val="24"/>
          <w:szCs w:val="24"/>
        </w:rPr>
        <w:t>the severe impact of infrastructure deficiencies on supply chains</w:t>
      </w:r>
      <w:r w:rsidRPr="00D15A6E">
        <w:rPr>
          <w:rFonts w:ascii="Times New Roman" w:eastAsia="Times New Roman" w:hAnsi="Times New Roman"/>
          <w:sz w:val="24"/>
          <w:szCs w:val="24"/>
        </w:rPr>
        <w:t xml:space="preserve">, it does not explore </w:t>
      </w:r>
      <w:r w:rsidRPr="00D15A6E">
        <w:rPr>
          <w:rFonts w:ascii="Times New Roman" w:eastAsia="Times New Roman" w:hAnsi="Times New Roman"/>
          <w:bCs/>
          <w:sz w:val="24"/>
          <w:szCs w:val="24"/>
        </w:rPr>
        <w:t>cost-effective and innovative solutions for firms operating in similar conditions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investigating </w:t>
      </w:r>
      <w:r w:rsidRPr="00D15A6E">
        <w:rPr>
          <w:rFonts w:ascii="Times New Roman" w:eastAsia="Times New Roman" w:hAnsi="Times New Roman"/>
          <w:bCs/>
          <w:sz w:val="24"/>
          <w:szCs w:val="24"/>
        </w:rPr>
        <w:t>how Kenyan logistics firms can use technology, public-private partnerships, and regional trade agreements to mitigate infrastructure-related supply chain challenges</w:t>
      </w:r>
      <w:r w:rsidRPr="00D15A6E">
        <w:rPr>
          <w:rFonts w:ascii="Times New Roman" w:eastAsia="Times New Roman" w:hAnsi="Times New Roman"/>
          <w:sz w:val="24"/>
          <w:szCs w:val="24"/>
        </w:rPr>
        <w:t>.</w:t>
      </w:r>
    </w:p>
    <w:p w:rsidR="003457A9" w:rsidRPr="00D15A6E" w:rsidRDefault="000A2B39" w:rsidP="00786C30">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Kenya’s supply chains are affected by </w:t>
      </w:r>
      <w:r w:rsidRPr="00D15A6E">
        <w:rPr>
          <w:rFonts w:ascii="Times New Roman" w:eastAsia="Times New Roman" w:hAnsi="Times New Roman"/>
          <w:bCs/>
          <w:sz w:val="24"/>
          <w:szCs w:val="24"/>
        </w:rPr>
        <w:t>transport infrastructure gaps, digital connectivity challenges, and inconsistent energy supply</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Mutua and Wanjiru (2023)</w:t>
      </w:r>
      <w:r w:rsidRPr="00D15A6E">
        <w:rPr>
          <w:rFonts w:ascii="Times New Roman" w:eastAsia="Times New Roman" w:hAnsi="Times New Roman"/>
          <w:sz w:val="24"/>
          <w:szCs w:val="24"/>
        </w:rPr>
        <w:t xml:space="preserve"> analyzed the effect of </w:t>
      </w:r>
      <w:r w:rsidRPr="00D15A6E">
        <w:rPr>
          <w:rFonts w:ascii="Times New Roman" w:eastAsia="Times New Roman" w:hAnsi="Times New Roman"/>
          <w:bCs/>
          <w:sz w:val="24"/>
          <w:szCs w:val="24"/>
        </w:rPr>
        <w:t>transportation networks, digital logistics systems, and public infrastructure investment</w:t>
      </w:r>
      <w:r w:rsidRPr="00D15A6E">
        <w:rPr>
          <w:rFonts w:ascii="Times New Roman" w:eastAsia="Times New Roman" w:hAnsi="Times New Roman"/>
          <w:sz w:val="24"/>
          <w:szCs w:val="24"/>
        </w:rPr>
        <w:t xml:space="preserve"> on supply chain linkages in Kenya. The study found that, s</w:t>
      </w:r>
      <w:r w:rsidRPr="00D15A6E">
        <w:rPr>
          <w:rFonts w:ascii="Times New Roman" w:eastAsia="Times New Roman" w:hAnsi="Times New Roman"/>
          <w:bCs/>
          <w:sz w:val="24"/>
          <w:szCs w:val="24"/>
        </w:rPr>
        <w:t>ignificant improvements in road and railway infrastructure</w:t>
      </w:r>
      <w:r w:rsidRPr="00D15A6E">
        <w:rPr>
          <w:rFonts w:ascii="Times New Roman" w:eastAsia="Times New Roman" w:hAnsi="Times New Roman"/>
          <w:sz w:val="24"/>
          <w:szCs w:val="24"/>
        </w:rPr>
        <w:t xml:space="preserve">, such as the </w:t>
      </w:r>
      <w:r w:rsidR="00786C30" w:rsidRPr="00D15A6E">
        <w:rPr>
          <w:rFonts w:ascii="Times New Roman" w:eastAsia="Times New Roman" w:hAnsi="Times New Roman"/>
          <w:bCs/>
          <w:sz w:val="24"/>
          <w:szCs w:val="24"/>
        </w:rPr>
        <w:t>Standard Gauge Railway</w:t>
      </w:r>
      <w:r w:rsidRPr="00D15A6E">
        <w:rPr>
          <w:rFonts w:ascii="Times New Roman" w:eastAsia="Times New Roman" w:hAnsi="Times New Roman"/>
          <w:sz w:val="24"/>
          <w:szCs w:val="24"/>
        </w:rPr>
        <w:t xml:space="preserve">, have reduced </w:t>
      </w:r>
      <w:r w:rsidRPr="00D15A6E">
        <w:rPr>
          <w:rFonts w:ascii="Times New Roman" w:eastAsia="Times New Roman" w:hAnsi="Times New Roman"/>
          <w:bCs/>
          <w:sz w:val="24"/>
          <w:szCs w:val="24"/>
        </w:rPr>
        <w:t>transportation time and costs</w:t>
      </w:r>
      <w:r w:rsidRPr="00D15A6E">
        <w:rPr>
          <w:rFonts w:ascii="Times New Roman" w:eastAsia="Times New Roman" w:hAnsi="Times New Roman"/>
          <w:sz w:val="24"/>
          <w:szCs w:val="24"/>
        </w:rPr>
        <w:t xml:space="preserve">, particularly for cargo movement between </w:t>
      </w:r>
      <w:r w:rsidRPr="00D15A6E">
        <w:rPr>
          <w:rFonts w:ascii="Times New Roman" w:eastAsia="Times New Roman" w:hAnsi="Times New Roman"/>
          <w:bCs/>
          <w:sz w:val="24"/>
          <w:szCs w:val="24"/>
        </w:rPr>
        <w:t>Mombasa and Nairobi</w:t>
      </w:r>
      <w:r w:rsidRPr="00D15A6E">
        <w:rPr>
          <w:rFonts w:ascii="Times New Roman" w:eastAsia="Times New Roman" w:hAnsi="Times New Roman"/>
          <w:sz w:val="24"/>
          <w:szCs w:val="24"/>
        </w:rPr>
        <w:t xml:space="preserve">, </w:t>
      </w:r>
      <w:r w:rsidRPr="00D15A6E">
        <w:rPr>
          <w:rFonts w:ascii="Times New Roman" w:eastAsia="Times New Roman" w:hAnsi="Times New Roman"/>
          <w:bCs/>
          <w:sz w:val="24"/>
          <w:szCs w:val="24"/>
        </w:rPr>
        <w:t>Limited last-mile connectivity and inadequate rural road networks</w:t>
      </w:r>
      <w:r w:rsidRPr="00D15A6E">
        <w:rPr>
          <w:rFonts w:ascii="Times New Roman" w:eastAsia="Times New Roman" w:hAnsi="Times New Roman"/>
          <w:sz w:val="24"/>
          <w:szCs w:val="24"/>
        </w:rPr>
        <w:t xml:space="preserve"> continue to hinder supply chain efficiency, particularly in the agricultural sector and </w:t>
      </w:r>
      <w:r w:rsidRPr="00D15A6E">
        <w:rPr>
          <w:rFonts w:ascii="Times New Roman" w:eastAsia="Times New Roman" w:hAnsi="Times New Roman"/>
          <w:bCs/>
          <w:sz w:val="24"/>
          <w:szCs w:val="24"/>
        </w:rPr>
        <w:t>slow adoption of digital logistics solutions</w:t>
      </w:r>
      <w:r w:rsidRPr="00D15A6E">
        <w:rPr>
          <w:rFonts w:ascii="Times New Roman" w:eastAsia="Times New Roman" w:hAnsi="Times New Roman"/>
          <w:sz w:val="24"/>
          <w:szCs w:val="24"/>
        </w:rPr>
        <w:t xml:space="preserve"> has led to inefficiencies in </w:t>
      </w:r>
      <w:r w:rsidRPr="00D15A6E">
        <w:rPr>
          <w:rFonts w:ascii="Times New Roman" w:eastAsia="Times New Roman" w:hAnsi="Times New Roman"/>
          <w:bCs/>
          <w:sz w:val="24"/>
          <w:szCs w:val="24"/>
        </w:rPr>
        <w:t>tracking, warehousing, and customs clearance processes</w:t>
      </w:r>
      <w:r w:rsidRPr="00D15A6E">
        <w:rPr>
          <w:rFonts w:ascii="Times New Roman" w:eastAsia="Times New Roman" w:hAnsi="Times New Roman"/>
          <w:sz w:val="24"/>
          <w:szCs w:val="24"/>
        </w:rPr>
        <w:t xml:space="preserve">. While investments in </w:t>
      </w:r>
      <w:r w:rsidRPr="00D15A6E">
        <w:rPr>
          <w:rFonts w:ascii="Times New Roman" w:eastAsia="Times New Roman" w:hAnsi="Times New Roman"/>
          <w:bCs/>
          <w:sz w:val="24"/>
          <w:szCs w:val="24"/>
        </w:rPr>
        <w:t>major transport projects</w:t>
      </w:r>
      <w:r w:rsidRPr="00D15A6E">
        <w:rPr>
          <w:rFonts w:ascii="Times New Roman" w:eastAsia="Times New Roman" w:hAnsi="Times New Roman"/>
          <w:sz w:val="24"/>
          <w:szCs w:val="24"/>
        </w:rPr>
        <w:t xml:space="preserve"> have improved supply chain linkages, </w:t>
      </w:r>
      <w:r w:rsidRPr="00D15A6E">
        <w:rPr>
          <w:rFonts w:ascii="Times New Roman" w:eastAsia="Times New Roman" w:hAnsi="Times New Roman"/>
          <w:bCs/>
          <w:sz w:val="24"/>
          <w:szCs w:val="24"/>
        </w:rPr>
        <w:t>rural connectivity and digital adoption</w:t>
      </w:r>
      <w:r w:rsidRPr="00D15A6E">
        <w:rPr>
          <w:rFonts w:ascii="Times New Roman" w:eastAsia="Times New Roman" w:hAnsi="Times New Roman"/>
          <w:sz w:val="24"/>
          <w:szCs w:val="24"/>
        </w:rPr>
        <w:t xml:space="preserve"> remain areas of concern. While Kenya’s study provides insights into </w:t>
      </w:r>
      <w:r w:rsidRPr="00D15A6E">
        <w:rPr>
          <w:rFonts w:ascii="Times New Roman" w:eastAsia="Times New Roman" w:hAnsi="Times New Roman"/>
          <w:bCs/>
          <w:sz w:val="24"/>
          <w:szCs w:val="24"/>
        </w:rPr>
        <w:t>infrastructure-related challenges and improvements</w:t>
      </w:r>
      <w:r w:rsidRPr="00D15A6E">
        <w:rPr>
          <w:rFonts w:ascii="Times New Roman" w:eastAsia="Times New Roman" w:hAnsi="Times New Roman"/>
          <w:sz w:val="24"/>
          <w:szCs w:val="24"/>
        </w:rPr>
        <w:t xml:space="preserve">, it does not explore </w:t>
      </w:r>
      <w:r w:rsidRPr="00D15A6E">
        <w:rPr>
          <w:rFonts w:ascii="Times New Roman" w:eastAsia="Times New Roman" w:hAnsi="Times New Roman"/>
          <w:bCs/>
          <w:sz w:val="24"/>
          <w:szCs w:val="24"/>
        </w:rPr>
        <w:t>how firms can integrate alternative transport modes and digital solutions to mitigate these challenges</w:t>
      </w:r>
      <w:r w:rsidRPr="00D15A6E">
        <w:rPr>
          <w:rFonts w:ascii="Times New Roman" w:eastAsia="Times New Roman" w:hAnsi="Times New Roman"/>
          <w:sz w:val="24"/>
          <w:szCs w:val="24"/>
        </w:rPr>
        <w:t xml:space="preserve">. This study </w:t>
      </w:r>
      <w:r w:rsidRPr="00D15A6E">
        <w:rPr>
          <w:rFonts w:ascii="Times New Roman" w:eastAsia="Times New Roman" w:hAnsi="Times New Roman"/>
          <w:bCs/>
          <w:sz w:val="24"/>
          <w:szCs w:val="24"/>
        </w:rPr>
        <w:t>fill</w:t>
      </w:r>
      <w:r w:rsidR="00C05BD4"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analyzing </w:t>
      </w:r>
      <w:r w:rsidRPr="00D15A6E">
        <w:rPr>
          <w:rFonts w:ascii="Times New Roman" w:eastAsia="Times New Roman" w:hAnsi="Times New Roman"/>
          <w:bCs/>
          <w:sz w:val="24"/>
          <w:szCs w:val="24"/>
        </w:rPr>
        <w:t>how Kenyan logistics firms can adopt technology-driven solutions to improve supply chain efficiency</w:t>
      </w:r>
      <w:r w:rsidRPr="00D15A6E">
        <w:rPr>
          <w:rFonts w:ascii="Times New Roman" w:eastAsia="Times New Roman" w:hAnsi="Times New Roman"/>
          <w:sz w:val="24"/>
          <w:szCs w:val="24"/>
        </w:rPr>
        <w:t xml:space="preserve"> and </w:t>
      </w:r>
      <w:r w:rsidRPr="00D15A6E">
        <w:rPr>
          <w:rFonts w:ascii="Times New Roman" w:eastAsia="Times New Roman" w:hAnsi="Times New Roman"/>
          <w:bCs/>
          <w:sz w:val="24"/>
          <w:szCs w:val="24"/>
        </w:rPr>
        <w:t>how Kenya can learn from best practices countries like Germany and Cyprus to enhance supply chain linkages through smart infrastructure investments</w:t>
      </w:r>
      <w:r w:rsidRPr="00D15A6E">
        <w:rPr>
          <w:rFonts w:ascii="Times New Roman" w:eastAsia="Times New Roman" w:hAnsi="Times New Roman"/>
          <w:sz w:val="24"/>
          <w:szCs w:val="24"/>
        </w:rPr>
        <w:t>.</w:t>
      </w:r>
    </w:p>
    <w:p w:rsidR="00C05BD4" w:rsidRPr="00D15A6E" w:rsidRDefault="00C05BD4" w:rsidP="00786C30">
      <w:pPr>
        <w:spacing w:before="100" w:beforeAutospacing="1" w:after="100" w:afterAutospacing="1" w:line="360" w:lineRule="auto"/>
        <w:jc w:val="both"/>
        <w:rPr>
          <w:rFonts w:ascii="Times New Roman" w:eastAsia="Times New Roman" w:hAnsi="Times New Roman"/>
          <w:sz w:val="24"/>
          <w:szCs w:val="24"/>
        </w:rPr>
      </w:pPr>
    </w:p>
    <w:p w:rsidR="00C05BD4" w:rsidRPr="00D15A6E" w:rsidRDefault="00C05BD4" w:rsidP="00786C30">
      <w:pPr>
        <w:spacing w:before="100" w:beforeAutospacing="1" w:after="100" w:afterAutospacing="1" w:line="360" w:lineRule="auto"/>
        <w:jc w:val="both"/>
        <w:rPr>
          <w:rFonts w:ascii="Times New Roman" w:eastAsia="Times New Roman" w:hAnsi="Times New Roman"/>
          <w:sz w:val="24"/>
          <w:szCs w:val="24"/>
        </w:rPr>
      </w:pPr>
    </w:p>
    <w:p w:rsidR="00121BE4" w:rsidRPr="00D15A6E" w:rsidRDefault="00121BE4" w:rsidP="00BD13E9">
      <w:pPr>
        <w:pStyle w:val="Heading2"/>
        <w:spacing w:line="360" w:lineRule="auto"/>
        <w:rPr>
          <w:rFonts w:ascii="Times New Roman" w:hAnsi="Times New Roman"/>
          <w:i w:val="0"/>
          <w:sz w:val="24"/>
          <w:szCs w:val="24"/>
        </w:rPr>
      </w:pPr>
      <w:bookmarkStart w:id="84" w:name="_Toc82402967"/>
      <w:bookmarkStart w:id="85" w:name="_Toc117777320"/>
      <w:bookmarkStart w:id="86" w:name="_Toc120116383"/>
      <w:bookmarkStart w:id="87" w:name="_Toc138326628"/>
      <w:bookmarkStart w:id="88" w:name="_Toc200193373"/>
      <w:r w:rsidRPr="00D15A6E">
        <w:rPr>
          <w:rFonts w:ascii="Times New Roman" w:hAnsi="Times New Roman"/>
          <w:i w:val="0"/>
          <w:sz w:val="24"/>
          <w:szCs w:val="24"/>
        </w:rPr>
        <w:t xml:space="preserve">2.3 </w:t>
      </w:r>
      <w:bookmarkEnd w:id="84"/>
      <w:r w:rsidRPr="00D15A6E">
        <w:rPr>
          <w:rFonts w:ascii="Times New Roman" w:hAnsi="Times New Roman"/>
          <w:i w:val="0"/>
          <w:sz w:val="24"/>
          <w:szCs w:val="24"/>
        </w:rPr>
        <w:t>Summary of Knowledge Gaps</w:t>
      </w:r>
      <w:bookmarkEnd w:id="85"/>
      <w:bookmarkEnd w:id="86"/>
      <w:bookmarkEnd w:id="87"/>
      <w:bookmarkEnd w:id="88"/>
    </w:p>
    <w:p w:rsidR="00121BE4" w:rsidRPr="00D15A6E" w:rsidRDefault="00121BE4" w:rsidP="00BD13E9">
      <w:pPr>
        <w:keepNext/>
        <w:keepLines/>
        <w:spacing w:before="40" w:after="0" w:line="360" w:lineRule="auto"/>
        <w:jc w:val="both"/>
        <w:outlineLvl w:val="2"/>
        <w:rPr>
          <w:rFonts w:ascii="Times New Roman" w:eastAsia="Times New Roman" w:hAnsi="Times New Roman"/>
          <w:b/>
          <w:sz w:val="24"/>
          <w:szCs w:val="24"/>
          <w:lang w:val="en-GB" w:eastAsia="en-GB"/>
        </w:rPr>
      </w:pPr>
      <w:bookmarkStart w:id="89" w:name="_Toc120116384"/>
      <w:bookmarkStart w:id="90" w:name="_Toc138326629"/>
      <w:bookmarkStart w:id="91" w:name="_Toc194616895"/>
      <w:bookmarkStart w:id="92" w:name="_Toc200193374"/>
      <w:r w:rsidRPr="00D15A6E">
        <w:rPr>
          <w:rFonts w:ascii="Times New Roman" w:hAnsi="Times New Roman"/>
          <w:b/>
          <w:sz w:val="24"/>
          <w:szCs w:val="24"/>
          <w:lang w:val="en-GB" w:eastAsia="en-GB"/>
        </w:rPr>
        <w:t>Table 1: Summary of Knowledge Gaps</w:t>
      </w:r>
      <w:bookmarkEnd w:id="89"/>
      <w:bookmarkEnd w:id="90"/>
      <w:bookmarkEnd w:id="91"/>
      <w:bookmarkEnd w:id="92"/>
    </w:p>
    <w:tbl>
      <w:tblPr>
        <w:tblW w:w="10023" w:type="dxa"/>
        <w:tblInd w:w="-735" w:type="dxa"/>
        <w:tblLayout w:type="fixed"/>
        <w:tblLook w:val="01E0" w:firstRow="1" w:lastRow="1" w:firstColumn="1" w:lastColumn="1" w:noHBand="0" w:noVBand="0"/>
      </w:tblPr>
      <w:tblGrid>
        <w:gridCol w:w="1383"/>
        <w:gridCol w:w="900"/>
        <w:gridCol w:w="1620"/>
        <w:gridCol w:w="1980"/>
        <w:gridCol w:w="1980"/>
        <w:gridCol w:w="2160"/>
      </w:tblGrid>
      <w:tr w:rsidR="00E770C5" w:rsidRPr="00D15A6E" w:rsidTr="002F70F2">
        <w:trPr>
          <w:trHeight w:val="745"/>
        </w:trPr>
        <w:tc>
          <w:tcPr>
            <w:tcW w:w="1383" w:type="dxa"/>
            <w:tcBorders>
              <w:top w:val="single" w:sz="4" w:space="0" w:color="auto"/>
              <w:left w:val="nil"/>
              <w:bottom w:val="single" w:sz="4" w:space="0" w:color="auto"/>
              <w:right w:val="nil"/>
            </w:tcBorders>
            <w:hideMark/>
          </w:tcPr>
          <w:p w:rsidR="007A38CC" w:rsidRPr="00D15A6E" w:rsidRDefault="007A38CC" w:rsidP="002F70F2">
            <w:pPr>
              <w:spacing w:after="0" w:line="240" w:lineRule="auto"/>
              <w:jc w:val="center"/>
              <w:rPr>
                <w:rFonts w:ascii="Times New Roman" w:hAnsi="Times New Roman"/>
                <w:b/>
                <w:bCs/>
                <w:sz w:val="24"/>
                <w:szCs w:val="24"/>
              </w:rPr>
            </w:pPr>
            <w:bookmarkStart w:id="93" w:name="_Toc191461567"/>
            <w:r w:rsidRPr="00D15A6E">
              <w:rPr>
                <w:rFonts w:ascii="Times New Roman" w:hAnsi="Times New Roman"/>
                <w:b/>
                <w:bCs/>
                <w:sz w:val="24"/>
                <w:szCs w:val="24"/>
              </w:rPr>
              <w:t>Author</w:t>
            </w:r>
          </w:p>
        </w:tc>
        <w:tc>
          <w:tcPr>
            <w:tcW w:w="900" w:type="dxa"/>
            <w:tcBorders>
              <w:top w:val="single" w:sz="4" w:space="0" w:color="auto"/>
              <w:left w:val="nil"/>
              <w:bottom w:val="single" w:sz="4" w:space="0" w:color="auto"/>
              <w:right w:val="nil"/>
            </w:tcBorders>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Year</w:t>
            </w:r>
          </w:p>
        </w:tc>
        <w:tc>
          <w:tcPr>
            <w:tcW w:w="1620" w:type="dxa"/>
            <w:tcBorders>
              <w:top w:val="single" w:sz="4" w:space="0" w:color="auto"/>
              <w:left w:val="nil"/>
              <w:bottom w:val="single" w:sz="4" w:space="0" w:color="auto"/>
              <w:right w:val="nil"/>
            </w:tcBorders>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Title</w:t>
            </w:r>
          </w:p>
        </w:tc>
        <w:tc>
          <w:tcPr>
            <w:tcW w:w="1980" w:type="dxa"/>
            <w:tcBorders>
              <w:top w:val="single" w:sz="4" w:space="0" w:color="auto"/>
              <w:left w:val="nil"/>
              <w:bottom w:val="single" w:sz="4" w:space="0" w:color="auto"/>
              <w:right w:val="nil"/>
            </w:tcBorders>
            <w:hideMark/>
          </w:tcPr>
          <w:p w:rsidR="007A38CC" w:rsidRPr="00D15A6E" w:rsidRDefault="007A38CC" w:rsidP="002F70F2">
            <w:pPr>
              <w:spacing w:after="0" w:line="240" w:lineRule="auto"/>
              <w:rPr>
                <w:rFonts w:ascii="Times New Roman" w:hAnsi="Times New Roman"/>
                <w:b/>
                <w:bCs/>
                <w:sz w:val="24"/>
                <w:szCs w:val="24"/>
              </w:rPr>
            </w:pPr>
            <w:r w:rsidRPr="00D15A6E">
              <w:rPr>
                <w:rFonts w:ascii="Times New Roman" w:hAnsi="Times New Roman"/>
                <w:b/>
                <w:bCs/>
                <w:sz w:val="24"/>
                <w:szCs w:val="24"/>
              </w:rPr>
              <w:t>Findings</w:t>
            </w:r>
          </w:p>
        </w:tc>
        <w:tc>
          <w:tcPr>
            <w:tcW w:w="1980" w:type="dxa"/>
            <w:tcBorders>
              <w:top w:val="single" w:sz="4" w:space="0" w:color="auto"/>
              <w:left w:val="nil"/>
              <w:bottom w:val="single" w:sz="4" w:space="0" w:color="auto"/>
              <w:right w:val="nil"/>
            </w:tcBorders>
            <w:hideMark/>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Research Gaps</w:t>
            </w:r>
          </w:p>
        </w:tc>
        <w:tc>
          <w:tcPr>
            <w:tcW w:w="2160" w:type="dxa"/>
            <w:tcBorders>
              <w:top w:val="single" w:sz="4" w:space="0" w:color="auto"/>
              <w:left w:val="nil"/>
              <w:bottom w:val="single" w:sz="4" w:space="0" w:color="auto"/>
              <w:right w:val="nil"/>
            </w:tcBorders>
          </w:tcPr>
          <w:p w:rsidR="007A38CC" w:rsidRPr="00D15A6E" w:rsidRDefault="007A38CC" w:rsidP="002F70F2">
            <w:pPr>
              <w:spacing w:after="0" w:line="360" w:lineRule="auto"/>
              <w:jc w:val="center"/>
              <w:rPr>
                <w:rFonts w:ascii="Times New Roman" w:hAnsi="Times New Roman"/>
                <w:b/>
                <w:bCs/>
                <w:sz w:val="24"/>
                <w:szCs w:val="24"/>
              </w:rPr>
            </w:pPr>
            <w:r w:rsidRPr="00D15A6E">
              <w:rPr>
                <w:rFonts w:ascii="Times New Roman" w:hAnsi="Times New Roman"/>
                <w:b/>
                <w:bCs/>
                <w:sz w:val="24"/>
                <w:szCs w:val="24"/>
              </w:rPr>
              <w:t>Focus on the Current Study</w:t>
            </w:r>
          </w:p>
        </w:tc>
      </w:tr>
      <w:tr w:rsidR="00E770C5" w:rsidRPr="00D15A6E" w:rsidTr="002F70F2">
        <w:trPr>
          <w:trHeight w:val="4850"/>
        </w:trPr>
        <w:tc>
          <w:tcPr>
            <w:tcW w:w="1383" w:type="dxa"/>
            <w:tcBorders>
              <w:top w:val="single" w:sz="4" w:space="0" w:color="auto"/>
              <w:left w:val="nil"/>
              <w:bottom w:val="nil"/>
              <w:right w:val="nil"/>
            </w:tcBorders>
            <w:hideMark/>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Bianchi, M., &amp; Romano, F.</w:t>
            </w:r>
          </w:p>
        </w:tc>
        <w:tc>
          <w:tcPr>
            <w:tcW w:w="900" w:type="dxa"/>
            <w:tcBorders>
              <w:top w:val="single" w:sz="4" w:space="0" w:color="auto"/>
              <w:left w:val="nil"/>
              <w:bottom w:val="nil"/>
              <w:right w:val="nil"/>
            </w:tcBorders>
          </w:tcPr>
          <w:p w:rsidR="007A38CC" w:rsidRPr="00D15A6E" w:rsidRDefault="007A38CC" w:rsidP="002F70F2">
            <w:pPr>
              <w:spacing w:after="0" w:line="360" w:lineRule="auto"/>
              <w:rPr>
                <w:rFonts w:ascii="Times New Roman" w:hAnsi="Times New Roman"/>
                <w:bCs/>
                <w:sz w:val="24"/>
                <w:szCs w:val="24"/>
              </w:rPr>
            </w:pPr>
            <w:r w:rsidRPr="00D15A6E">
              <w:rPr>
                <w:rFonts w:ascii="Times New Roman" w:hAnsi="Times New Roman"/>
                <w:bCs/>
                <w:sz w:val="24"/>
                <w:szCs w:val="24"/>
              </w:rPr>
              <w:t>(2023)</w:t>
            </w:r>
          </w:p>
          <w:p w:rsidR="007A38CC" w:rsidRPr="00D15A6E" w:rsidRDefault="007A38CC" w:rsidP="002F70F2">
            <w:pPr>
              <w:spacing w:after="0" w:line="360" w:lineRule="auto"/>
              <w:ind w:left="360"/>
              <w:rPr>
                <w:rFonts w:ascii="Times New Roman" w:hAnsi="Times New Roman"/>
                <w:bCs/>
                <w:sz w:val="24"/>
                <w:szCs w:val="24"/>
              </w:rPr>
            </w:pPr>
          </w:p>
        </w:tc>
        <w:tc>
          <w:tcPr>
            <w:tcW w:w="1620" w:type="dxa"/>
            <w:tcBorders>
              <w:top w:val="single" w:sz="4" w:space="0" w:color="auto"/>
              <w:left w:val="nil"/>
              <w:bottom w:val="nil"/>
              <w:right w:val="nil"/>
            </w:tcBorders>
          </w:tcPr>
          <w:p w:rsidR="007A38CC" w:rsidRPr="00D15A6E" w:rsidRDefault="007A38CC" w:rsidP="002F70F2">
            <w:pPr>
              <w:spacing w:after="0" w:line="360" w:lineRule="auto"/>
              <w:rPr>
                <w:rFonts w:ascii="Times New Roman" w:eastAsiaTheme="minorHAnsi" w:hAnsi="Times New Roman"/>
                <w:sz w:val="24"/>
                <w:szCs w:val="24"/>
              </w:rPr>
            </w:pPr>
            <w:r w:rsidRPr="00D15A6E">
              <w:rPr>
                <w:rFonts w:ascii="Times New Roman" w:eastAsiaTheme="minorHAnsi" w:hAnsi="Times New Roman"/>
                <w:sz w:val="24"/>
                <w:szCs w:val="24"/>
              </w:rPr>
              <w:t xml:space="preserve">Effects of project management on the performance of a construction </w:t>
            </w:r>
          </w:p>
          <w:p w:rsidR="007A38CC" w:rsidRPr="00D15A6E" w:rsidRDefault="007A38CC" w:rsidP="002F70F2">
            <w:pPr>
              <w:spacing w:after="0" w:line="360" w:lineRule="auto"/>
              <w:rPr>
                <w:rFonts w:ascii="Times New Roman" w:hAnsi="Times New Roman"/>
                <w:sz w:val="24"/>
                <w:szCs w:val="24"/>
              </w:rPr>
            </w:pPr>
            <w:r w:rsidRPr="00D15A6E">
              <w:rPr>
                <w:rFonts w:ascii="Times New Roman" w:eastAsiaTheme="minorHAnsi" w:hAnsi="Times New Roman"/>
                <w:sz w:val="24"/>
                <w:szCs w:val="24"/>
              </w:rPr>
              <w:t>firm in Nigeria</w:t>
            </w:r>
          </w:p>
        </w:tc>
        <w:tc>
          <w:tcPr>
            <w:tcW w:w="1980" w:type="dxa"/>
            <w:tcBorders>
              <w:top w:val="single" w:sz="4" w:space="0" w:color="auto"/>
              <w:left w:val="nil"/>
              <w:bottom w:val="nil"/>
              <w:right w:val="nil"/>
            </w:tcBorders>
            <w:hideMark/>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U</w:t>
            </w:r>
            <w:r w:rsidRPr="00D15A6E">
              <w:rPr>
                <w:rFonts w:ascii="Times New Roman" w:eastAsia="Times New Roman" w:hAnsi="Times New Roman"/>
                <w:bCs/>
                <w:sz w:val="24"/>
                <w:szCs w:val="24"/>
              </w:rPr>
              <w:t>nstable government policies</w:t>
            </w:r>
            <w:r w:rsidRPr="00D15A6E">
              <w:rPr>
                <w:rFonts w:ascii="Times New Roman" w:eastAsia="Times New Roman" w:hAnsi="Times New Roman"/>
                <w:sz w:val="24"/>
                <w:szCs w:val="24"/>
              </w:rPr>
              <w:t xml:space="preserve"> led to </w:t>
            </w:r>
            <w:r w:rsidRPr="00D15A6E">
              <w:rPr>
                <w:rFonts w:ascii="Times New Roman" w:eastAsia="Times New Roman" w:hAnsi="Times New Roman"/>
                <w:bCs/>
                <w:sz w:val="24"/>
                <w:szCs w:val="24"/>
              </w:rPr>
              <w:t>inconsistent trade regulations</w:t>
            </w:r>
            <w:r w:rsidRPr="00D15A6E">
              <w:rPr>
                <w:rFonts w:ascii="Times New Roman" w:eastAsia="Times New Roman" w:hAnsi="Times New Roman"/>
                <w:sz w:val="24"/>
                <w:szCs w:val="24"/>
              </w:rPr>
              <w:t>, making long-term supply chain planning difficult, t</w:t>
            </w:r>
            <w:r w:rsidRPr="00D15A6E">
              <w:rPr>
                <w:rFonts w:ascii="Times New Roman" w:eastAsia="Times New Roman" w:hAnsi="Times New Roman"/>
                <w:bCs/>
                <w:sz w:val="24"/>
                <w:szCs w:val="24"/>
              </w:rPr>
              <w:t>ransport strikes and labor unrest</w:t>
            </w:r>
            <w:r w:rsidRPr="00D15A6E">
              <w:rPr>
                <w:rFonts w:ascii="Times New Roman" w:eastAsia="Times New Roman" w:hAnsi="Times New Roman"/>
                <w:sz w:val="24"/>
                <w:szCs w:val="24"/>
              </w:rPr>
              <w:t>, often driven by political tensions</w:t>
            </w:r>
          </w:p>
        </w:tc>
        <w:tc>
          <w:tcPr>
            <w:tcW w:w="1980" w:type="dxa"/>
            <w:tcBorders>
              <w:top w:val="single" w:sz="4" w:space="0" w:color="auto"/>
              <w:left w:val="nil"/>
              <w:bottom w:val="nil"/>
              <w:right w:val="nil"/>
            </w:tcBorders>
            <w:hideMark/>
          </w:tcPr>
          <w:p w:rsidR="007A38CC" w:rsidRPr="00D15A6E" w:rsidRDefault="007A38CC" w:rsidP="002F70F2">
            <w:pPr>
              <w:spacing w:after="0" w:line="360" w:lineRule="auto"/>
              <w:rPr>
                <w:rFonts w:ascii="Times New Roman" w:eastAsia="Times New Roman" w:hAnsi="Times New Roman"/>
                <w:bCs/>
                <w:sz w:val="24"/>
                <w:szCs w:val="24"/>
              </w:rPr>
            </w:pPr>
            <w:r w:rsidRPr="00D15A6E">
              <w:rPr>
                <w:rFonts w:ascii="Times New Roman" w:hAnsi="Times New Roman"/>
                <w:sz w:val="24"/>
                <w:szCs w:val="24"/>
              </w:rPr>
              <w:t>Study</w:t>
            </w:r>
            <w:r w:rsidRPr="00D15A6E">
              <w:rPr>
                <w:rFonts w:ascii="Times New Roman" w:eastAsia="Times New Roman" w:hAnsi="Times New Roman"/>
                <w:sz w:val="24"/>
                <w:szCs w:val="24"/>
              </w:rPr>
              <w:t xml:space="preserve"> highlights </w:t>
            </w:r>
            <w:r w:rsidRPr="00D15A6E">
              <w:rPr>
                <w:rFonts w:ascii="Times New Roman" w:eastAsia="Times New Roman" w:hAnsi="Times New Roman"/>
                <w:bCs/>
                <w:sz w:val="24"/>
                <w:szCs w:val="24"/>
              </w:rPr>
              <w:t>role of governance instability in disrupting supply chains</w:t>
            </w:r>
            <w:r w:rsidRPr="00D15A6E">
              <w:rPr>
                <w:rFonts w:ascii="Times New Roman" w:eastAsia="Times New Roman" w:hAnsi="Times New Roman"/>
                <w:sz w:val="24"/>
                <w:szCs w:val="24"/>
              </w:rPr>
              <w:t xml:space="preserve">, but it does not explore </w:t>
            </w:r>
            <w:r w:rsidRPr="00D15A6E">
              <w:rPr>
                <w:rFonts w:ascii="Times New Roman" w:eastAsia="Times New Roman" w:hAnsi="Times New Roman"/>
                <w:bCs/>
                <w:sz w:val="24"/>
                <w:szCs w:val="24"/>
              </w:rPr>
              <w:t>how developing economies, with weaker institutional frameworks, manage similar challenges</w:t>
            </w:r>
          </w:p>
          <w:p w:rsidR="007A38CC" w:rsidRPr="00D15A6E" w:rsidRDefault="007A38CC" w:rsidP="002F70F2">
            <w:pPr>
              <w:spacing w:after="0" w:line="240" w:lineRule="auto"/>
              <w:rPr>
                <w:rFonts w:ascii="Times New Roman" w:eastAsiaTheme="minorHAnsi" w:hAnsi="Times New Roman"/>
                <w:sz w:val="24"/>
                <w:szCs w:val="24"/>
              </w:rPr>
            </w:pPr>
          </w:p>
        </w:tc>
        <w:tc>
          <w:tcPr>
            <w:tcW w:w="2160" w:type="dxa"/>
            <w:tcBorders>
              <w:top w:val="single" w:sz="4" w:space="0" w:color="auto"/>
              <w:left w:val="nil"/>
              <w:bottom w:val="nil"/>
              <w:right w:val="nil"/>
            </w:tcBorders>
          </w:tcPr>
          <w:p w:rsidR="007A38CC" w:rsidRPr="00D15A6E" w:rsidRDefault="007A38CC" w:rsidP="00A42D2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 xml:space="preserve">This study </w:t>
            </w:r>
            <w:r w:rsidRPr="00D15A6E">
              <w:rPr>
                <w:rFonts w:ascii="Times New Roman" w:eastAsia="Times New Roman" w:hAnsi="Times New Roman"/>
                <w:bCs/>
                <w:sz w:val="24"/>
                <w:szCs w:val="24"/>
              </w:rPr>
              <w:t>fill</w:t>
            </w:r>
            <w:r w:rsidR="00A42D22"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examining how Kenya, with its periodic election-related instability, handles supply chain disruptions in a </w:t>
            </w:r>
            <w:r w:rsidRPr="00D15A6E">
              <w:rPr>
                <w:rFonts w:ascii="Times New Roman" w:eastAsia="Times New Roman" w:hAnsi="Times New Roman"/>
                <w:bCs/>
                <w:sz w:val="24"/>
                <w:szCs w:val="24"/>
              </w:rPr>
              <w:t>less regulated and less integrated economic environment</w:t>
            </w:r>
            <w:r w:rsidRPr="00D15A6E">
              <w:rPr>
                <w:rFonts w:ascii="Times New Roman" w:eastAsia="Times New Roman" w:hAnsi="Times New Roman"/>
                <w:sz w:val="24"/>
                <w:szCs w:val="24"/>
              </w:rPr>
              <w:t>.</w:t>
            </w:r>
          </w:p>
        </w:tc>
      </w:tr>
      <w:tr w:rsidR="00E770C5" w:rsidRPr="00D15A6E" w:rsidTr="002F70F2">
        <w:trPr>
          <w:trHeight w:val="903"/>
        </w:trPr>
        <w:tc>
          <w:tcPr>
            <w:tcW w:w="1383" w:type="dxa"/>
            <w:hideMark/>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Sharma, R., &amp; Patel, K.</w:t>
            </w:r>
          </w:p>
        </w:tc>
        <w:tc>
          <w:tcPr>
            <w:tcW w:w="900" w:type="dxa"/>
          </w:tcPr>
          <w:p w:rsidR="007A38CC" w:rsidRPr="00D15A6E" w:rsidRDefault="007A38CC" w:rsidP="002F70F2">
            <w:pPr>
              <w:spacing w:after="0" w:line="360" w:lineRule="auto"/>
              <w:rPr>
                <w:rFonts w:ascii="Times New Roman" w:hAnsi="Times New Roman"/>
                <w:bCs/>
                <w:sz w:val="24"/>
                <w:szCs w:val="24"/>
              </w:rPr>
            </w:pPr>
            <w:r w:rsidRPr="00D15A6E">
              <w:rPr>
                <w:rFonts w:ascii="Times New Roman" w:hAnsi="Times New Roman"/>
                <w:bCs/>
                <w:sz w:val="24"/>
                <w:szCs w:val="24"/>
              </w:rPr>
              <w:t>(</w:t>
            </w:r>
            <w:r w:rsidRPr="00D15A6E">
              <w:rPr>
                <w:rFonts w:ascii="Times New Roman" w:hAnsi="Times New Roman"/>
                <w:sz w:val="24"/>
                <w:szCs w:val="24"/>
              </w:rPr>
              <w:t>2022)</w:t>
            </w:r>
          </w:p>
          <w:p w:rsidR="007A38CC" w:rsidRPr="00D15A6E" w:rsidRDefault="007A38CC" w:rsidP="002F70F2">
            <w:pPr>
              <w:spacing w:after="0" w:line="360" w:lineRule="auto"/>
              <w:ind w:left="360"/>
              <w:rPr>
                <w:rFonts w:ascii="Times New Roman" w:hAnsi="Times New Roman"/>
                <w:bCs/>
                <w:sz w:val="24"/>
                <w:szCs w:val="24"/>
              </w:rPr>
            </w:pPr>
          </w:p>
        </w:tc>
        <w:tc>
          <w:tcPr>
            <w:tcW w:w="1620" w:type="dxa"/>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The role of digital transformation in India’s supply chain resilience amid global market fluctuations</w:t>
            </w:r>
          </w:p>
        </w:tc>
        <w:tc>
          <w:tcPr>
            <w:tcW w:w="1980" w:type="dxa"/>
            <w:hideMark/>
          </w:tcPr>
          <w:p w:rsidR="007A38CC" w:rsidRPr="00D15A6E" w:rsidRDefault="007A38CC" w:rsidP="002F70F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V</w:t>
            </w:r>
            <w:r w:rsidRPr="00D15A6E">
              <w:rPr>
                <w:rFonts w:ascii="Times New Roman" w:eastAsia="Times New Roman" w:hAnsi="Times New Roman"/>
                <w:bCs/>
                <w:sz w:val="24"/>
                <w:szCs w:val="24"/>
              </w:rPr>
              <w:t>olatile fuel prices</w:t>
            </w:r>
            <w:r w:rsidRPr="00D15A6E">
              <w:rPr>
                <w:rFonts w:ascii="Times New Roman" w:eastAsia="Times New Roman" w:hAnsi="Times New Roman"/>
                <w:sz w:val="24"/>
                <w:szCs w:val="24"/>
              </w:rPr>
              <w:t xml:space="preserve"> increases </w:t>
            </w:r>
            <w:r w:rsidRPr="00D15A6E">
              <w:rPr>
                <w:rFonts w:ascii="Times New Roman" w:eastAsia="Times New Roman" w:hAnsi="Times New Roman"/>
                <w:bCs/>
                <w:sz w:val="24"/>
                <w:szCs w:val="24"/>
              </w:rPr>
              <w:t>transportation costs</w:t>
            </w:r>
            <w:r w:rsidRPr="00D15A6E">
              <w:rPr>
                <w:rFonts w:ascii="Times New Roman" w:eastAsia="Times New Roman" w:hAnsi="Times New Roman"/>
                <w:sz w:val="24"/>
                <w:szCs w:val="24"/>
              </w:rPr>
              <w:t xml:space="preserve">, affecting supply chain efficiency </w:t>
            </w:r>
            <w:r w:rsidRPr="00D15A6E">
              <w:rPr>
                <w:rFonts w:ascii="Times New Roman" w:eastAsia="Times New Roman" w:hAnsi="Times New Roman"/>
                <w:bCs/>
                <w:sz w:val="24"/>
                <w:szCs w:val="24"/>
              </w:rPr>
              <w:t>and shifting import-export policies</w:t>
            </w:r>
            <w:r w:rsidRPr="00D15A6E">
              <w:rPr>
                <w:rFonts w:ascii="Times New Roman" w:eastAsia="Times New Roman" w:hAnsi="Times New Roman"/>
                <w:sz w:val="24"/>
                <w:szCs w:val="24"/>
              </w:rPr>
              <w:t xml:space="preserve"> disrupted the </w:t>
            </w:r>
            <w:r w:rsidRPr="00D15A6E">
              <w:rPr>
                <w:rFonts w:ascii="Times New Roman" w:eastAsia="Times New Roman" w:hAnsi="Times New Roman"/>
                <w:bCs/>
                <w:sz w:val="24"/>
                <w:szCs w:val="24"/>
              </w:rPr>
              <w:t>availability of raw materials</w:t>
            </w:r>
            <w:r w:rsidRPr="00D15A6E">
              <w:rPr>
                <w:rFonts w:ascii="Times New Roman" w:eastAsia="Times New Roman" w:hAnsi="Times New Roman"/>
                <w:sz w:val="24"/>
                <w:szCs w:val="24"/>
              </w:rPr>
              <w:t xml:space="preserve"> for key industries </w:t>
            </w:r>
          </w:p>
        </w:tc>
        <w:tc>
          <w:tcPr>
            <w:tcW w:w="1980" w:type="dxa"/>
          </w:tcPr>
          <w:p w:rsidR="007A38CC" w:rsidRPr="00D15A6E" w:rsidRDefault="007A38CC" w:rsidP="002F70F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 xml:space="preserve">While the study highlights </w:t>
            </w:r>
            <w:r w:rsidRPr="00D15A6E">
              <w:rPr>
                <w:rFonts w:ascii="Times New Roman" w:eastAsia="Times New Roman" w:hAnsi="Times New Roman"/>
                <w:bCs/>
                <w:sz w:val="24"/>
                <w:szCs w:val="24"/>
              </w:rPr>
              <w:t>role of global economic fluctuations in shaping supply chains</w:t>
            </w:r>
            <w:r w:rsidRPr="00D15A6E">
              <w:rPr>
                <w:rFonts w:ascii="Times New Roman" w:eastAsia="Times New Roman" w:hAnsi="Times New Roman"/>
                <w:sz w:val="24"/>
                <w:szCs w:val="24"/>
              </w:rPr>
              <w:t xml:space="preserve">, it does not address how </w:t>
            </w:r>
            <w:r w:rsidRPr="00D15A6E">
              <w:rPr>
                <w:rFonts w:ascii="Times New Roman" w:eastAsia="Times New Roman" w:hAnsi="Times New Roman"/>
                <w:bCs/>
                <w:sz w:val="24"/>
                <w:szCs w:val="24"/>
              </w:rPr>
              <w:t>economies with weaker digital infrastructure manage similar challenges</w:t>
            </w:r>
          </w:p>
        </w:tc>
        <w:tc>
          <w:tcPr>
            <w:tcW w:w="2160" w:type="dxa"/>
            <w:hideMark/>
          </w:tcPr>
          <w:p w:rsidR="007A38CC" w:rsidRPr="00D15A6E" w:rsidRDefault="007A38CC" w:rsidP="00A42D2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 xml:space="preserve">This study </w:t>
            </w:r>
            <w:r w:rsidRPr="00D15A6E">
              <w:rPr>
                <w:rFonts w:ascii="Times New Roman" w:eastAsia="Times New Roman" w:hAnsi="Times New Roman"/>
                <w:bCs/>
                <w:sz w:val="24"/>
                <w:szCs w:val="24"/>
              </w:rPr>
              <w:t>fill</w:t>
            </w:r>
            <w:r w:rsidR="00A42D22"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w:t>
            </w:r>
            <w:r w:rsidRPr="00D15A6E">
              <w:rPr>
                <w:rFonts w:ascii="Times New Roman" w:eastAsia="Times New Roman" w:hAnsi="Times New Roman"/>
                <w:bCs/>
                <w:sz w:val="24"/>
                <w:szCs w:val="24"/>
              </w:rPr>
              <w:t>Kenyan logistics firms-operating in a less digitized environment-can leverage technology and policy reforms to enhance supply chain efficiency</w:t>
            </w:r>
          </w:p>
        </w:tc>
      </w:tr>
      <w:tr w:rsidR="00E770C5" w:rsidRPr="00D15A6E" w:rsidTr="002F70F2">
        <w:trPr>
          <w:trHeight w:val="745"/>
        </w:trPr>
        <w:tc>
          <w:tcPr>
            <w:tcW w:w="1383" w:type="dxa"/>
            <w:tcBorders>
              <w:top w:val="single" w:sz="4" w:space="0" w:color="auto"/>
              <w:left w:val="nil"/>
              <w:bottom w:val="single" w:sz="4" w:space="0" w:color="auto"/>
              <w:right w:val="nil"/>
            </w:tcBorders>
            <w:hideMark/>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Author</w:t>
            </w:r>
          </w:p>
        </w:tc>
        <w:tc>
          <w:tcPr>
            <w:tcW w:w="900" w:type="dxa"/>
            <w:tcBorders>
              <w:top w:val="single" w:sz="4" w:space="0" w:color="auto"/>
              <w:left w:val="nil"/>
              <w:bottom w:val="single" w:sz="4" w:space="0" w:color="auto"/>
              <w:right w:val="nil"/>
            </w:tcBorders>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Year</w:t>
            </w:r>
          </w:p>
        </w:tc>
        <w:tc>
          <w:tcPr>
            <w:tcW w:w="1620" w:type="dxa"/>
            <w:tcBorders>
              <w:top w:val="single" w:sz="4" w:space="0" w:color="auto"/>
              <w:left w:val="nil"/>
              <w:bottom w:val="single" w:sz="4" w:space="0" w:color="auto"/>
              <w:right w:val="nil"/>
            </w:tcBorders>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Title</w:t>
            </w:r>
          </w:p>
        </w:tc>
        <w:tc>
          <w:tcPr>
            <w:tcW w:w="1980" w:type="dxa"/>
            <w:tcBorders>
              <w:top w:val="single" w:sz="4" w:space="0" w:color="auto"/>
              <w:left w:val="nil"/>
              <w:bottom w:val="single" w:sz="4" w:space="0" w:color="auto"/>
              <w:right w:val="nil"/>
            </w:tcBorders>
            <w:hideMark/>
          </w:tcPr>
          <w:p w:rsidR="007A38CC" w:rsidRPr="00D15A6E" w:rsidRDefault="007A38CC" w:rsidP="002F70F2">
            <w:pPr>
              <w:spacing w:after="0" w:line="240" w:lineRule="auto"/>
              <w:rPr>
                <w:rFonts w:ascii="Times New Roman" w:hAnsi="Times New Roman"/>
                <w:b/>
                <w:bCs/>
                <w:sz w:val="24"/>
                <w:szCs w:val="24"/>
              </w:rPr>
            </w:pPr>
            <w:r w:rsidRPr="00D15A6E">
              <w:rPr>
                <w:rFonts w:ascii="Times New Roman" w:hAnsi="Times New Roman"/>
                <w:b/>
                <w:bCs/>
                <w:sz w:val="24"/>
                <w:szCs w:val="24"/>
              </w:rPr>
              <w:t>Findings</w:t>
            </w:r>
          </w:p>
        </w:tc>
        <w:tc>
          <w:tcPr>
            <w:tcW w:w="1980" w:type="dxa"/>
            <w:tcBorders>
              <w:top w:val="single" w:sz="4" w:space="0" w:color="auto"/>
              <w:left w:val="nil"/>
              <w:bottom w:val="single" w:sz="4" w:space="0" w:color="auto"/>
              <w:right w:val="nil"/>
            </w:tcBorders>
            <w:hideMark/>
          </w:tcPr>
          <w:p w:rsidR="007A38CC" w:rsidRPr="00D15A6E" w:rsidRDefault="007A38CC" w:rsidP="002F70F2">
            <w:pPr>
              <w:spacing w:after="0" w:line="240" w:lineRule="auto"/>
              <w:jc w:val="center"/>
              <w:rPr>
                <w:rFonts w:ascii="Times New Roman" w:hAnsi="Times New Roman"/>
                <w:b/>
                <w:bCs/>
                <w:sz w:val="24"/>
                <w:szCs w:val="24"/>
              </w:rPr>
            </w:pPr>
            <w:r w:rsidRPr="00D15A6E">
              <w:rPr>
                <w:rFonts w:ascii="Times New Roman" w:hAnsi="Times New Roman"/>
                <w:b/>
                <w:bCs/>
                <w:sz w:val="24"/>
                <w:szCs w:val="24"/>
              </w:rPr>
              <w:t>Research Gaps</w:t>
            </w:r>
          </w:p>
        </w:tc>
        <w:tc>
          <w:tcPr>
            <w:tcW w:w="2160" w:type="dxa"/>
            <w:tcBorders>
              <w:top w:val="single" w:sz="4" w:space="0" w:color="auto"/>
              <w:left w:val="nil"/>
              <w:bottom w:val="single" w:sz="4" w:space="0" w:color="auto"/>
              <w:right w:val="nil"/>
            </w:tcBorders>
          </w:tcPr>
          <w:p w:rsidR="007A38CC" w:rsidRPr="00D15A6E" w:rsidRDefault="007A38CC" w:rsidP="002F70F2">
            <w:pPr>
              <w:spacing w:after="0" w:line="360" w:lineRule="auto"/>
              <w:jc w:val="center"/>
              <w:rPr>
                <w:rFonts w:ascii="Times New Roman" w:hAnsi="Times New Roman"/>
                <w:b/>
                <w:bCs/>
                <w:sz w:val="24"/>
                <w:szCs w:val="24"/>
              </w:rPr>
            </w:pPr>
            <w:r w:rsidRPr="00D15A6E">
              <w:rPr>
                <w:rFonts w:ascii="Times New Roman" w:hAnsi="Times New Roman"/>
                <w:b/>
                <w:bCs/>
                <w:sz w:val="24"/>
                <w:szCs w:val="24"/>
              </w:rPr>
              <w:t>Focus on the Current Study</w:t>
            </w:r>
          </w:p>
        </w:tc>
      </w:tr>
      <w:tr w:rsidR="00E770C5" w:rsidRPr="00D15A6E" w:rsidTr="002F70F2">
        <w:trPr>
          <w:trHeight w:val="5580"/>
        </w:trPr>
        <w:tc>
          <w:tcPr>
            <w:tcW w:w="1383" w:type="dxa"/>
            <w:hideMark/>
          </w:tcPr>
          <w:p w:rsidR="007A38CC" w:rsidRPr="00D15A6E" w:rsidRDefault="007A38CC" w:rsidP="002F70F2">
            <w:pPr>
              <w:spacing w:after="0" w:line="360" w:lineRule="auto"/>
              <w:rPr>
                <w:rFonts w:ascii="Times New Roman" w:hAnsi="Times New Roman"/>
                <w:sz w:val="24"/>
                <w:szCs w:val="24"/>
                <w:lang w:val="es-ES"/>
              </w:rPr>
            </w:pPr>
            <w:r w:rsidRPr="00D15A6E">
              <w:rPr>
                <w:rFonts w:ascii="Times New Roman" w:eastAsia="Times New Roman" w:hAnsi="Times New Roman"/>
                <w:sz w:val="24"/>
                <w:szCs w:val="24"/>
              </w:rPr>
              <w:t>Laukkanen, A., &amp; Vainikainen, P.</w:t>
            </w:r>
          </w:p>
        </w:tc>
        <w:tc>
          <w:tcPr>
            <w:tcW w:w="900" w:type="dxa"/>
          </w:tcPr>
          <w:p w:rsidR="007A38CC" w:rsidRPr="00D15A6E" w:rsidRDefault="007A38CC" w:rsidP="002F70F2">
            <w:pPr>
              <w:spacing w:after="0" w:line="360" w:lineRule="auto"/>
              <w:rPr>
                <w:rFonts w:ascii="Times New Roman" w:hAnsi="Times New Roman"/>
                <w:bCs/>
                <w:sz w:val="24"/>
                <w:szCs w:val="24"/>
              </w:rPr>
            </w:pPr>
            <w:r w:rsidRPr="00D15A6E">
              <w:rPr>
                <w:rFonts w:ascii="Times New Roman" w:hAnsi="Times New Roman"/>
                <w:bCs/>
                <w:sz w:val="24"/>
                <w:szCs w:val="24"/>
              </w:rPr>
              <w:t>(2022)</w:t>
            </w:r>
          </w:p>
          <w:p w:rsidR="007A38CC" w:rsidRPr="00D15A6E" w:rsidRDefault="007A38CC" w:rsidP="002F70F2">
            <w:pPr>
              <w:spacing w:after="0" w:line="360" w:lineRule="auto"/>
              <w:ind w:left="360"/>
              <w:rPr>
                <w:rFonts w:ascii="Times New Roman" w:hAnsi="Times New Roman"/>
                <w:bCs/>
                <w:sz w:val="24"/>
                <w:szCs w:val="24"/>
              </w:rPr>
            </w:pPr>
          </w:p>
        </w:tc>
        <w:tc>
          <w:tcPr>
            <w:tcW w:w="1620" w:type="dxa"/>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E-Governance and its impact on supply chain efficiency in Estonia</w:t>
            </w:r>
          </w:p>
        </w:tc>
        <w:tc>
          <w:tcPr>
            <w:tcW w:w="1980" w:type="dxa"/>
            <w:hideMark/>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bCs/>
                <w:sz w:val="24"/>
                <w:szCs w:val="24"/>
              </w:rPr>
              <w:t>Transparent regulatory policies</w:t>
            </w:r>
            <w:r w:rsidRPr="00D15A6E">
              <w:rPr>
                <w:rFonts w:ascii="Times New Roman" w:eastAsia="Times New Roman" w:hAnsi="Times New Roman"/>
                <w:sz w:val="24"/>
                <w:szCs w:val="24"/>
              </w:rPr>
              <w:t xml:space="preserve"> fostered </w:t>
            </w:r>
            <w:r w:rsidRPr="00D15A6E">
              <w:rPr>
                <w:rFonts w:ascii="Times New Roman" w:eastAsia="Times New Roman" w:hAnsi="Times New Roman"/>
                <w:bCs/>
                <w:sz w:val="24"/>
                <w:szCs w:val="24"/>
              </w:rPr>
              <w:t>foreign investment in logistics infrastructure</w:t>
            </w:r>
            <w:r w:rsidRPr="00D15A6E">
              <w:rPr>
                <w:rFonts w:ascii="Times New Roman" w:eastAsia="Times New Roman" w:hAnsi="Times New Roman"/>
                <w:sz w:val="24"/>
                <w:szCs w:val="24"/>
              </w:rPr>
              <w:t xml:space="preserve">, improving supply chain efficiency and </w:t>
            </w:r>
            <w:r w:rsidRPr="00D15A6E">
              <w:rPr>
                <w:rFonts w:ascii="Times New Roman" w:eastAsia="Times New Roman" w:hAnsi="Times New Roman"/>
                <w:bCs/>
                <w:sz w:val="24"/>
                <w:szCs w:val="24"/>
              </w:rPr>
              <w:t>sustainable supply chain regulations</w:t>
            </w:r>
            <w:r w:rsidRPr="00D15A6E">
              <w:rPr>
                <w:rFonts w:ascii="Times New Roman" w:eastAsia="Times New Roman" w:hAnsi="Times New Roman"/>
                <w:sz w:val="24"/>
                <w:szCs w:val="24"/>
              </w:rPr>
              <w:t xml:space="preserve"> </w:t>
            </w:r>
          </w:p>
        </w:tc>
        <w:tc>
          <w:tcPr>
            <w:tcW w:w="1980" w:type="dxa"/>
          </w:tcPr>
          <w:p w:rsidR="007A38CC" w:rsidRPr="00D15A6E" w:rsidRDefault="007A38CC" w:rsidP="002F70F2">
            <w:pPr>
              <w:autoSpaceDE w:val="0"/>
              <w:autoSpaceDN w:val="0"/>
              <w:adjustRightInd w:val="0"/>
              <w:spacing w:after="0" w:line="360" w:lineRule="auto"/>
              <w:rPr>
                <w:rFonts w:ascii="Times New Roman" w:eastAsia="Times New Roman" w:hAnsi="Times New Roman"/>
                <w:sz w:val="24"/>
                <w:szCs w:val="24"/>
              </w:rPr>
            </w:pPr>
            <w:r w:rsidRPr="00D15A6E">
              <w:rPr>
                <w:rFonts w:ascii="Times New Roman" w:eastAsia="Times New Roman" w:hAnsi="Times New Roman"/>
                <w:sz w:val="24"/>
                <w:szCs w:val="24"/>
              </w:rPr>
              <w:t xml:space="preserve">While the study demonstrates how </w:t>
            </w:r>
            <w:r w:rsidRPr="00D15A6E">
              <w:rPr>
                <w:rFonts w:ascii="Times New Roman" w:eastAsia="Times New Roman" w:hAnsi="Times New Roman"/>
                <w:bCs/>
                <w:sz w:val="24"/>
                <w:szCs w:val="24"/>
              </w:rPr>
              <w:t>proactive policies and digital transformation enhance supply chain efficiency</w:t>
            </w:r>
            <w:r w:rsidRPr="00D15A6E">
              <w:rPr>
                <w:rFonts w:ascii="Times New Roman" w:eastAsia="Times New Roman" w:hAnsi="Times New Roman"/>
                <w:sz w:val="24"/>
                <w:szCs w:val="24"/>
              </w:rPr>
              <w:t xml:space="preserve">, it does not explore how </w:t>
            </w:r>
            <w:r w:rsidRPr="00D15A6E">
              <w:rPr>
                <w:rFonts w:ascii="Times New Roman" w:eastAsia="Times New Roman" w:hAnsi="Times New Roman"/>
                <w:bCs/>
                <w:sz w:val="24"/>
                <w:szCs w:val="24"/>
              </w:rPr>
              <w:t>economies with fragmented regulatory frameworks</w:t>
            </w:r>
            <w:r w:rsidRPr="00D15A6E">
              <w:rPr>
                <w:rFonts w:ascii="Times New Roman" w:eastAsia="Times New Roman" w:hAnsi="Times New Roman"/>
                <w:sz w:val="24"/>
                <w:szCs w:val="24"/>
              </w:rPr>
              <w:t xml:space="preserve"> can achieve similar success</w:t>
            </w:r>
          </w:p>
          <w:p w:rsidR="007A38CC" w:rsidRPr="00D15A6E" w:rsidRDefault="007A38CC" w:rsidP="002F70F2">
            <w:pPr>
              <w:autoSpaceDE w:val="0"/>
              <w:autoSpaceDN w:val="0"/>
              <w:adjustRightInd w:val="0"/>
              <w:spacing w:after="0" w:line="240" w:lineRule="auto"/>
              <w:rPr>
                <w:rFonts w:ascii="Times New Roman" w:hAnsi="Times New Roman"/>
                <w:sz w:val="24"/>
                <w:szCs w:val="24"/>
              </w:rPr>
            </w:pPr>
          </w:p>
        </w:tc>
        <w:tc>
          <w:tcPr>
            <w:tcW w:w="2160" w:type="dxa"/>
            <w:hideMark/>
          </w:tcPr>
          <w:p w:rsidR="007A38CC" w:rsidRPr="00D15A6E" w:rsidRDefault="007A38CC" w:rsidP="00A42D2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 xml:space="preserve">This study </w:t>
            </w:r>
            <w:r w:rsidRPr="00D15A6E">
              <w:rPr>
                <w:rFonts w:ascii="Times New Roman" w:eastAsia="Times New Roman" w:hAnsi="Times New Roman"/>
                <w:bCs/>
                <w:sz w:val="24"/>
                <w:szCs w:val="24"/>
              </w:rPr>
              <w:t>fill</w:t>
            </w:r>
            <w:r w:rsidR="00A42D22"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examining how </w:t>
            </w:r>
            <w:r w:rsidRPr="00D15A6E">
              <w:rPr>
                <w:rFonts w:ascii="Times New Roman" w:eastAsia="Times New Roman" w:hAnsi="Times New Roman"/>
                <w:bCs/>
                <w:sz w:val="24"/>
                <w:szCs w:val="24"/>
              </w:rPr>
              <w:t>Kenya can integrate digital governance and policy reforms to improve supply chain linkages despite regulatory inconsistencies</w:t>
            </w:r>
            <w:r w:rsidRPr="00D15A6E">
              <w:rPr>
                <w:rFonts w:ascii="Times New Roman" w:eastAsia="Times New Roman" w:hAnsi="Times New Roman"/>
                <w:sz w:val="24"/>
                <w:szCs w:val="24"/>
              </w:rPr>
              <w:t>.</w:t>
            </w:r>
          </w:p>
        </w:tc>
      </w:tr>
      <w:tr w:rsidR="00E770C5" w:rsidRPr="00D15A6E" w:rsidTr="002F70F2">
        <w:trPr>
          <w:trHeight w:val="393"/>
        </w:trPr>
        <w:tc>
          <w:tcPr>
            <w:tcW w:w="1383" w:type="dxa"/>
            <w:hideMark/>
          </w:tcPr>
          <w:p w:rsidR="007A38CC" w:rsidRPr="00D15A6E" w:rsidRDefault="007A38CC" w:rsidP="002F70F2">
            <w:pPr>
              <w:spacing w:line="360" w:lineRule="auto"/>
              <w:rPr>
                <w:rFonts w:ascii="Times New Roman" w:hAnsi="Times New Roman"/>
                <w:sz w:val="24"/>
                <w:szCs w:val="24"/>
                <w:lang w:val="it-IT"/>
              </w:rPr>
            </w:pPr>
            <w:r w:rsidRPr="00D15A6E">
              <w:rPr>
                <w:rFonts w:ascii="Times New Roman" w:eastAsia="Times New Roman" w:hAnsi="Times New Roman"/>
                <w:sz w:val="24"/>
                <w:szCs w:val="24"/>
              </w:rPr>
              <w:t>Müller, K., &amp; Schmidt, L.</w:t>
            </w:r>
          </w:p>
        </w:tc>
        <w:tc>
          <w:tcPr>
            <w:tcW w:w="900" w:type="dxa"/>
          </w:tcPr>
          <w:p w:rsidR="007A38CC" w:rsidRPr="00D15A6E" w:rsidRDefault="007A38CC" w:rsidP="002F70F2">
            <w:pPr>
              <w:rPr>
                <w:rFonts w:ascii="Times New Roman" w:hAnsi="Times New Roman"/>
                <w:sz w:val="24"/>
                <w:szCs w:val="24"/>
              </w:rPr>
            </w:pPr>
            <w:r w:rsidRPr="00D15A6E">
              <w:rPr>
                <w:rFonts w:ascii="Times New Roman" w:hAnsi="Times New Roman"/>
                <w:sz w:val="24"/>
                <w:szCs w:val="24"/>
              </w:rPr>
              <w:t>(2022)</w:t>
            </w:r>
          </w:p>
        </w:tc>
        <w:tc>
          <w:tcPr>
            <w:tcW w:w="1620" w:type="dxa"/>
          </w:tcPr>
          <w:p w:rsidR="007A38CC" w:rsidRPr="00D15A6E" w:rsidRDefault="007A38CC" w:rsidP="002F70F2">
            <w:pPr>
              <w:spacing w:after="0" w:line="360" w:lineRule="auto"/>
              <w:rPr>
                <w:rFonts w:ascii="Times New Roman" w:hAnsi="Times New Roman"/>
                <w:sz w:val="24"/>
                <w:szCs w:val="24"/>
              </w:rPr>
            </w:pPr>
            <w:r w:rsidRPr="00D15A6E">
              <w:rPr>
                <w:rFonts w:ascii="Times New Roman" w:eastAsia="Times New Roman" w:hAnsi="Times New Roman"/>
                <w:sz w:val="24"/>
                <w:szCs w:val="24"/>
              </w:rPr>
              <w:t>Smart logistics and infrastructure development in Germany</w:t>
            </w:r>
          </w:p>
        </w:tc>
        <w:tc>
          <w:tcPr>
            <w:tcW w:w="1980" w:type="dxa"/>
            <w:hideMark/>
          </w:tcPr>
          <w:p w:rsidR="007A38CC" w:rsidRPr="00D15A6E" w:rsidRDefault="007A38CC" w:rsidP="002F70F2">
            <w:pPr>
              <w:spacing w:line="360" w:lineRule="auto"/>
              <w:rPr>
                <w:rFonts w:ascii="Times New Roman" w:hAnsi="Times New Roman"/>
                <w:sz w:val="24"/>
                <w:szCs w:val="24"/>
                <w:shd w:val="clear" w:color="auto" w:fill="FFFFFF"/>
              </w:rPr>
            </w:pPr>
            <w:r w:rsidRPr="00D15A6E">
              <w:rPr>
                <w:rFonts w:ascii="Times New Roman" w:eastAsia="Times New Roman" w:hAnsi="Times New Roman"/>
                <w:bCs/>
                <w:sz w:val="24"/>
                <w:szCs w:val="24"/>
              </w:rPr>
              <w:t>Well-maintained road, rail, and port infrastructure</w:t>
            </w:r>
            <w:r w:rsidRPr="00D15A6E">
              <w:rPr>
                <w:rFonts w:ascii="Times New Roman" w:eastAsia="Times New Roman" w:hAnsi="Times New Roman"/>
                <w:sz w:val="24"/>
                <w:szCs w:val="24"/>
              </w:rPr>
              <w:t xml:space="preserve"> significantly reduced transportation time and costs, ensuring smooth supply chain linkages and a</w:t>
            </w:r>
            <w:r w:rsidRPr="00D15A6E">
              <w:rPr>
                <w:rFonts w:ascii="Times New Roman" w:eastAsia="Times New Roman" w:hAnsi="Times New Roman"/>
                <w:bCs/>
                <w:sz w:val="24"/>
                <w:szCs w:val="24"/>
              </w:rPr>
              <w:t>dvanced digital logistics platforms</w:t>
            </w:r>
          </w:p>
        </w:tc>
        <w:tc>
          <w:tcPr>
            <w:tcW w:w="1980" w:type="dxa"/>
          </w:tcPr>
          <w:p w:rsidR="007A38CC" w:rsidRPr="00D15A6E" w:rsidRDefault="007A38CC" w:rsidP="002F70F2">
            <w:pPr>
              <w:spacing w:line="360" w:lineRule="auto"/>
              <w:rPr>
                <w:rFonts w:ascii="Times New Roman" w:hAnsi="Times New Roman"/>
                <w:sz w:val="24"/>
                <w:szCs w:val="24"/>
              </w:rPr>
            </w:pPr>
            <w:r w:rsidRPr="00D15A6E">
              <w:rPr>
                <w:rFonts w:ascii="Times New Roman" w:hAnsi="Times New Roman"/>
                <w:sz w:val="24"/>
                <w:szCs w:val="24"/>
              </w:rPr>
              <w:t xml:space="preserve">The researcher has not </w:t>
            </w:r>
            <w:r w:rsidRPr="00D15A6E">
              <w:rPr>
                <w:rFonts w:ascii="Times New Roman" w:eastAsia="Times New Roman" w:hAnsi="Times New Roman"/>
                <w:sz w:val="24"/>
                <w:szCs w:val="24"/>
              </w:rPr>
              <w:t xml:space="preserve">addressed </w:t>
            </w:r>
            <w:r w:rsidRPr="00D15A6E">
              <w:rPr>
                <w:rFonts w:ascii="Times New Roman" w:eastAsia="Times New Roman" w:hAnsi="Times New Roman"/>
                <w:bCs/>
                <w:sz w:val="24"/>
                <w:szCs w:val="24"/>
              </w:rPr>
              <w:t>how countries with underdeveloped infrastructure can improve supply chain linkages using cost-effective and innovative solutions</w:t>
            </w:r>
            <w:r w:rsidRPr="00D15A6E">
              <w:rPr>
                <w:rFonts w:ascii="Times New Roman" w:eastAsia="Times New Roman" w:hAnsi="Times New Roman"/>
                <w:sz w:val="24"/>
                <w:szCs w:val="24"/>
              </w:rPr>
              <w:t>.</w:t>
            </w:r>
          </w:p>
          <w:p w:rsidR="007A38CC" w:rsidRPr="00D15A6E" w:rsidRDefault="007A38CC" w:rsidP="002F70F2">
            <w:pPr>
              <w:autoSpaceDE w:val="0"/>
              <w:autoSpaceDN w:val="0"/>
              <w:adjustRightInd w:val="0"/>
              <w:spacing w:after="0" w:line="360" w:lineRule="auto"/>
              <w:rPr>
                <w:rFonts w:ascii="Times New Roman" w:hAnsi="Times New Roman"/>
                <w:sz w:val="24"/>
                <w:szCs w:val="24"/>
              </w:rPr>
            </w:pPr>
            <w:r w:rsidRPr="00D15A6E">
              <w:rPr>
                <w:rFonts w:ascii="Times New Roman" w:hAnsi="Times New Roman"/>
                <w:sz w:val="24"/>
                <w:szCs w:val="24"/>
              </w:rPr>
              <w:t xml:space="preserve"> </w:t>
            </w:r>
          </w:p>
        </w:tc>
        <w:tc>
          <w:tcPr>
            <w:tcW w:w="2160" w:type="dxa"/>
            <w:hideMark/>
          </w:tcPr>
          <w:p w:rsidR="007A38CC" w:rsidRPr="00D15A6E" w:rsidRDefault="007A38CC" w:rsidP="00A42D22">
            <w:pPr>
              <w:autoSpaceDE w:val="0"/>
              <w:autoSpaceDN w:val="0"/>
              <w:adjustRightInd w:val="0"/>
              <w:spacing w:after="0" w:line="360" w:lineRule="auto"/>
              <w:rPr>
                <w:rFonts w:ascii="Times New Roman" w:hAnsi="Times New Roman"/>
                <w:sz w:val="24"/>
                <w:szCs w:val="24"/>
              </w:rPr>
            </w:pPr>
            <w:r w:rsidRPr="00D15A6E">
              <w:rPr>
                <w:rFonts w:ascii="Times New Roman" w:eastAsia="Times New Roman" w:hAnsi="Times New Roman"/>
                <w:sz w:val="24"/>
                <w:szCs w:val="24"/>
              </w:rPr>
              <w:t xml:space="preserve">This study </w:t>
            </w:r>
            <w:r w:rsidRPr="00D15A6E">
              <w:rPr>
                <w:rFonts w:ascii="Times New Roman" w:eastAsia="Times New Roman" w:hAnsi="Times New Roman"/>
                <w:bCs/>
                <w:sz w:val="24"/>
                <w:szCs w:val="24"/>
              </w:rPr>
              <w:t>fill</w:t>
            </w:r>
            <w:r w:rsidR="00A42D22" w:rsidRPr="00D15A6E">
              <w:rPr>
                <w:rFonts w:ascii="Times New Roman" w:eastAsia="Times New Roman" w:hAnsi="Times New Roman"/>
                <w:bCs/>
                <w:sz w:val="24"/>
                <w:szCs w:val="24"/>
              </w:rPr>
              <w:t>ed</w:t>
            </w:r>
            <w:r w:rsidRPr="00D15A6E">
              <w:rPr>
                <w:rFonts w:ascii="Times New Roman" w:eastAsia="Times New Roman" w:hAnsi="Times New Roman"/>
                <w:bCs/>
                <w:sz w:val="24"/>
                <w:szCs w:val="24"/>
              </w:rPr>
              <w:t xml:space="preserve"> the gap</w:t>
            </w:r>
            <w:r w:rsidRPr="00D15A6E">
              <w:rPr>
                <w:rFonts w:ascii="Times New Roman" w:eastAsia="Times New Roman" w:hAnsi="Times New Roman"/>
                <w:sz w:val="24"/>
                <w:szCs w:val="24"/>
              </w:rPr>
              <w:t xml:space="preserve"> by exploring how </w:t>
            </w:r>
            <w:r w:rsidRPr="00D15A6E">
              <w:rPr>
                <w:rFonts w:ascii="Times New Roman" w:eastAsia="Times New Roman" w:hAnsi="Times New Roman"/>
                <w:bCs/>
                <w:sz w:val="24"/>
                <w:szCs w:val="24"/>
              </w:rPr>
              <w:t>Kenyan logistics firms can adopt scalable digital solutions and alternative transportation strategies to mitigate infrastructure deficiencies</w:t>
            </w:r>
            <w:r w:rsidRPr="00D15A6E">
              <w:rPr>
                <w:rFonts w:ascii="Times New Roman" w:hAnsi="Times New Roman"/>
                <w:sz w:val="24"/>
                <w:szCs w:val="24"/>
              </w:rPr>
              <w:t xml:space="preserve"> </w:t>
            </w:r>
          </w:p>
        </w:tc>
      </w:tr>
    </w:tbl>
    <w:p w:rsidR="004170D3" w:rsidRPr="00D15A6E" w:rsidRDefault="007A38CC" w:rsidP="005D31F6">
      <w:pPr>
        <w:pStyle w:val="Heading3"/>
        <w:rPr>
          <w:rFonts w:ascii="Times New Roman" w:hAnsi="Times New Roman"/>
          <w:sz w:val="24"/>
          <w:szCs w:val="24"/>
        </w:rPr>
      </w:pPr>
      <w:bookmarkStart w:id="94" w:name="_Toc200193375"/>
      <w:r w:rsidRPr="00D15A6E">
        <w:rPr>
          <w:rFonts w:ascii="Times New Roman" w:hAnsi="Times New Roman"/>
          <w:sz w:val="24"/>
          <w:szCs w:val="24"/>
        </w:rPr>
        <w:t>2.4 Conceptual F</w:t>
      </w:r>
      <w:r w:rsidR="004170D3" w:rsidRPr="00D15A6E">
        <w:rPr>
          <w:rFonts w:ascii="Times New Roman" w:hAnsi="Times New Roman"/>
          <w:sz w:val="24"/>
          <w:szCs w:val="24"/>
        </w:rPr>
        <w:t>ramework</w:t>
      </w:r>
      <w:bookmarkEnd w:id="93"/>
      <w:bookmarkEnd w:id="94"/>
    </w:p>
    <w:p w:rsidR="004170D3" w:rsidRPr="00D15A6E" w:rsidRDefault="004170D3" w:rsidP="004170D3">
      <w:pPr>
        <w:rPr>
          <w:rFonts w:ascii="Times New Roman" w:hAnsi="Times New Roman"/>
          <w:b/>
          <w:sz w:val="24"/>
          <w:szCs w:val="24"/>
        </w:rPr>
      </w:pPr>
      <w:r w:rsidRPr="00D15A6E">
        <w:rPr>
          <w:rFonts w:ascii="Times New Roman" w:hAnsi="Times New Roman"/>
          <w:b/>
          <w:noProof/>
          <w:sz w:val="24"/>
          <w:szCs w:val="24"/>
        </w:rPr>
        <mc:AlternateContent>
          <mc:Choice Requires="wpg">
            <w:drawing>
              <wp:anchor distT="0" distB="0" distL="114300" distR="114300" simplePos="0" relativeHeight="251651584" behindDoc="0" locked="0" layoutInCell="1" allowOverlap="1" wp14:anchorId="5A6C1A3A" wp14:editId="003712DE">
                <wp:simplePos x="0" y="0"/>
                <wp:positionH relativeFrom="column">
                  <wp:posOffset>0</wp:posOffset>
                </wp:positionH>
                <wp:positionV relativeFrom="paragraph">
                  <wp:posOffset>293701</wp:posOffset>
                </wp:positionV>
                <wp:extent cx="5748655" cy="2902000"/>
                <wp:effectExtent l="0" t="0" r="23495" b="12700"/>
                <wp:wrapNone/>
                <wp:docPr id="13" name="Group 13"/>
                <wp:cNvGraphicFramePr/>
                <a:graphic xmlns:a="http://schemas.openxmlformats.org/drawingml/2006/main">
                  <a:graphicData uri="http://schemas.microsoft.com/office/word/2010/wordprocessingGroup">
                    <wpg:wgp>
                      <wpg:cNvGrpSpPr/>
                      <wpg:grpSpPr>
                        <a:xfrm>
                          <a:off x="0" y="0"/>
                          <a:ext cx="5748655" cy="2902000"/>
                          <a:chOff x="0" y="0"/>
                          <a:chExt cx="5748655" cy="2000094"/>
                        </a:xfrm>
                      </wpg:grpSpPr>
                      <wps:wsp>
                        <wps:cNvPr id="1" name="Text Box 1"/>
                        <wps:cNvSpPr txBox="1"/>
                        <wps:spPr>
                          <a:xfrm>
                            <a:off x="0" y="0"/>
                            <a:ext cx="2584174"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15330" w:rsidRDefault="00515330" w:rsidP="00EF1945">
                              <w:pPr>
                                <w:rPr>
                                  <w:rFonts w:ascii="Times New Roman" w:hAnsi="Times New Roman"/>
                                  <w:sz w:val="24"/>
                                  <w:szCs w:val="24"/>
                                </w:rPr>
                              </w:pPr>
                              <w:r w:rsidRPr="00121BE4">
                                <w:rPr>
                                  <w:rFonts w:ascii="Times New Roman" w:hAnsi="Times New Roman"/>
                                  <w:sz w:val="24"/>
                                  <w:szCs w:val="24"/>
                                </w:rPr>
                                <w:t>Political Instability</w:t>
                              </w:r>
                            </w:p>
                            <w:p w:rsidR="00515330" w:rsidRPr="00CC2106" w:rsidRDefault="00515330" w:rsidP="00EF1945">
                              <w:pP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Text Box 2"/>
                        <wps:cNvSpPr txBox="1"/>
                        <wps:spPr>
                          <a:xfrm>
                            <a:off x="0" y="542873"/>
                            <a:ext cx="2584174" cy="333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15330" w:rsidRPr="00CC2106" w:rsidRDefault="00515330" w:rsidP="00EF1945">
                              <w:pPr>
                                <w:rPr>
                                  <w:rFonts w:ascii="Times New Roman" w:hAnsi="Times New Roman"/>
                                  <w:sz w:val="24"/>
                                  <w:szCs w:val="24"/>
                                </w:rPr>
                              </w:pPr>
                              <w:r w:rsidRPr="00121BE4">
                                <w:rPr>
                                  <w:rFonts w:ascii="Times New Roman" w:hAnsi="Times New Roman"/>
                                  <w:sz w:val="24"/>
                                  <w:szCs w:val="24"/>
                                </w:rPr>
                                <w:t>Global Market Dynamics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Text Box 3"/>
                        <wps:cNvSpPr txBox="1"/>
                        <wps:spPr>
                          <a:xfrm>
                            <a:off x="9525" y="1066597"/>
                            <a:ext cx="2582600"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15330" w:rsidRPr="00EF1945" w:rsidRDefault="00515330" w:rsidP="00EF1945">
                              <w:pPr>
                                <w:rPr>
                                  <w:rFonts w:ascii="Times New Roman" w:hAnsi="Times New Roman"/>
                                  <w:sz w:val="24"/>
                                  <w:szCs w:val="24"/>
                                </w:rPr>
                              </w:pPr>
                              <w:r>
                                <w:rPr>
                                  <w:rFonts w:ascii="Times New Roman" w:hAnsi="Times New Roman"/>
                                  <w:sz w:val="24"/>
                                  <w:szCs w:val="24"/>
                                </w:rPr>
                                <w:t>Government Policies a</w:t>
                              </w:r>
                              <w:r w:rsidRPr="00EF1945">
                                <w:rPr>
                                  <w:rFonts w:ascii="Times New Roman" w:hAnsi="Times New Roman"/>
                                  <w:sz w:val="24"/>
                                  <w:szCs w:val="24"/>
                                </w:rPr>
                                <w:t>nd Regulations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Text Box 4"/>
                        <wps:cNvSpPr txBox="1"/>
                        <wps:spPr>
                          <a:xfrm>
                            <a:off x="9525" y="1638144"/>
                            <a:ext cx="2550795" cy="361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15330" w:rsidRPr="00EF1945" w:rsidRDefault="00515330" w:rsidP="00EF1945">
                              <w:pPr>
                                <w:rPr>
                                  <w:rFonts w:ascii="Times New Roman" w:hAnsi="Times New Roman"/>
                                  <w:sz w:val="24"/>
                                  <w:szCs w:val="24"/>
                                </w:rPr>
                              </w:pPr>
                              <w:r w:rsidRPr="00EF1945">
                                <w:rPr>
                                  <w:rFonts w:ascii="Times New Roman" w:hAnsi="Times New Roman"/>
                                  <w:sz w:val="24"/>
                                  <w:szCs w:val="24"/>
                                </w:rPr>
                                <w:t>Infrastructure Quality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Text Box 11"/>
                        <wps:cNvSpPr txBox="1"/>
                        <wps:spPr>
                          <a:xfrm>
                            <a:off x="3498574" y="828618"/>
                            <a:ext cx="2250081"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15330" w:rsidRPr="00EF1945" w:rsidRDefault="00515330" w:rsidP="00EF1945">
                              <w:pPr>
                                <w:rPr>
                                  <w:rFonts w:ascii="Times New Roman" w:hAnsi="Times New Roman"/>
                                  <w:sz w:val="24"/>
                                  <w:szCs w:val="24"/>
                                </w:rPr>
                              </w:pPr>
                              <w:r w:rsidRPr="00EF1945">
                                <w:rPr>
                                  <w:rFonts w:ascii="Times New Roman" w:hAnsi="Times New Roman"/>
                                  <w:sz w:val="24"/>
                                  <w:szCs w:val="24"/>
                                </w:rPr>
                                <w:t>Supply Chain Linkages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A6C1A3A" id="Group 13" o:spid="_x0000_s1026" style="position:absolute;margin-left:0;margin-top:23.15pt;width:452.65pt;height:228.5pt;z-index:251651584;mso-width-relative:margin;mso-height-relative:margin" coordsize="57486,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">
                <v:shapetype id="_x0000_t202" coordsize="21600,21600" o:spt="202" path="m,l,21600r21600,l21600,xe">
                  <v:stroke joinstyle="miter"/>
                  <v:path gradientshapeok="t" o:connecttype="rect"/>
                </v:shapetype>
                <v:shape id="Text Box 1" o:spid="_x0000_s1027" type="#_x0000_t202" style="position:absolute;width:2584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omhb4A&#10;AADaAAAADwAAAGRycy9kb3ducmV2LnhtbERPTWsCMRC9F/ofwgjeatYeZF2NosWWQk9q6XnYjElw&#10;M1mSdN3++0Yo9DQ83uest6PvxEAxucAK5rMKBHEbtGOj4PP8+lSDSBlZYxeYFPxQgu3m8WGNjQ43&#10;PtJwykaUEE4NKrA5942UqbXkMc1CT1y4S4gec4HRSB3xVsJ9J5+raiE9Oi4NFnt6sdReT99ewWFv&#10;lqatMdpDrZ0bxq/Lh3lTajoZdysQmcb8L/5zv+syH+6v3K/c/A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KJoW+AAAA2gAAAA8AAAAAAAAAAAAAAAAAmAIAAGRycy9kb3ducmV2&#10;LnhtbFBLBQYAAAAABAAEAPUAAACDAwAAAAA=&#10;" fillcolor="white [3201]" strokeweight=".5pt">
                  <v:textbox>
                    <w:txbxContent>
                      <w:p w:rsidR="00515330" w:rsidRDefault="00515330" w:rsidP="00EF1945">
                        <w:pPr>
                          <w:rPr>
                            <w:rFonts w:ascii="Times New Roman" w:hAnsi="Times New Roman"/>
                            <w:sz w:val="24"/>
                            <w:szCs w:val="24"/>
                          </w:rPr>
                        </w:pPr>
                        <w:r w:rsidRPr="00121BE4">
                          <w:rPr>
                            <w:rFonts w:ascii="Times New Roman" w:hAnsi="Times New Roman"/>
                            <w:sz w:val="24"/>
                            <w:szCs w:val="24"/>
                          </w:rPr>
                          <w:t>Political Instability</w:t>
                        </w:r>
                      </w:p>
                      <w:p w:rsidR="00515330" w:rsidRPr="00CC2106" w:rsidRDefault="00515330" w:rsidP="00EF1945">
                        <w:pPr>
                          <w:rPr>
                            <w:rFonts w:ascii="Times New Roman" w:hAnsi="Times New Roman"/>
                            <w:sz w:val="24"/>
                            <w:szCs w:val="24"/>
                          </w:rPr>
                        </w:pPr>
                      </w:p>
                    </w:txbxContent>
                  </v:textbox>
                </v:shape>
                <v:shape id="Text Box 2" o:spid="_x0000_s1028" type="#_x0000_t202" style="position:absolute;top:5428;width:25841;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48sAA&#10;AADaAAAADwAAAGRycy9kb3ducmV2LnhtbESPQWsCMRSE74X+h/CE3mpWD2W7GkWLLUJP1dLzY/NM&#10;gpuXJUnX7b83BcHjMDPfMMv16DsxUEwusILZtAJB3Abt2Cj4Pr4/1yBSRtbYBSYFf5RgvXp8WGKj&#10;w4W/aDhkIwqEU4MKbM59I2VqLXlM09ATF+8UosdcZDRSR7wUuO/kvKpepEfHZcFiT2+W2vPh1yvY&#10;bc2raWuMdldr54bx5/RpPpR6moybBYhMY76Hb+29VjCH/yvlBsjV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48sAAAADaAAAADwAAAAAAAAAAAAAAAACYAgAAZHJzL2Rvd25y&#10;ZXYueG1sUEsFBgAAAAAEAAQA9QAAAIUDAAAAAA==&#10;" fillcolor="white [3201]" strokeweight=".5pt">
                  <v:textbox>
                    <w:txbxContent>
                      <w:p w:rsidR="00515330" w:rsidRPr="00CC2106" w:rsidRDefault="00515330" w:rsidP="00EF1945">
                        <w:pPr>
                          <w:rPr>
                            <w:rFonts w:ascii="Times New Roman" w:hAnsi="Times New Roman"/>
                            <w:sz w:val="24"/>
                            <w:szCs w:val="24"/>
                          </w:rPr>
                        </w:pPr>
                        <w:r w:rsidRPr="00121BE4">
                          <w:rPr>
                            <w:rFonts w:ascii="Times New Roman" w:hAnsi="Times New Roman"/>
                            <w:sz w:val="24"/>
                            <w:szCs w:val="24"/>
                          </w:rPr>
                          <w:t>Global Market Dynamics</w:t>
                        </w:r>
                      </w:p>
                    </w:txbxContent>
                  </v:textbox>
                </v:shape>
                <v:shape id="Text Box 3" o:spid="_x0000_s1029" type="#_x0000_t202" style="position:absolute;left:95;top:10665;width:25826;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515330" w:rsidRPr="00EF1945" w:rsidRDefault="00515330" w:rsidP="00EF1945">
                        <w:pPr>
                          <w:rPr>
                            <w:rFonts w:ascii="Times New Roman" w:hAnsi="Times New Roman"/>
                            <w:sz w:val="24"/>
                            <w:szCs w:val="24"/>
                          </w:rPr>
                        </w:pPr>
                        <w:r>
                          <w:rPr>
                            <w:rFonts w:ascii="Times New Roman" w:hAnsi="Times New Roman"/>
                            <w:sz w:val="24"/>
                            <w:szCs w:val="24"/>
                          </w:rPr>
                          <w:t>Government Policies a</w:t>
                        </w:r>
                        <w:r w:rsidRPr="00EF1945">
                          <w:rPr>
                            <w:rFonts w:ascii="Times New Roman" w:hAnsi="Times New Roman"/>
                            <w:sz w:val="24"/>
                            <w:szCs w:val="24"/>
                          </w:rPr>
                          <w:t>nd Regulations</w:t>
                        </w:r>
                      </w:p>
                    </w:txbxContent>
                  </v:textbox>
                </v:shape>
                <v:shape id="Text Box 4" o:spid="_x0000_s1030" type="#_x0000_t202" style="position:absolute;left:95;top:16381;width:25508;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515330" w:rsidRPr="00EF1945" w:rsidRDefault="00515330" w:rsidP="00EF1945">
                        <w:pPr>
                          <w:rPr>
                            <w:rFonts w:ascii="Times New Roman" w:hAnsi="Times New Roman"/>
                            <w:sz w:val="24"/>
                            <w:szCs w:val="24"/>
                          </w:rPr>
                        </w:pPr>
                        <w:r w:rsidRPr="00EF1945">
                          <w:rPr>
                            <w:rFonts w:ascii="Times New Roman" w:hAnsi="Times New Roman"/>
                            <w:sz w:val="24"/>
                            <w:szCs w:val="24"/>
                          </w:rPr>
                          <w:t>Infrastructure Quality</w:t>
                        </w:r>
                      </w:p>
                    </w:txbxContent>
                  </v:textbox>
                </v:shape>
                <v:shape id="Text Box 11" o:spid="_x0000_s1031" type="#_x0000_t202" style="position:absolute;left:34985;top:8286;width:22501;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rsidR="00515330" w:rsidRPr="00EF1945" w:rsidRDefault="00515330" w:rsidP="00EF1945">
                        <w:pPr>
                          <w:rPr>
                            <w:rFonts w:ascii="Times New Roman" w:hAnsi="Times New Roman"/>
                            <w:sz w:val="24"/>
                            <w:szCs w:val="24"/>
                          </w:rPr>
                        </w:pPr>
                        <w:r w:rsidRPr="00EF1945">
                          <w:rPr>
                            <w:rFonts w:ascii="Times New Roman" w:hAnsi="Times New Roman"/>
                            <w:sz w:val="24"/>
                            <w:szCs w:val="24"/>
                          </w:rPr>
                          <w:t>Supply Chain Linkages</w:t>
                        </w:r>
                      </w:p>
                    </w:txbxContent>
                  </v:textbox>
                </v:shape>
              </v:group>
            </w:pict>
          </mc:Fallback>
        </mc:AlternateContent>
      </w:r>
      <w:r w:rsidRPr="00D15A6E">
        <w:rPr>
          <w:rFonts w:ascii="Times New Roman" w:hAnsi="Times New Roman"/>
          <w:b/>
          <w:sz w:val="24"/>
          <w:szCs w:val="24"/>
        </w:rPr>
        <w:t xml:space="preserve"> Independent Variable                                                                            Dependent Variable </w:t>
      </w:r>
    </w:p>
    <w:p w:rsidR="004170D3" w:rsidRPr="00D15A6E" w:rsidRDefault="00EF1945" w:rsidP="004170D3">
      <w:pPr>
        <w:rPr>
          <w:rFonts w:ascii="Times New Roman" w:hAnsi="Times New Roman"/>
          <w:sz w:val="24"/>
          <w:szCs w:val="24"/>
        </w:rPr>
      </w:pPr>
      <w:r w:rsidRPr="00D15A6E">
        <w:rPr>
          <w:rFonts w:ascii="Times New Roman" w:hAnsi="Times New Roman"/>
          <w:noProof/>
          <w:sz w:val="24"/>
          <w:szCs w:val="24"/>
        </w:rPr>
        <mc:AlternateContent>
          <mc:Choice Requires="wps">
            <w:drawing>
              <wp:anchor distT="0" distB="0" distL="114300" distR="114300" simplePos="0" relativeHeight="251654656" behindDoc="0" locked="0" layoutInCell="1" allowOverlap="1" wp14:anchorId="5BDB826C" wp14:editId="0F2756C9">
                <wp:simplePos x="0" y="0"/>
                <wp:positionH relativeFrom="column">
                  <wp:posOffset>2568271</wp:posOffset>
                </wp:positionH>
                <wp:positionV relativeFrom="paragraph">
                  <wp:posOffset>195994</wp:posOffset>
                </wp:positionV>
                <wp:extent cx="604299" cy="0"/>
                <wp:effectExtent l="0" t="76200" r="24765" b="95250"/>
                <wp:wrapNone/>
                <wp:docPr id="16" name="Straight Arrow Connector 16"/>
                <wp:cNvGraphicFramePr/>
                <a:graphic xmlns:a="http://schemas.openxmlformats.org/drawingml/2006/main">
                  <a:graphicData uri="http://schemas.microsoft.com/office/word/2010/wordprocessingShape">
                    <wps:wsp>
                      <wps:cNvCnPr/>
                      <wps:spPr>
                        <a:xfrm>
                          <a:off x="0" y="0"/>
                          <a:ext cx="60429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93855DD" id="_x0000_t32" coordsize="21600,21600" o:spt="32" o:oned="t" path="m,l21600,21600e" filled="f">
                <v:path arrowok="t" fillok="f" o:connecttype="none"/>
                <o:lock v:ext="edit" shapetype="t"/>
              </v:shapetype>
              <v:shape id="Straight Arrow Connector 16" o:spid="_x0000_s1026" type="#_x0000_t32" style="position:absolute;margin-left:202.25pt;margin-top:15.45pt;width:47.6pt;height:0;z-index:25165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" strokecolor="black [3200]" strokeweight=".5pt">
                <v:stroke endarrow="block" joinstyle="miter"/>
              </v:shape>
            </w:pict>
          </mc:Fallback>
        </mc:AlternateContent>
      </w:r>
      <w:r w:rsidRPr="00D15A6E">
        <w:rPr>
          <w:rFonts w:ascii="Times New Roman" w:hAnsi="Times New Roman"/>
          <w:noProof/>
          <w:sz w:val="24"/>
          <w:szCs w:val="24"/>
        </w:rPr>
        <mc:AlternateContent>
          <mc:Choice Requires="wps">
            <w:drawing>
              <wp:anchor distT="0" distB="0" distL="114300" distR="114300" simplePos="0" relativeHeight="251648512" behindDoc="0" locked="0" layoutInCell="1" allowOverlap="1" wp14:anchorId="73390DF2" wp14:editId="6ED8EE34">
                <wp:simplePos x="0" y="0"/>
                <wp:positionH relativeFrom="column">
                  <wp:posOffset>3172018</wp:posOffset>
                </wp:positionH>
                <wp:positionV relativeFrom="paragraph">
                  <wp:posOffset>171478</wp:posOffset>
                </wp:positionV>
                <wp:extent cx="4307" cy="2417196"/>
                <wp:effectExtent l="0" t="0" r="34290" b="21590"/>
                <wp:wrapNone/>
                <wp:docPr id="5" name="Straight Connector 5"/>
                <wp:cNvGraphicFramePr/>
                <a:graphic xmlns:a="http://schemas.openxmlformats.org/drawingml/2006/main">
                  <a:graphicData uri="http://schemas.microsoft.com/office/word/2010/wordprocessingShape">
                    <wps:wsp>
                      <wps:cNvCnPr/>
                      <wps:spPr>
                        <a:xfrm>
                          <a:off x="0" y="0"/>
                          <a:ext cx="4307" cy="24171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2D5732" id="Straight Connector 5"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75pt,13.5pt" to="250.1pt,2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" strokecolor="black [3200]" strokeweight=".5pt">
                <v:stroke joinstyle="miter"/>
              </v:line>
            </w:pict>
          </mc:Fallback>
        </mc:AlternateContent>
      </w:r>
    </w:p>
    <w:p w:rsidR="004170D3" w:rsidRPr="00D15A6E" w:rsidRDefault="004170D3" w:rsidP="004170D3">
      <w:pPr>
        <w:pStyle w:val="Heading1"/>
        <w:rPr>
          <w:rFonts w:ascii="Times New Roman" w:hAnsi="Times New Roman"/>
          <w:color w:val="auto"/>
          <w:sz w:val="24"/>
          <w:szCs w:val="24"/>
        </w:rPr>
      </w:pPr>
    </w:p>
    <w:bookmarkStart w:id="95" w:name="_Toc194616897"/>
    <w:bookmarkStart w:id="96" w:name="_Toc200193376"/>
    <w:p w:rsidR="004170D3" w:rsidRPr="00D15A6E" w:rsidRDefault="00EF1945" w:rsidP="004170D3">
      <w:pPr>
        <w:pStyle w:val="Heading1"/>
        <w:rPr>
          <w:rFonts w:ascii="Times New Roman" w:hAnsi="Times New Roman"/>
          <w:color w:val="auto"/>
          <w:sz w:val="24"/>
          <w:szCs w:val="24"/>
        </w:rPr>
      </w:pPr>
      <w:r w:rsidRPr="00D15A6E">
        <w:rPr>
          <w:rFonts w:ascii="Times New Roman" w:hAnsi="Times New Roman"/>
          <w:noProof/>
          <w:color w:val="auto"/>
          <w:sz w:val="24"/>
          <w:szCs w:val="24"/>
        </w:rPr>
        <mc:AlternateContent>
          <mc:Choice Requires="wps">
            <w:drawing>
              <wp:anchor distT="0" distB="0" distL="114300" distR="114300" simplePos="0" relativeHeight="251657728" behindDoc="0" locked="0" layoutInCell="1" allowOverlap="1" wp14:anchorId="1337334F" wp14:editId="47B81F43">
                <wp:simplePos x="0" y="0"/>
                <wp:positionH relativeFrom="column">
                  <wp:posOffset>2584112</wp:posOffset>
                </wp:positionH>
                <wp:positionV relativeFrom="paragraph">
                  <wp:posOffset>291051</wp:posOffset>
                </wp:positionV>
                <wp:extent cx="572556" cy="0"/>
                <wp:effectExtent l="0" t="76200" r="18415" b="95250"/>
                <wp:wrapNone/>
                <wp:docPr id="17" name="Straight Arrow Connector 17"/>
                <wp:cNvGraphicFramePr/>
                <a:graphic xmlns:a="http://schemas.openxmlformats.org/drawingml/2006/main">
                  <a:graphicData uri="http://schemas.microsoft.com/office/word/2010/wordprocessingShape">
                    <wps:wsp>
                      <wps:cNvCnPr/>
                      <wps:spPr>
                        <a:xfrm>
                          <a:off x="0" y="0"/>
                          <a:ext cx="5725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71131B" id="Straight Arrow Connector 17" o:spid="_x0000_s1026" type="#_x0000_t32" style="position:absolute;margin-left:203.45pt;margin-top:22.9pt;width:45.1pt;height:0;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" strokecolor="black [3200]" strokeweight=".5pt">
                <v:stroke endarrow="block" joinstyle="miter"/>
              </v:shape>
            </w:pict>
          </mc:Fallback>
        </mc:AlternateContent>
      </w:r>
      <w:bookmarkEnd w:id="95"/>
      <w:bookmarkEnd w:id="96"/>
    </w:p>
    <w:bookmarkStart w:id="97" w:name="_Toc194616898"/>
    <w:bookmarkStart w:id="98" w:name="_Toc200193377"/>
    <w:p w:rsidR="004170D3" w:rsidRPr="00D15A6E" w:rsidRDefault="00EF1945" w:rsidP="004170D3">
      <w:pPr>
        <w:pStyle w:val="Heading1"/>
        <w:rPr>
          <w:rFonts w:ascii="Times New Roman" w:hAnsi="Times New Roman"/>
          <w:color w:val="auto"/>
          <w:sz w:val="24"/>
          <w:szCs w:val="24"/>
        </w:rPr>
      </w:pPr>
      <w:r w:rsidRPr="00D15A6E">
        <w:rPr>
          <w:rFonts w:ascii="Times New Roman" w:hAnsi="Times New Roman"/>
          <w:noProof/>
          <w:color w:val="auto"/>
          <w:sz w:val="24"/>
          <w:szCs w:val="24"/>
        </w:rPr>
        <mc:AlternateContent>
          <mc:Choice Requires="wps">
            <w:drawing>
              <wp:anchor distT="0" distB="0" distL="114300" distR="114300" simplePos="0" relativeHeight="251666944" behindDoc="0" locked="0" layoutInCell="1" allowOverlap="1" wp14:anchorId="7D9424B4" wp14:editId="375105A7">
                <wp:simplePos x="0" y="0"/>
                <wp:positionH relativeFrom="column">
                  <wp:posOffset>3171908</wp:posOffset>
                </wp:positionH>
                <wp:positionV relativeFrom="paragraph">
                  <wp:posOffset>309742</wp:posOffset>
                </wp:positionV>
                <wp:extent cx="318715" cy="7951"/>
                <wp:effectExtent l="0" t="57150" r="43815" b="87630"/>
                <wp:wrapNone/>
                <wp:docPr id="21" name="Straight Arrow Connector 21"/>
                <wp:cNvGraphicFramePr/>
                <a:graphic xmlns:a="http://schemas.openxmlformats.org/drawingml/2006/main">
                  <a:graphicData uri="http://schemas.microsoft.com/office/word/2010/wordprocessingShape">
                    <wps:wsp>
                      <wps:cNvCnPr/>
                      <wps:spPr>
                        <a:xfrm>
                          <a:off x="0" y="0"/>
                          <a:ext cx="318715" cy="79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1CD6061" id="Straight Arrow Connector 21" o:spid="_x0000_s1026" type="#_x0000_t32" style="position:absolute;margin-left:249.75pt;margin-top:24.4pt;width:25.1pt;height:.65pt;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" strokecolor="black [3200]" strokeweight=".5pt">
                <v:stroke endarrow="block" joinstyle="miter"/>
              </v:shape>
            </w:pict>
          </mc:Fallback>
        </mc:AlternateContent>
      </w:r>
      <w:bookmarkEnd w:id="97"/>
      <w:bookmarkEnd w:id="98"/>
    </w:p>
    <w:bookmarkStart w:id="99" w:name="_Toc194616899"/>
    <w:bookmarkStart w:id="100" w:name="_Toc200193378"/>
    <w:p w:rsidR="004170D3" w:rsidRPr="00D15A6E" w:rsidRDefault="00EF1945" w:rsidP="004170D3">
      <w:pPr>
        <w:pStyle w:val="Heading1"/>
        <w:rPr>
          <w:rFonts w:ascii="Times New Roman" w:hAnsi="Times New Roman"/>
          <w:color w:val="auto"/>
          <w:sz w:val="24"/>
          <w:szCs w:val="24"/>
        </w:rPr>
      </w:pPr>
      <w:r w:rsidRPr="00D15A6E">
        <w:rPr>
          <w:rFonts w:ascii="Times New Roman" w:hAnsi="Times New Roman"/>
          <w:noProof/>
          <w:color w:val="auto"/>
          <w:sz w:val="24"/>
          <w:szCs w:val="24"/>
        </w:rPr>
        <mc:AlternateContent>
          <mc:Choice Requires="wps">
            <w:drawing>
              <wp:anchor distT="0" distB="0" distL="114300" distR="114300" simplePos="0" relativeHeight="251660800" behindDoc="0" locked="0" layoutInCell="1" allowOverlap="1" wp14:anchorId="3A529FAD" wp14:editId="0EC478AE">
                <wp:simplePos x="0" y="0"/>
                <wp:positionH relativeFrom="column">
                  <wp:posOffset>2608028</wp:posOffset>
                </wp:positionH>
                <wp:positionV relativeFrom="paragraph">
                  <wp:posOffset>49502</wp:posOffset>
                </wp:positionV>
                <wp:extent cx="564128" cy="15903"/>
                <wp:effectExtent l="0" t="76200" r="26670" b="79375"/>
                <wp:wrapNone/>
                <wp:docPr id="18" name="Straight Arrow Connector 18"/>
                <wp:cNvGraphicFramePr/>
                <a:graphic xmlns:a="http://schemas.openxmlformats.org/drawingml/2006/main">
                  <a:graphicData uri="http://schemas.microsoft.com/office/word/2010/wordprocessingShape">
                    <wps:wsp>
                      <wps:cNvCnPr/>
                      <wps:spPr>
                        <a:xfrm flipV="1">
                          <a:off x="0" y="0"/>
                          <a:ext cx="564128" cy="159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18166A8" id="Straight Arrow Connector 18" o:spid="_x0000_s1026" type="#_x0000_t32" style="position:absolute;margin-left:205.35pt;margin-top:3.9pt;width:44.4pt;height:1.25pt;flip:y;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" strokecolor="black [3200]" strokeweight=".5pt">
                <v:stroke endarrow="block" joinstyle="miter"/>
              </v:shape>
            </w:pict>
          </mc:Fallback>
        </mc:AlternateContent>
      </w:r>
      <w:bookmarkEnd w:id="99"/>
      <w:bookmarkEnd w:id="100"/>
    </w:p>
    <w:p w:rsidR="00EF1945" w:rsidRPr="00D15A6E" w:rsidRDefault="00EF1945" w:rsidP="004170D3">
      <w:pPr>
        <w:pStyle w:val="Heading1"/>
        <w:spacing w:before="0"/>
        <w:rPr>
          <w:rFonts w:ascii="Times New Roman" w:hAnsi="Times New Roman"/>
          <w:color w:val="auto"/>
          <w:sz w:val="24"/>
          <w:szCs w:val="24"/>
        </w:rPr>
      </w:pPr>
      <w:bookmarkStart w:id="101" w:name="_Toc190937439"/>
      <w:bookmarkStart w:id="102" w:name="_Toc190938694"/>
      <w:bookmarkStart w:id="103" w:name="_Toc191461571"/>
    </w:p>
    <w:bookmarkStart w:id="104" w:name="_Toc194616900"/>
    <w:bookmarkStart w:id="105" w:name="_Toc200193379"/>
    <w:p w:rsidR="00EF1945" w:rsidRPr="00D15A6E" w:rsidRDefault="00EF1945" w:rsidP="004170D3">
      <w:pPr>
        <w:pStyle w:val="Heading1"/>
        <w:spacing w:before="0"/>
        <w:rPr>
          <w:rFonts w:ascii="Times New Roman" w:hAnsi="Times New Roman"/>
          <w:color w:val="auto"/>
          <w:sz w:val="24"/>
          <w:szCs w:val="24"/>
        </w:rPr>
      </w:pPr>
      <w:r w:rsidRPr="00D15A6E">
        <w:rPr>
          <w:rFonts w:ascii="Times New Roman" w:hAnsi="Times New Roman"/>
          <w:noProof/>
          <w:color w:val="auto"/>
          <w:sz w:val="24"/>
          <w:szCs w:val="24"/>
        </w:rPr>
        <mc:AlternateContent>
          <mc:Choice Requires="wps">
            <w:drawing>
              <wp:anchor distT="0" distB="0" distL="114300" distR="114300" simplePos="0" relativeHeight="251663872" behindDoc="0" locked="0" layoutInCell="1" allowOverlap="1" wp14:anchorId="225673F8" wp14:editId="69ABB2E1">
                <wp:simplePos x="0" y="0"/>
                <wp:positionH relativeFrom="column">
                  <wp:posOffset>2560259</wp:posOffset>
                </wp:positionH>
                <wp:positionV relativeFrom="paragraph">
                  <wp:posOffset>160075</wp:posOffset>
                </wp:positionV>
                <wp:extent cx="612311" cy="0"/>
                <wp:effectExtent l="0" t="76200" r="16510" b="95250"/>
                <wp:wrapNone/>
                <wp:docPr id="20" name="Straight Arrow Connector 20"/>
                <wp:cNvGraphicFramePr/>
                <a:graphic xmlns:a="http://schemas.openxmlformats.org/drawingml/2006/main">
                  <a:graphicData uri="http://schemas.microsoft.com/office/word/2010/wordprocessingShape">
                    <wps:wsp>
                      <wps:cNvCnPr/>
                      <wps:spPr>
                        <a:xfrm>
                          <a:off x="0" y="0"/>
                          <a:ext cx="61231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BC56B43" id="Straight Arrow Connector 20" o:spid="_x0000_s1026" type="#_x0000_t32" style="position:absolute;margin-left:201.6pt;margin-top:12.6pt;width:48.2pt;height:0;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" strokecolor="black [3200]" strokeweight=".5pt">
                <v:stroke endarrow="block" joinstyle="miter"/>
              </v:shape>
            </w:pict>
          </mc:Fallback>
        </mc:AlternateContent>
      </w:r>
      <w:bookmarkEnd w:id="104"/>
      <w:bookmarkEnd w:id="105"/>
    </w:p>
    <w:p w:rsidR="00EF1945" w:rsidRPr="00D15A6E" w:rsidRDefault="00EF1945" w:rsidP="004170D3">
      <w:pPr>
        <w:pStyle w:val="Heading1"/>
        <w:spacing w:before="0"/>
        <w:rPr>
          <w:rFonts w:ascii="Times New Roman" w:hAnsi="Times New Roman"/>
          <w:color w:val="auto"/>
          <w:sz w:val="24"/>
          <w:szCs w:val="24"/>
        </w:rPr>
      </w:pPr>
    </w:p>
    <w:p w:rsidR="00EF1945" w:rsidRPr="00D15A6E" w:rsidRDefault="00EF1945" w:rsidP="004170D3">
      <w:pPr>
        <w:pStyle w:val="Heading1"/>
        <w:spacing w:before="0"/>
        <w:rPr>
          <w:rFonts w:ascii="Times New Roman" w:hAnsi="Times New Roman"/>
          <w:color w:val="auto"/>
          <w:sz w:val="24"/>
          <w:szCs w:val="24"/>
        </w:rPr>
      </w:pPr>
    </w:p>
    <w:p w:rsidR="004170D3" w:rsidRPr="00D15A6E" w:rsidRDefault="004170D3" w:rsidP="004170D3">
      <w:pPr>
        <w:pStyle w:val="Heading1"/>
        <w:spacing w:before="0"/>
        <w:rPr>
          <w:rFonts w:ascii="Times New Roman" w:hAnsi="Times New Roman"/>
          <w:color w:val="auto"/>
          <w:sz w:val="24"/>
          <w:szCs w:val="24"/>
        </w:rPr>
      </w:pPr>
      <w:bookmarkStart w:id="106" w:name="_Toc194616901"/>
      <w:bookmarkStart w:id="107" w:name="_Toc200193380"/>
      <w:r w:rsidRPr="00D15A6E">
        <w:rPr>
          <w:rFonts w:ascii="Times New Roman" w:hAnsi="Times New Roman"/>
          <w:color w:val="auto"/>
          <w:sz w:val="24"/>
          <w:szCs w:val="24"/>
        </w:rPr>
        <w:t>Figure 1: Conceptual Framework</w:t>
      </w:r>
      <w:bookmarkEnd w:id="101"/>
      <w:bookmarkEnd w:id="102"/>
      <w:bookmarkEnd w:id="103"/>
      <w:bookmarkEnd w:id="106"/>
      <w:bookmarkEnd w:id="107"/>
    </w:p>
    <w:p w:rsidR="00121BE4" w:rsidRPr="00D15A6E" w:rsidRDefault="00121BE4" w:rsidP="004170D3">
      <w:pPr>
        <w:pStyle w:val="Heading1"/>
        <w:spacing w:line="360" w:lineRule="auto"/>
        <w:rPr>
          <w:rFonts w:ascii="Times New Roman" w:hAnsi="Times New Roman"/>
          <w:color w:val="auto"/>
          <w:sz w:val="24"/>
          <w:szCs w:val="24"/>
        </w:rPr>
      </w:pPr>
      <w:bookmarkStart w:id="108" w:name="_Toc191461573"/>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121BE4">
      <w:pPr>
        <w:rPr>
          <w:rFonts w:ascii="Times New Roman" w:hAnsi="Times New Roman"/>
          <w:sz w:val="24"/>
          <w:szCs w:val="24"/>
        </w:rPr>
      </w:pPr>
    </w:p>
    <w:p w:rsidR="00121BE4" w:rsidRPr="00D15A6E" w:rsidRDefault="00121BE4" w:rsidP="00A42D22">
      <w:pPr>
        <w:pStyle w:val="Heading1"/>
        <w:spacing w:line="360" w:lineRule="auto"/>
        <w:rPr>
          <w:rFonts w:ascii="Times New Roman" w:hAnsi="Times New Roman"/>
          <w:color w:val="auto"/>
          <w:sz w:val="24"/>
          <w:szCs w:val="24"/>
        </w:rPr>
      </w:pPr>
      <w:bookmarkStart w:id="109" w:name="_Toc117777322"/>
      <w:bookmarkStart w:id="110" w:name="_Toc120116386"/>
      <w:bookmarkStart w:id="111" w:name="_Toc138326631"/>
      <w:bookmarkStart w:id="112" w:name="_Toc200193381"/>
      <w:r w:rsidRPr="00D15A6E">
        <w:rPr>
          <w:rFonts w:ascii="Times New Roman" w:hAnsi="Times New Roman"/>
          <w:color w:val="auto"/>
          <w:sz w:val="24"/>
          <w:szCs w:val="24"/>
        </w:rPr>
        <w:t>2.5 Operationalization of Variables</w:t>
      </w:r>
      <w:bookmarkEnd w:id="109"/>
      <w:bookmarkEnd w:id="110"/>
      <w:bookmarkEnd w:id="111"/>
      <w:bookmarkEnd w:id="112"/>
    </w:p>
    <w:p w:rsidR="00121BE4" w:rsidRPr="00D15A6E" w:rsidRDefault="00121BE4" w:rsidP="006309DE">
      <w:pPr>
        <w:spacing w:after="0" w:line="240" w:lineRule="auto"/>
        <w:jc w:val="both"/>
        <w:rPr>
          <w:rFonts w:ascii="Times New Roman" w:eastAsia="Times New Roman" w:hAnsi="Times New Roman"/>
          <w:b/>
          <w:sz w:val="24"/>
          <w:szCs w:val="24"/>
          <w:lang w:val="en-GB" w:eastAsia="en-GB"/>
        </w:rPr>
      </w:pPr>
      <w:r w:rsidRPr="00D15A6E">
        <w:rPr>
          <w:rFonts w:ascii="Times New Roman" w:eastAsia="Times New Roman" w:hAnsi="Times New Roman"/>
          <w:b/>
          <w:sz w:val="24"/>
          <w:szCs w:val="24"/>
          <w:lang w:val="en-GB" w:eastAsia="en-GB"/>
        </w:rPr>
        <w:t>Table 2 Operationalization of Variables</w:t>
      </w:r>
    </w:p>
    <w:p w:rsidR="00121BE4" w:rsidRPr="00D15A6E" w:rsidRDefault="00121BE4" w:rsidP="00121BE4">
      <w:pPr>
        <w:spacing w:after="0" w:line="240" w:lineRule="auto"/>
        <w:jc w:val="both"/>
        <w:rPr>
          <w:rFonts w:ascii="Times New Roman" w:eastAsia="Times New Roman" w:hAnsi="Times New Roman"/>
          <w:b/>
          <w:sz w:val="24"/>
          <w:szCs w:val="24"/>
          <w:lang w:val="en-GB" w:eastAsia="en-GB"/>
        </w:rPr>
      </w:pPr>
    </w:p>
    <w:tbl>
      <w:tblPr>
        <w:tblW w:w="9458" w:type="dxa"/>
        <w:tblInd w:w="108" w:type="dxa"/>
        <w:tblLayout w:type="fixed"/>
        <w:tblLook w:val="01E0" w:firstRow="1" w:lastRow="1" w:firstColumn="1" w:lastColumn="1" w:noHBand="0" w:noVBand="0"/>
      </w:tblPr>
      <w:tblGrid>
        <w:gridCol w:w="1757"/>
        <w:gridCol w:w="3193"/>
        <w:gridCol w:w="2520"/>
        <w:gridCol w:w="1988"/>
      </w:tblGrid>
      <w:tr w:rsidR="00E770C5" w:rsidRPr="00D15A6E" w:rsidTr="005E75F4">
        <w:trPr>
          <w:trHeight w:val="489"/>
        </w:trPr>
        <w:tc>
          <w:tcPr>
            <w:tcW w:w="1757" w:type="dxa"/>
            <w:tcBorders>
              <w:top w:val="single" w:sz="4" w:space="0" w:color="auto"/>
              <w:left w:val="nil"/>
              <w:bottom w:val="single" w:sz="4" w:space="0" w:color="auto"/>
              <w:right w:val="nil"/>
            </w:tcBorders>
            <w:hideMark/>
          </w:tcPr>
          <w:p w:rsidR="00121BE4" w:rsidRPr="00D15A6E" w:rsidRDefault="00121BE4" w:rsidP="005E75F4">
            <w:pPr>
              <w:spacing w:after="0" w:line="240" w:lineRule="auto"/>
              <w:jc w:val="center"/>
              <w:rPr>
                <w:rFonts w:ascii="Times New Roman" w:hAnsi="Times New Roman"/>
                <w:b/>
                <w:bCs/>
                <w:sz w:val="24"/>
                <w:szCs w:val="24"/>
              </w:rPr>
            </w:pPr>
            <w:r w:rsidRPr="00D15A6E">
              <w:rPr>
                <w:rFonts w:ascii="Times New Roman" w:hAnsi="Times New Roman"/>
                <w:b/>
                <w:bCs/>
                <w:sz w:val="24"/>
                <w:szCs w:val="24"/>
              </w:rPr>
              <w:t>Variable</w:t>
            </w:r>
          </w:p>
        </w:tc>
        <w:tc>
          <w:tcPr>
            <w:tcW w:w="3193" w:type="dxa"/>
            <w:tcBorders>
              <w:top w:val="single" w:sz="4" w:space="0" w:color="auto"/>
              <w:left w:val="nil"/>
              <w:bottom w:val="single" w:sz="4" w:space="0" w:color="auto"/>
              <w:right w:val="nil"/>
            </w:tcBorders>
            <w:hideMark/>
          </w:tcPr>
          <w:p w:rsidR="00121BE4" w:rsidRPr="00D15A6E" w:rsidRDefault="00121BE4" w:rsidP="005E75F4">
            <w:pPr>
              <w:spacing w:after="0" w:line="240" w:lineRule="auto"/>
              <w:rPr>
                <w:rFonts w:ascii="Times New Roman" w:hAnsi="Times New Roman"/>
                <w:b/>
                <w:bCs/>
                <w:sz w:val="24"/>
                <w:szCs w:val="24"/>
              </w:rPr>
            </w:pPr>
            <w:r w:rsidRPr="00D15A6E">
              <w:rPr>
                <w:rFonts w:ascii="Times New Roman" w:hAnsi="Times New Roman"/>
                <w:b/>
                <w:bCs/>
                <w:sz w:val="24"/>
                <w:szCs w:val="24"/>
              </w:rPr>
              <w:t xml:space="preserve"> Indicators</w:t>
            </w:r>
          </w:p>
        </w:tc>
        <w:tc>
          <w:tcPr>
            <w:tcW w:w="2520" w:type="dxa"/>
            <w:tcBorders>
              <w:top w:val="single" w:sz="4" w:space="0" w:color="auto"/>
              <w:left w:val="nil"/>
              <w:bottom w:val="single" w:sz="4" w:space="0" w:color="auto"/>
              <w:right w:val="nil"/>
            </w:tcBorders>
            <w:hideMark/>
          </w:tcPr>
          <w:p w:rsidR="00121BE4" w:rsidRPr="00D15A6E" w:rsidRDefault="00121BE4" w:rsidP="005E75F4">
            <w:pPr>
              <w:spacing w:after="0" w:line="240" w:lineRule="auto"/>
              <w:rPr>
                <w:rFonts w:ascii="Times New Roman" w:hAnsi="Times New Roman"/>
                <w:b/>
                <w:bCs/>
                <w:sz w:val="24"/>
                <w:szCs w:val="24"/>
              </w:rPr>
            </w:pPr>
            <w:r w:rsidRPr="00D15A6E">
              <w:rPr>
                <w:rFonts w:ascii="Times New Roman" w:hAnsi="Times New Roman"/>
                <w:b/>
                <w:bCs/>
                <w:sz w:val="24"/>
                <w:szCs w:val="24"/>
              </w:rPr>
              <w:t>Measurement Scale</w:t>
            </w:r>
          </w:p>
        </w:tc>
        <w:tc>
          <w:tcPr>
            <w:tcW w:w="1988" w:type="dxa"/>
            <w:tcBorders>
              <w:top w:val="single" w:sz="4" w:space="0" w:color="auto"/>
              <w:left w:val="nil"/>
              <w:bottom w:val="single" w:sz="4" w:space="0" w:color="auto"/>
              <w:right w:val="nil"/>
            </w:tcBorders>
            <w:hideMark/>
          </w:tcPr>
          <w:p w:rsidR="00121BE4" w:rsidRPr="00D15A6E" w:rsidRDefault="00121BE4" w:rsidP="005E75F4">
            <w:pPr>
              <w:spacing w:after="0" w:line="240" w:lineRule="auto"/>
              <w:rPr>
                <w:rFonts w:ascii="Times New Roman" w:hAnsi="Times New Roman"/>
                <w:b/>
                <w:bCs/>
                <w:sz w:val="24"/>
                <w:szCs w:val="24"/>
              </w:rPr>
            </w:pPr>
            <w:r w:rsidRPr="00D15A6E">
              <w:rPr>
                <w:rFonts w:ascii="Times New Roman" w:hAnsi="Times New Roman"/>
                <w:b/>
                <w:bCs/>
                <w:sz w:val="24"/>
                <w:szCs w:val="24"/>
              </w:rPr>
              <w:t>Tools of Analysis</w:t>
            </w:r>
          </w:p>
        </w:tc>
      </w:tr>
      <w:tr w:rsidR="00E770C5" w:rsidRPr="00D15A6E" w:rsidTr="005E75F4">
        <w:trPr>
          <w:trHeight w:val="1538"/>
        </w:trPr>
        <w:tc>
          <w:tcPr>
            <w:tcW w:w="1757" w:type="dxa"/>
            <w:tcBorders>
              <w:top w:val="single" w:sz="4" w:space="0" w:color="auto"/>
              <w:left w:val="nil"/>
              <w:bottom w:val="nil"/>
              <w:right w:val="nil"/>
            </w:tcBorders>
            <w:hideMark/>
          </w:tcPr>
          <w:p w:rsidR="00121BE4" w:rsidRPr="00D15A6E" w:rsidRDefault="00FE7426" w:rsidP="00FE7426">
            <w:pPr>
              <w:tabs>
                <w:tab w:val="left" w:pos="1290"/>
              </w:tabs>
              <w:spacing w:line="360" w:lineRule="auto"/>
              <w:rPr>
                <w:rFonts w:ascii="Times New Roman" w:hAnsi="Times New Roman"/>
                <w:b/>
                <w:sz w:val="24"/>
                <w:szCs w:val="24"/>
              </w:rPr>
            </w:pPr>
            <w:r w:rsidRPr="00D15A6E">
              <w:rPr>
                <w:rFonts w:ascii="Times New Roman" w:hAnsi="Times New Roman"/>
                <w:b/>
                <w:sz w:val="24"/>
                <w:szCs w:val="24"/>
              </w:rPr>
              <w:t xml:space="preserve">Political Instability </w:t>
            </w:r>
          </w:p>
        </w:tc>
        <w:tc>
          <w:tcPr>
            <w:tcW w:w="3193" w:type="dxa"/>
            <w:tcBorders>
              <w:top w:val="single" w:sz="4" w:space="0" w:color="auto"/>
              <w:left w:val="nil"/>
              <w:bottom w:val="nil"/>
              <w:right w:val="nil"/>
            </w:tcBorders>
          </w:tcPr>
          <w:p w:rsidR="00121BE4" w:rsidRPr="00D15A6E" w:rsidRDefault="001C66E4" w:rsidP="001C66E4">
            <w:pPr>
              <w:pStyle w:val="ListParagraph"/>
              <w:numPr>
                <w:ilvl w:val="0"/>
                <w:numId w:val="10"/>
              </w:numPr>
              <w:spacing w:line="360" w:lineRule="auto"/>
              <w:rPr>
                <w:rFonts w:ascii="Times New Roman" w:hAnsi="Times New Roman"/>
                <w:sz w:val="24"/>
                <w:szCs w:val="24"/>
                <w:lang w:eastAsia="en-GB"/>
              </w:rPr>
            </w:pPr>
            <w:r w:rsidRPr="00D15A6E">
              <w:rPr>
                <w:rFonts w:ascii="Times New Roman" w:hAnsi="Times New Roman"/>
                <w:sz w:val="24"/>
                <w:szCs w:val="24"/>
                <w:lang w:eastAsia="en-GB"/>
              </w:rPr>
              <w:t>Import/export restrictions</w:t>
            </w:r>
          </w:p>
          <w:p w:rsidR="00121BE4" w:rsidRPr="00D15A6E" w:rsidRDefault="001C66E4" w:rsidP="001C66E4">
            <w:pPr>
              <w:pStyle w:val="ListParagraph"/>
              <w:numPr>
                <w:ilvl w:val="0"/>
                <w:numId w:val="10"/>
              </w:numPr>
              <w:spacing w:line="360" w:lineRule="auto"/>
              <w:rPr>
                <w:rFonts w:ascii="Times New Roman" w:hAnsi="Times New Roman"/>
                <w:sz w:val="24"/>
                <w:szCs w:val="24"/>
                <w:lang w:eastAsia="en-GB"/>
              </w:rPr>
            </w:pPr>
            <w:r w:rsidRPr="00D15A6E">
              <w:rPr>
                <w:rFonts w:ascii="Times New Roman" w:hAnsi="Times New Roman"/>
                <w:sz w:val="24"/>
                <w:szCs w:val="24"/>
                <w:lang w:eastAsia="en-GB"/>
              </w:rPr>
              <w:t>Lead time variability</w:t>
            </w:r>
          </w:p>
          <w:p w:rsidR="00121BE4" w:rsidRPr="00D15A6E" w:rsidRDefault="001C66E4" w:rsidP="001C66E4">
            <w:pPr>
              <w:pStyle w:val="ListParagraph"/>
              <w:numPr>
                <w:ilvl w:val="0"/>
                <w:numId w:val="10"/>
              </w:numPr>
              <w:spacing w:line="360" w:lineRule="auto"/>
              <w:rPr>
                <w:rFonts w:ascii="Times New Roman" w:hAnsi="Times New Roman"/>
                <w:sz w:val="24"/>
                <w:szCs w:val="24"/>
                <w:lang w:eastAsia="en-GB"/>
              </w:rPr>
            </w:pPr>
            <w:r w:rsidRPr="00D15A6E">
              <w:rPr>
                <w:rFonts w:ascii="Times New Roman" w:hAnsi="Times New Roman"/>
                <w:sz w:val="24"/>
                <w:szCs w:val="24"/>
                <w:lang w:eastAsia="en-GB"/>
              </w:rPr>
              <w:t>Supply chain disruptions frequency</w:t>
            </w:r>
          </w:p>
          <w:p w:rsidR="001C66E4" w:rsidRPr="00D15A6E" w:rsidRDefault="001C66E4" w:rsidP="005740B0">
            <w:pPr>
              <w:pStyle w:val="ListParagraph"/>
              <w:numPr>
                <w:ilvl w:val="0"/>
                <w:numId w:val="10"/>
              </w:numPr>
              <w:spacing w:after="0" w:line="240" w:lineRule="auto"/>
              <w:rPr>
                <w:rFonts w:ascii="Times New Roman" w:hAnsi="Times New Roman"/>
                <w:sz w:val="24"/>
                <w:szCs w:val="24"/>
                <w:lang w:eastAsia="en-GB"/>
              </w:rPr>
            </w:pPr>
            <w:r w:rsidRPr="00D15A6E">
              <w:rPr>
                <w:rFonts w:ascii="Times New Roman" w:hAnsi="Times New Roman"/>
                <w:sz w:val="24"/>
                <w:szCs w:val="24"/>
                <w:lang w:eastAsia="en-GB"/>
              </w:rPr>
              <w:t>Supplier reliability index</w:t>
            </w:r>
          </w:p>
          <w:p w:rsidR="00121BE4" w:rsidRPr="00D15A6E" w:rsidRDefault="00121BE4" w:rsidP="005E75F4">
            <w:pPr>
              <w:spacing w:after="0" w:line="240" w:lineRule="auto"/>
              <w:ind w:left="360"/>
              <w:rPr>
                <w:rFonts w:ascii="Times New Roman" w:hAnsi="Times New Roman"/>
                <w:bCs/>
                <w:sz w:val="24"/>
                <w:szCs w:val="24"/>
              </w:rPr>
            </w:pPr>
          </w:p>
        </w:tc>
        <w:tc>
          <w:tcPr>
            <w:tcW w:w="2520" w:type="dxa"/>
            <w:tcBorders>
              <w:top w:val="single" w:sz="4" w:space="0" w:color="auto"/>
              <w:left w:val="nil"/>
              <w:bottom w:val="nil"/>
              <w:right w:val="nil"/>
            </w:tcBorders>
            <w:hideMark/>
          </w:tcPr>
          <w:p w:rsidR="00121BE4" w:rsidRPr="00D15A6E" w:rsidRDefault="001346A1" w:rsidP="005E75F4">
            <w:pPr>
              <w:spacing w:line="360" w:lineRule="auto"/>
              <w:jc w:val="center"/>
              <w:rPr>
                <w:rFonts w:ascii="Times New Roman" w:hAnsi="Times New Roman"/>
                <w:sz w:val="24"/>
                <w:szCs w:val="24"/>
              </w:rPr>
            </w:pPr>
            <w:r w:rsidRPr="00D15A6E">
              <w:rPr>
                <w:rFonts w:ascii="Times New Roman" w:hAnsi="Times New Roman"/>
                <w:sz w:val="24"/>
                <w:szCs w:val="24"/>
              </w:rPr>
              <w:t>5-Point Likert Scale Questionnaire</w:t>
            </w:r>
          </w:p>
        </w:tc>
        <w:tc>
          <w:tcPr>
            <w:tcW w:w="1988" w:type="dxa"/>
            <w:tcBorders>
              <w:top w:val="single" w:sz="4" w:space="0" w:color="auto"/>
              <w:left w:val="nil"/>
              <w:bottom w:val="nil"/>
              <w:right w:val="nil"/>
            </w:tcBorders>
            <w:hideMark/>
          </w:tcPr>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Frequencies</w:t>
            </w:r>
          </w:p>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Percentages</w:t>
            </w:r>
          </w:p>
        </w:tc>
      </w:tr>
      <w:tr w:rsidR="00E770C5" w:rsidRPr="00D15A6E" w:rsidTr="005E75F4">
        <w:trPr>
          <w:trHeight w:val="593"/>
        </w:trPr>
        <w:tc>
          <w:tcPr>
            <w:tcW w:w="1757" w:type="dxa"/>
            <w:hideMark/>
          </w:tcPr>
          <w:p w:rsidR="00121BE4" w:rsidRPr="00D15A6E" w:rsidRDefault="00FE7426" w:rsidP="00FE7426">
            <w:pPr>
              <w:spacing w:line="360" w:lineRule="auto"/>
              <w:rPr>
                <w:rFonts w:ascii="Times New Roman" w:hAnsi="Times New Roman"/>
                <w:b/>
                <w:sz w:val="24"/>
                <w:szCs w:val="24"/>
              </w:rPr>
            </w:pPr>
            <w:r w:rsidRPr="00D15A6E">
              <w:rPr>
                <w:rFonts w:ascii="Times New Roman" w:hAnsi="Times New Roman"/>
                <w:b/>
                <w:sz w:val="24"/>
                <w:szCs w:val="24"/>
              </w:rPr>
              <w:t xml:space="preserve">Global Market Dynamics </w:t>
            </w:r>
          </w:p>
        </w:tc>
        <w:tc>
          <w:tcPr>
            <w:tcW w:w="3193" w:type="dxa"/>
          </w:tcPr>
          <w:p w:rsidR="00121BE4" w:rsidRPr="00D15A6E" w:rsidRDefault="006309DE" w:rsidP="006309DE">
            <w:pPr>
              <w:pStyle w:val="ListParagraph"/>
              <w:numPr>
                <w:ilvl w:val="0"/>
                <w:numId w:val="12"/>
              </w:numPr>
              <w:spacing w:after="0" w:line="360" w:lineRule="auto"/>
              <w:jc w:val="both"/>
              <w:rPr>
                <w:rFonts w:ascii="Times New Roman" w:hAnsi="Times New Roman"/>
                <w:sz w:val="24"/>
                <w:szCs w:val="24"/>
              </w:rPr>
            </w:pPr>
            <w:r w:rsidRPr="00D15A6E">
              <w:rPr>
                <w:rFonts w:ascii="Times New Roman" w:hAnsi="Times New Roman"/>
                <w:sz w:val="24"/>
                <w:szCs w:val="24"/>
              </w:rPr>
              <w:t>Exchange rate volatility</w:t>
            </w:r>
          </w:p>
          <w:p w:rsidR="00121BE4" w:rsidRPr="00D15A6E" w:rsidRDefault="006309DE" w:rsidP="006309DE">
            <w:pPr>
              <w:pStyle w:val="ListParagraph"/>
              <w:numPr>
                <w:ilvl w:val="0"/>
                <w:numId w:val="12"/>
              </w:numPr>
              <w:spacing w:after="0" w:line="360" w:lineRule="auto"/>
              <w:jc w:val="both"/>
              <w:rPr>
                <w:rFonts w:ascii="Times New Roman" w:hAnsi="Times New Roman"/>
                <w:sz w:val="24"/>
                <w:szCs w:val="24"/>
              </w:rPr>
            </w:pPr>
            <w:r w:rsidRPr="00D15A6E">
              <w:rPr>
                <w:rFonts w:ascii="Times New Roman" w:hAnsi="Times New Roman"/>
                <w:sz w:val="24"/>
                <w:szCs w:val="24"/>
              </w:rPr>
              <w:t>Commodity price index</w:t>
            </w:r>
          </w:p>
          <w:p w:rsidR="00121BE4" w:rsidRPr="00D15A6E" w:rsidRDefault="006309DE" w:rsidP="006309DE">
            <w:pPr>
              <w:pStyle w:val="ListParagraph"/>
              <w:numPr>
                <w:ilvl w:val="0"/>
                <w:numId w:val="12"/>
              </w:numPr>
              <w:spacing w:after="0" w:line="360" w:lineRule="auto"/>
              <w:jc w:val="both"/>
              <w:rPr>
                <w:rFonts w:ascii="Times New Roman" w:hAnsi="Times New Roman"/>
                <w:sz w:val="24"/>
                <w:szCs w:val="24"/>
              </w:rPr>
            </w:pPr>
            <w:r w:rsidRPr="00D15A6E">
              <w:rPr>
                <w:rFonts w:ascii="Times New Roman" w:hAnsi="Times New Roman"/>
                <w:sz w:val="24"/>
                <w:szCs w:val="24"/>
              </w:rPr>
              <w:t>Trade volume &amp; balance</w:t>
            </w:r>
          </w:p>
          <w:p w:rsidR="001C66E4" w:rsidRPr="00D15A6E" w:rsidRDefault="006309DE" w:rsidP="005740B0">
            <w:pPr>
              <w:pStyle w:val="ListParagraph"/>
              <w:numPr>
                <w:ilvl w:val="0"/>
                <w:numId w:val="12"/>
              </w:numPr>
              <w:spacing w:after="0" w:line="240" w:lineRule="auto"/>
              <w:rPr>
                <w:rFonts w:ascii="Times New Roman" w:hAnsi="Times New Roman"/>
                <w:sz w:val="24"/>
                <w:szCs w:val="24"/>
              </w:rPr>
            </w:pPr>
            <w:r w:rsidRPr="00D15A6E">
              <w:rPr>
                <w:rFonts w:ascii="Times New Roman" w:hAnsi="Times New Roman"/>
                <w:sz w:val="24"/>
                <w:szCs w:val="24"/>
              </w:rPr>
              <w:t>Customer demand variability</w:t>
            </w:r>
          </w:p>
          <w:p w:rsidR="00121BE4" w:rsidRPr="00D15A6E" w:rsidRDefault="00121BE4" w:rsidP="005E75F4">
            <w:pPr>
              <w:spacing w:after="0" w:line="240" w:lineRule="auto"/>
              <w:jc w:val="both"/>
              <w:rPr>
                <w:rFonts w:ascii="Times New Roman" w:hAnsi="Times New Roman"/>
                <w:sz w:val="24"/>
                <w:szCs w:val="24"/>
              </w:rPr>
            </w:pPr>
          </w:p>
        </w:tc>
        <w:tc>
          <w:tcPr>
            <w:tcW w:w="2520" w:type="dxa"/>
            <w:hideMark/>
          </w:tcPr>
          <w:p w:rsidR="00121BE4" w:rsidRPr="00D15A6E" w:rsidRDefault="001346A1" w:rsidP="005E75F4">
            <w:pPr>
              <w:spacing w:line="360" w:lineRule="auto"/>
              <w:jc w:val="center"/>
              <w:rPr>
                <w:rFonts w:ascii="Times New Roman" w:hAnsi="Times New Roman"/>
                <w:sz w:val="24"/>
                <w:szCs w:val="24"/>
              </w:rPr>
            </w:pPr>
            <w:r w:rsidRPr="00D15A6E">
              <w:rPr>
                <w:rFonts w:ascii="Times New Roman" w:hAnsi="Times New Roman"/>
                <w:sz w:val="24"/>
                <w:szCs w:val="24"/>
              </w:rPr>
              <w:t>5-Point Likert Scale Questionnaire</w:t>
            </w:r>
          </w:p>
        </w:tc>
        <w:tc>
          <w:tcPr>
            <w:tcW w:w="1988" w:type="dxa"/>
            <w:hideMark/>
          </w:tcPr>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Frequencies</w:t>
            </w:r>
          </w:p>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Percentages</w:t>
            </w:r>
          </w:p>
        </w:tc>
      </w:tr>
      <w:tr w:rsidR="00E770C5" w:rsidRPr="00D15A6E" w:rsidTr="005E75F4">
        <w:trPr>
          <w:trHeight w:val="1827"/>
        </w:trPr>
        <w:tc>
          <w:tcPr>
            <w:tcW w:w="1757" w:type="dxa"/>
            <w:hideMark/>
          </w:tcPr>
          <w:p w:rsidR="00121BE4" w:rsidRPr="00D15A6E" w:rsidRDefault="00FE7426" w:rsidP="005E75F4">
            <w:pPr>
              <w:spacing w:after="0" w:line="360" w:lineRule="auto"/>
              <w:rPr>
                <w:rFonts w:ascii="Times New Roman" w:hAnsi="Times New Roman"/>
                <w:b/>
                <w:sz w:val="24"/>
                <w:szCs w:val="24"/>
              </w:rPr>
            </w:pPr>
            <w:r w:rsidRPr="00D15A6E">
              <w:rPr>
                <w:rFonts w:ascii="Times New Roman" w:hAnsi="Times New Roman"/>
                <w:b/>
                <w:sz w:val="24"/>
                <w:szCs w:val="24"/>
              </w:rPr>
              <w:t xml:space="preserve">Government Policies and Regulations </w:t>
            </w:r>
          </w:p>
        </w:tc>
        <w:tc>
          <w:tcPr>
            <w:tcW w:w="3193" w:type="dxa"/>
          </w:tcPr>
          <w:p w:rsidR="006309DE" w:rsidRPr="00D15A6E" w:rsidRDefault="006309DE" w:rsidP="006309DE">
            <w:pPr>
              <w:numPr>
                <w:ilvl w:val="0"/>
                <w:numId w:val="11"/>
              </w:numPr>
              <w:autoSpaceDE w:val="0"/>
              <w:autoSpaceDN w:val="0"/>
              <w:adjustRightInd w:val="0"/>
              <w:spacing w:after="0" w:line="360" w:lineRule="auto"/>
              <w:contextualSpacing/>
              <w:rPr>
                <w:rFonts w:ascii="Times New Roman" w:hAnsi="Times New Roman"/>
                <w:bCs/>
                <w:sz w:val="24"/>
                <w:szCs w:val="24"/>
              </w:rPr>
            </w:pPr>
            <w:r w:rsidRPr="00D15A6E">
              <w:rPr>
                <w:rFonts w:ascii="Times New Roman" w:hAnsi="Times New Roman"/>
                <w:bCs/>
                <w:sz w:val="24"/>
                <w:szCs w:val="24"/>
              </w:rPr>
              <w:t xml:space="preserve">Regulatory compliance </w:t>
            </w:r>
          </w:p>
          <w:p w:rsidR="00121BE4" w:rsidRPr="00D15A6E" w:rsidRDefault="006309DE" w:rsidP="006309DE">
            <w:pPr>
              <w:numPr>
                <w:ilvl w:val="0"/>
                <w:numId w:val="11"/>
              </w:numPr>
              <w:autoSpaceDE w:val="0"/>
              <w:autoSpaceDN w:val="0"/>
              <w:adjustRightInd w:val="0"/>
              <w:spacing w:after="0" w:line="360" w:lineRule="auto"/>
              <w:contextualSpacing/>
              <w:rPr>
                <w:rFonts w:ascii="Times New Roman" w:hAnsi="Times New Roman"/>
                <w:bCs/>
                <w:sz w:val="24"/>
                <w:szCs w:val="24"/>
              </w:rPr>
            </w:pPr>
            <w:r w:rsidRPr="00D15A6E">
              <w:rPr>
                <w:rFonts w:ascii="Times New Roman" w:hAnsi="Times New Roman"/>
                <w:sz w:val="24"/>
                <w:szCs w:val="24"/>
              </w:rPr>
              <w:t>Taxation and tariff impact on cost</w:t>
            </w:r>
          </w:p>
          <w:p w:rsidR="00121BE4" w:rsidRPr="00D15A6E" w:rsidRDefault="006309DE" w:rsidP="006309DE">
            <w:pPr>
              <w:numPr>
                <w:ilvl w:val="0"/>
                <w:numId w:val="11"/>
              </w:numPr>
              <w:autoSpaceDE w:val="0"/>
              <w:autoSpaceDN w:val="0"/>
              <w:adjustRightInd w:val="0"/>
              <w:spacing w:after="0" w:line="360" w:lineRule="auto"/>
              <w:contextualSpacing/>
              <w:rPr>
                <w:rFonts w:ascii="Times New Roman" w:hAnsi="Times New Roman"/>
                <w:bCs/>
                <w:sz w:val="24"/>
                <w:szCs w:val="24"/>
              </w:rPr>
            </w:pPr>
            <w:r w:rsidRPr="00D15A6E">
              <w:rPr>
                <w:rFonts w:ascii="Times New Roman" w:hAnsi="Times New Roman"/>
                <w:bCs/>
                <w:sz w:val="24"/>
                <w:szCs w:val="24"/>
              </w:rPr>
              <w:t>Labor law compliance index</w:t>
            </w:r>
          </w:p>
          <w:p w:rsidR="006309DE" w:rsidRPr="00D15A6E" w:rsidRDefault="006309DE" w:rsidP="005740B0">
            <w:pPr>
              <w:numPr>
                <w:ilvl w:val="0"/>
                <w:numId w:val="11"/>
              </w:numPr>
              <w:autoSpaceDE w:val="0"/>
              <w:autoSpaceDN w:val="0"/>
              <w:adjustRightInd w:val="0"/>
              <w:spacing w:after="0" w:line="360" w:lineRule="auto"/>
              <w:contextualSpacing/>
              <w:rPr>
                <w:rFonts w:ascii="Times New Roman" w:hAnsi="Times New Roman"/>
                <w:bCs/>
                <w:sz w:val="24"/>
                <w:szCs w:val="24"/>
              </w:rPr>
            </w:pPr>
            <w:r w:rsidRPr="00D15A6E">
              <w:rPr>
                <w:rFonts w:ascii="Times New Roman" w:hAnsi="Times New Roman"/>
                <w:bCs/>
                <w:sz w:val="24"/>
                <w:szCs w:val="24"/>
              </w:rPr>
              <w:t>Environmental compliance score</w:t>
            </w:r>
          </w:p>
          <w:p w:rsidR="00121BE4" w:rsidRPr="00D15A6E" w:rsidRDefault="00121BE4" w:rsidP="005E75F4">
            <w:pPr>
              <w:autoSpaceDE w:val="0"/>
              <w:autoSpaceDN w:val="0"/>
              <w:adjustRightInd w:val="0"/>
              <w:spacing w:after="0" w:line="240" w:lineRule="auto"/>
              <w:ind w:left="360"/>
              <w:contextualSpacing/>
              <w:rPr>
                <w:rFonts w:ascii="Times New Roman" w:hAnsi="Times New Roman"/>
                <w:bCs/>
                <w:sz w:val="24"/>
                <w:szCs w:val="24"/>
              </w:rPr>
            </w:pPr>
          </w:p>
        </w:tc>
        <w:tc>
          <w:tcPr>
            <w:tcW w:w="2520" w:type="dxa"/>
            <w:hideMark/>
          </w:tcPr>
          <w:p w:rsidR="00121BE4" w:rsidRPr="00D15A6E" w:rsidRDefault="001346A1" w:rsidP="005E75F4">
            <w:pPr>
              <w:spacing w:line="360" w:lineRule="auto"/>
              <w:jc w:val="center"/>
              <w:rPr>
                <w:rFonts w:ascii="Times New Roman" w:hAnsi="Times New Roman"/>
                <w:sz w:val="24"/>
                <w:szCs w:val="24"/>
              </w:rPr>
            </w:pPr>
            <w:r w:rsidRPr="00D15A6E">
              <w:rPr>
                <w:rFonts w:ascii="Times New Roman" w:hAnsi="Times New Roman"/>
                <w:sz w:val="24"/>
                <w:szCs w:val="24"/>
              </w:rPr>
              <w:t>5-Point Likert Scale Questionnaire</w:t>
            </w:r>
          </w:p>
        </w:tc>
        <w:tc>
          <w:tcPr>
            <w:tcW w:w="1988" w:type="dxa"/>
            <w:hideMark/>
          </w:tcPr>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Frequencies</w:t>
            </w:r>
          </w:p>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Percentages</w:t>
            </w:r>
          </w:p>
        </w:tc>
      </w:tr>
      <w:tr w:rsidR="00E770C5" w:rsidRPr="00D15A6E" w:rsidTr="005E75F4">
        <w:trPr>
          <w:trHeight w:val="1827"/>
        </w:trPr>
        <w:tc>
          <w:tcPr>
            <w:tcW w:w="1757" w:type="dxa"/>
          </w:tcPr>
          <w:p w:rsidR="00121BE4" w:rsidRPr="00D15A6E" w:rsidRDefault="00FE7426" w:rsidP="005E75F4">
            <w:pPr>
              <w:spacing w:after="0" w:line="360" w:lineRule="auto"/>
              <w:rPr>
                <w:rFonts w:ascii="Times New Roman" w:hAnsi="Times New Roman"/>
                <w:b/>
                <w:sz w:val="24"/>
                <w:szCs w:val="24"/>
              </w:rPr>
            </w:pPr>
            <w:r w:rsidRPr="00D15A6E">
              <w:rPr>
                <w:rFonts w:ascii="Times New Roman" w:hAnsi="Times New Roman"/>
                <w:b/>
                <w:sz w:val="24"/>
                <w:szCs w:val="24"/>
              </w:rPr>
              <w:t xml:space="preserve">Infrastructure Quality </w:t>
            </w:r>
          </w:p>
        </w:tc>
        <w:tc>
          <w:tcPr>
            <w:tcW w:w="3193" w:type="dxa"/>
          </w:tcPr>
          <w:p w:rsidR="00121BE4" w:rsidRPr="00D15A6E" w:rsidRDefault="006309DE" w:rsidP="006309DE">
            <w:pPr>
              <w:pStyle w:val="ListParagraph"/>
              <w:numPr>
                <w:ilvl w:val="0"/>
                <w:numId w:val="11"/>
              </w:numPr>
              <w:spacing w:line="360" w:lineRule="auto"/>
              <w:rPr>
                <w:rFonts w:ascii="Times New Roman" w:hAnsi="Times New Roman"/>
                <w:sz w:val="24"/>
                <w:szCs w:val="24"/>
              </w:rPr>
            </w:pPr>
            <w:r w:rsidRPr="00D15A6E">
              <w:rPr>
                <w:rFonts w:ascii="Times New Roman" w:hAnsi="Times New Roman"/>
                <w:sz w:val="24"/>
                <w:szCs w:val="24"/>
              </w:rPr>
              <w:t>Average delivery time</w:t>
            </w:r>
          </w:p>
          <w:p w:rsidR="006309DE" w:rsidRPr="00D15A6E" w:rsidRDefault="005740B0" w:rsidP="005740B0">
            <w:pPr>
              <w:pStyle w:val="ListParagraph"/>
              <w:numPr>
                <w:ilvl w:val="0"/>
                <w:numId w:val="11"/>
              </w:numPr>
              <w:spacing w:line="360" w:lineRule="auto"/>
              <w:rPr>
                <w:rFonts w:ascii="Times New Roman" w:hAnsi="Times New Roman"/>
                <w:bCs/>
                <w:sz w:val="24"/>
                <w:szCs w:val="24"/>
              </w:rPr>
            </w:pPr>
            <w:r w:rsidRPr="00D15A6E">
              <w:rPr>
                <w:rFonts w:ascii="Times New Roman" w:hAnsi="Times New Roman"/>
                <w:sz w:val="24"/>
                <w:szCs w:val="24"/>
              </w:rPr>
              <w:t>Average delivery time</w:t>
            </w:r>
          </w:p>
          <w:p w:rsidR="005740B0" w:rsidRPr="00D15A6E" w:rsidRDefault="005740B0" w:rsidP="005740B0">
            <w:pPr>
              <w:pStyle w:val="ListParagraph"/>
              <w:numPr>
                <w:ilvl w:val="0"/>
                <w:numId w:val="11"/>
              </w:numPr>
              <w:spacing w:line="360" w:lineRule="auto"/>
              <w:rPr>
                <w:rFonts w:ascii="Times New Roman" w:hAnsi="Times New Roman"/>
                <w:bCs/>
                <w:sz w:val="24"/>
                <w:szCs w:val="24"/>
              </w:rPr>
            </w:pPr>
            <w:r w:rsidRPr="00D15A6E">
              <w:rPr>
                <w:rFonts w:ascii="Times New Roman" w:hAnsi="Times New Roman"/>
                <w:bCs/>
                <w:sz w:val="24"/>
                <w:szCs w:val="24"/>
              </w:rPr>
              <w:t xml:space="preserve">Cost of transportation per unit of goods </w:t>
            </w:r>
          </w:p>
          <w:p w:rsidR="00121BE4" w:rsidRPr="00D15A6E" w:rsidRDefault="005740B0" w:rsidP="005740B0">
            <w:pPr>
              <w:pStyle w:val="ListParagraph"/>
              <w:numPr>
                <w:ilvl w:val="0"/>
                <w:numId w:val="11"/>
              </w:numPr>
              <w:spacing w:line="360" w:lineRule="auto"/>
              <w:rPr>
                <w:rFonts w:ascii="Times New Roman" w:hAnsi="Times New Roman"/>
                <w:bCs/>
                <w:sz w:val="24"/>
                <w:szCs w:val="24"/>
              </w:rPr>
            </w:pPr>
            <w:r w:rsidRPr="00D15A6E">
              <w:rPr>
                <w:rFonts w:ascii="Times New Roman" w:hAnsi="Times New Roman"/>
                <w:bCs/>
                <w:sz w:val="24"/>
                <w:szCs w:val="24"/>
              </w:rPr>
              <w:t>Power supply reliability index</w:t>
            </w:r>
          </w:p>
          <w:p w:rsidR="00121BE4" w:rsidRPr="00D15A6E" w:rsidRDefault="00121BE4" w:rsidP="005E75F4">
            <w:pPr>
              <w:autoSpaceDE w:val="0"/>
              <w:autoSpaceDN w:val="0"/>
              <w:adjustRightInd w:val="0"/>
              <w:spacing w:after="0" w:line="240" w:lineRule="auto"/>
              <w:ind w:left="360"/>
              <w:contextualSpacing/>
              <w:rPr>
                <w:rFonts w:ascii="Times New Roman" w:hAnsi="Times New Roman"/>
                <w:bCs/>
                <w:sz w:val="24"/>
                <w:szCs w:val="24"/>
              </w:rPr>
            </w:pPr>
          </w:p>
        </w:tc>
        <w:tc>
          <w:tcPr>
            <w:tcW w:w="2520" w:type="dxa"/>
          </w:tcPr>
          <w:p w:rsidR="00121BE4" w:rsidRPr="00D15A6E" w:rsidRDefault="001346A1" w:rsidP="005E75F4">
            <w:pPr>
              <w:spacing w:line="360" w:lineRule="auto"/>
              <w:jc w:val="center"/>
              <w:rPr>
                <w:rFonts w:ascii="Times New Roman" w:hAnsi="Times New Roman"/>
                <w:sz w:val="24"/>
                <w:szCs w:val="24"/>
              </w:rPr>
            </w:pPr>
            <w:r w:rsidRPr="00D15A6E">
              <w:rPr>
                <w:rFonts w:ascii="Times New Roman" w:hAnsi="Times New Roman"/>
                <w:sz w:val="24"/>
                <w:szCs w:val="24"/>
              </w:rPr>
              <w:t>5-Point Likert Scale Questionnaire</w:t>
            </w:r>
          </w:p>
        </w:tc>
        <w:tc>
          <w:tcPr>
            <w:tcW w:w="1988" w:type="dxa"/>
          </w:tcPr>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Frequencies</w:t>
            </w:r>
          </w:p>
          <w:p w:rsidR="00121BE4" w:rsidRPr="00D15A6E" w:rsidRDefault="00121BE4" w:rsidP="005E75F4">
            <w:pPr>
              <w:autoSpaceDE w:val="0"/>
              <w:autoSpaceDN w:val="0"/>
              <w:adjustRightInd w:val="0"/>
              <w:spacing w:after="0" w:line="360" w:lineRule="auto"/>
              <w:jc w:val="center"/>
              <w:rPr>
                <w:rFonts w:ascii="Times New Roman" w:hAnsi="Times New Roman"/>
                <w:sz w:val="24"/>
                <w:szCs w:val="24"/>
              </w:rPr>
            </w:pPr>
            <w:r w:rsidRPr="00D15A6E">
              <w:rPr>
                <w:rFonts w:ascii="Times New Roman" w:hAnsi="Times New Roman"/>
                <w:sz w:val="24"/>
                <w:szCs w:val="24"/>
              </w:rPr>
              <w:t>Percentages</w:t>
            </w:r>
          </w:p>
        </w:tc>
      </w:tr>
    </w:tbl>
    <w:p w:rsidR="004170D3" w:rsidRPr="00D15A6E" w:rsidRDefault="004170D3" w:rsidP="005D31F6">
      <w:pPr>
        <w:pStyle w:val="Heading2"/>
        <w:rPr>
          <w:rFonts w:ascii="Times New Roman" w:hAnsi="Times New Roman"/>
          <w:i w:val="0"/>
          <w:sz w:val="24"/>
          <w:szCs w:val="24"/>
        </w:rPr>
      </w:pPr>
      <w:bookmarkStart w:id="113" w:name="_Toc200193382"/>
      <w:r w:rsidRPr="00D15A6E">
        <w:rPr>
          <w:rFonts w:ascii="Times New Roman" w:hAnsi="Times New Roman"/>
          <w:i w:val="0"/>
          <w:sz w:val="24"/>
          <w:szCs w:val="24"/>
        </w:rPr>
        <w:t>2.6 Chapter Summary</w:t>
      </w:r>
      <w:bookmarkEnd w:id="108"/>
      <w:bookmarkEnd w:id="113"/>
    </w:p>
    <w:p w:rsidR="004170D3" w:rsidRPr="00D15A6E" w:rsidRDefault="004170D3" w:rsidP="004170D3">
      <w:pPr>
        <w:spacing w:after="0" w:line="360" w:lineRule="auto"/>
        <w:jc w:val="both"/>
        <w:rPr>
          <w:rFonts w:ascii="Times New Roman" w:hAnsi="Times New Roman"/>
          <w:sz w:val="24"/>
          <w:szCs w:val="24"/>
        </w:rPr>
      </w:pPr>
      <w:r w:rsidRPr="00D15A6E">
        <w:rPr>
          <w:rFonts w:ascii="Times New Roman" w:hAnsi="Times New Roman"/>
          <w:sz w:val="24"/>
          <w:szCs w:val="24"/>
        </w:rPr>
        <w:t xml:space="preserve">This chapter explored the anchor theory along with the supporting theoretical perspectives that provide a strong foundation for the study. </w:t>
      </w:r>
      <w:r w:rsidR="0038783B" w:rsidRPr="00D15A6E">
        <w:rPr>
          <w:rFonts w:ascii="Times New Roman" w:hAnsi="Times New Roman"/>
          <w:sz w:val="24"/>
          <w:szCs w:val="24"/>
        </w:rPr>
        <w:t>I</w:t>
      </w:r>
      <w:r w:rsidRPr="00D15A6E">
        <w:rPr>
          <w:rFonts w:ascii="Times New Roman" w:hAnsi="Times New Roman"/>
          <w:sz w:val="24"/>
          <w:szCs w:val="24"/>
        </w:rPr>
        <w:t xml:space="preserve">t reviewed relevant empirical literature to highlight existing research findings and identify gaps that this study seeks to address. The discussion also included a summary of these gaps, the development of a conceptual framework to illustrate key </w:t>
      </w:r>
      <w:r w:rsidR="0038783B" w:rsidRPr="00D15A6E">
        <w:rPr>
          <w:rFonts w:ascii="Times New Roman" w:hAnsi="Times New Roman"/>
          <w:sz w:val="24"/>
          <w:szCs w:val="24"/>
        </w:rPr>
        <w:t>connection</w:t>
      </w:r>
      <w:r w:rsidRPr="00D15A6E">
        <w:rPr>
          <w:rFonts w:ascii="Times New Roman" w:hAnsi="Times New Roman"/>
          <w:sz w:val="24"/>
          <w:szCs w:val="24"/>
        </w:rPr>
        <w:t xml:space="preserve"> among variables, and the operationalization of the study variables to define how they </w:t>
      </w:r>
      <w:r w:rsidR="008B466F" w:rsidRPr="00D15A6E">
        <w:rPr>
          <w:rFonts w:ascii="Times New Roman" w:hAnsi="Times New Roman"/>
          <w:sz w:val="24"/>
          <w:szCs w:val="24"/>
        </w:rPr>
        <w:t>were</w:t>
      </w:r>
      <w:r w:rsidRPr="00D15A6E">
        <w:rPr>
          <w:rFonts w:ascii="Times New Roman" w:hAnsi="Times New Roman"/>
          <w:sz w:val="24"/>
          <w:szCs w:val="24"/>
        </w:rPr>
        <w:t xml:space="preserve"> measured. The chapter concluded with a brief summary, tying together the key points discussed.</w:t>
      </w:r>
    </w:p>
    <w:p w:rsidR="004170D3" w:rsidRPr="00D15A6E" w:rsidRDefault="004170D3" w:rsidP="000D21C1">
      <w:pPr>
        <w:pStyle w:val="Heading3"/>
        <w:spacing w:before="0"/>
        <w:jc w:val="center"/>
        <w:rPr>
          <w:rFonts w:ascii="Times New Roman" w:hAnsi="Times New Roman"/>
          <w:sz w:val="24"/>
          <w:szCs w:val="24"/>
        </w:rPr>
      </w:pPr>
      <w:r w:rsidRPr="00D15A6E">
        <w:rPr>
          <w:rFonts w:ascii="Times New Roman" w:hAnsi="Times New Roman"/>
          <w:sz w:val="24"/>
          <w:szCs w:val="24"/>
        </w:rPr>
        <w:br w:type="page"/>
      </w:r>
      <w:bookmarkStart w:id="114" w:name="_Toc191461574"/>
      <w:bookmarkStart w:id="115" w:name="_Toc200193383"/>
      <w:r w:rsidRPr="00D15A6E">
        <w:rPr>
          <w:rFonts w:ascii="Times New Roman" w:hAnsi="Times New Roman"/>
          <w:sz w:val="24"/>
          <w:szCs w:val="24"/>
        </w:rPr>
        <w:t>CHAPTER THREE</w:t>
      </w:r>
      <w:bookmarkEnd w:id="114"/>
      <w:bookmarkEnd w:id="115"/>
    </w:p>
    <w:p w:rsidR="004170D3" w:rsidRPr="00D15A6E" w:rsidRDefault="004170D3" w:rsidP="000D21C1">
      <w:pPr>
        <w:pStyle w:val="Heading1"/>
        <w:spacing w:before="0" w:line="240" w:lineRule="auto"/>
        <w:jc w:val="center"/>
        <w:rPr>
          <w:rFonts w:ascii="Times New Roman" w:hAnsi="Times New Roman"/>
          <w:color w:val="auto"/>
          <w:sz w:val="24"/>
          <w:szCs w:val="24"/>
        </w:rPr>
      </w:pPr>
      <w:bookmarkStart w:id="116" w:name="_Toc191461575"/>
      <w:bookmarkStart w:id="117" w:name="_Toc200193384"/>
      <w:r w:rsidRPr="00D15A6E">
        <w:rPr>
          <w:rFonts w:ascii="Times New Roman" w:hAnsi="Times New Roman"/>
          <w:color w:val="auto"/>
          <w:sz w:val="24"/>
          <w:szCs w:val="24"/>
        </w:rPr>
        <w:t>RESEARCH DESIGN AND METHODOLOGY</w:t>
      </w:r>
      <w:bookmarkEnd w:id="116"/>
      <w:bookmarkEnd w:id="117"/>
    </w:p>
    <w:p w:rsidR="004E0899" w:rsidRPr="00D15A6E" w:rsidRDefault="004E0899" w:rsidP="004E0899">
      <w:pPr>
        <w:spacing w:after="0" w:line="240" w:lineRule="auto"/>
        <w:rPr>
          <w:rFonts w:ascii="Times New Roman" w:hAnsi="Times New Roman"/>
          <w:sz w:val="24"/>
          <w:szCs w:val="24"/>
        </w:rPr>
      </w:pPr>
    </w:p>
    <w:p w:rsidR="004170D3" w:rsidRPr="00D15A6E" w:rsidRDefault="004170D3" w:rsidP="000D21C1">
      <w:pPr>
        <w:pStyle w:val="Heading2"/>
        <w:spacing w:before="0"/>
        <w:rPr>
          <w:rFonts w:ascii="Times New Roman" w:hAnsi="Times New Roman"/>
          <w:i w:val="0"/>
          <w:sz w:val="24"/>
          <w:szCs w:val="24"/>
        </w:rPr>
      </w:pPr>
      <w:bookmarkStart w:id="118" w:name="_Toc191461576"/>
      <w:bookmarkStart w:id="119" w:name="_Toc200193385"/>
      <w:r w:rsidRPr="00D15A6E">
        <w:rPr>
          <w:rFonts w:ascii="Times New Roman" w:hAnsi="Times New Roman"/>
          <w:i w:val="0"/>
          <w:sz w:val="24"/>
          <w:szCs w:val="24"/>
        </w:rPr>
        <w:t>3.0 Introduction</w:t>
      </w:r>
      <w:bookmarkEnd w:id="118"/>
      <w:bookmarkEnd w:id="119"/>
    </w:p>
    <w:p w:rsidR="00E65F6B" w:rsidRPr="00D15A6E" w:rsidRDefault="00E65F6B" w:rsidP="004170D3">
      <w:pPr>
        <w:pStyle w:val="Heading1"/>
        <w:spacing w:before="0" w:line="360" w:lineRule="auto"/>
        <w:jc w:val="both"/>
        <w:rPr>
          <w:rFonts w:ascii="Times New Roman" w:eastAsia="Calibri" w:hAnsi="Times New Roman"/>
          <w:b w:val="0"/>
          <w:bCs w:val="0"/>
          <w:color w:val="auto"/>
          <w:sz w:val="24"/>
          <w:szCs w:val="24"/>
        </w:rPr>
      </w:pPr>
      <w:bookmarkStart w:id="120" w:name="_Toc194616907"/>
      <w:bookmarkStart w:id="121" w:name="_Toc200193386"/>
      <w:bookmarkStart w:id="122" w:name="_Toc191461577"/>
      <w:r w:rsidRPr="00D15A6E">
        <w:rPr>
          <w:rFonts w:ascii="Times New Roman" w:eastAsia="Calibri" w:hAnsi="Times New Roman"/>
          <w:b w:val="0"/>
          <w:bCs w:val="0"/>
          <w:color w:val="auto"/>
          <w:sz w:val="24"/>
          <w:szCs w:val="24"/>
        </w:rPr>
        <w:t>This study's research design, target population, sampling strategy, tool for acquiring data, technique for analyzing and presenting results, ethical considerations, and chapter summary are all included in this chapter.</w:t>
      </w:r>
      <w:bookmarkEnd w:id="120"/>
      <w:bookmarkEnd w:id="121"/>
    </w:p>
    <w:p w:rsidR="00E65F6B" w:rsidRPr="00D15A6E" w:rsidRDefault="00E65F6B" w:rsidP="00E65F6B">
      <w:pPr>
        <w:pStyle w:val="Heading1"/>
        <w:spacing w:before="0" w:line="240" w:lineRule="auto"/>
        <w:jc w:val="both"/>
        <w:rPr>
          <w:rFonts w:ascii="Times New Roman" w:eastAsia="Calibri" w:hAnsi="Times New Roman"/>
          <w:b w:val="0"/>
          <w:bCs w:val="0"/>
          <w:color w:val="auto"/>
          <w:sz w:val="24"/>
          <w:szCs w:val="24"/>
        </w:rPr>
      </w:pPr>
    </w:p>
    <w:p w:rsidR="004170D3" w:rsidRPr="00D15A6E" w:rsidRDefault="004170D3" w:rsidP="005D31F6">
      <w:pPr>
        <w:pStyle w:val="Heading2"/>
        <w:spacing w:before="0"/>
        <w:rPr>
          <w:rFonts w:ascii="Times New Roman" w:hAnsi="Times New Roman"/>
          <w:i w:val="0"/>
          <w:sz w:val="24"/>
          <w:szCs w:val="24"/>
        </w:rPr>
      </w:pPr>
      <w:bookmarkStart w:id="123" w:name="_Toc200193387"/>
      <w:r w:rsidRPr="00D15A6E">
        <w:rPr>
          <w:rFonts w:ascii="Times New Roman" w:hAnsi="Times New Roman"/>
          <w:i w:val="0"/>
          <w:sz w:val="24"/>
          <w:szCs w:val="24"/>
        </w:rPr>
        <w:t>3.1 Research Design</w:t>
      </w:r>
      <w:bookmarkEnd w:id="122"/>
      <w:bookmarkEnd w:id="123"/>
    </w:p>
    <w:p w:rsidR="004170D3" w:rsidRPr="00D15A6E" w:rsidRDefault="00503D39" w:rsidP="00503D3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Research design is the overall strategy or blueprint that outlines how a research study will be conducted. It includes the methods, procedures, and techniques used to collect and analyze data to achieve the research objectives. A well-structured research design ensures the validity, reliability, and accuracy of the study's findings. Descriptive research design is a type of research method </w:t>
      </w:r>
      <w:r w:rsidR="00B01E9A" w:rsidRPr="00D15A6E">
        <w:rPr>
          <w:rFonts w:ascii="Times New Roman" w:eastAsia="Times New Roman" w:hAnsi="Times New Roman"/>
          <w:sz w:val="24"/>
          <w:szCs w:val="24"/>
        </w:rPr>
        <w:t xml:space="preserve">that </w:t>
      </w:r>
      <w:r w:rsidR="005739A9" w:rsidRPr="00D15A6E">
        <w:rPr>
          <w:rFonts w:ascii="Times New Roman" w:eastAsia="Times New Roman" w:hAnsi="Times New Roman"/>
          <w:sz w:val="24"/>
          <w:szCs w:val="24"/>
        </w:rPr>
        <w:t>was</w:t>
      </w:r>
      <w:r w:rsidR="00B01E9A" w:rsidRPr="00D15A6E">
        <w:rPr>
          <w:rFonts w:ascii="Times New Roman" w:eastAsia="Times New Roman" w:hAnsi="Times New Roman"/>
          <w:sz w:val="24"/>
          <w:szCs w:val="24"/>
        </w:rPr>
        <w:t xml:space="preserve"> </w:t>
      </w:r>
      <w:r w:rsidRPr="00D15A6E">
        <w:rPr>
          <w:rFonts w:ascii="Times New Roman" w:eastAsia="Times New Roman" w:hAnsi="Times New Roman"/>
          <w:sz w:val="24"/>
          <w:szCs w:val="24"/>
        </w:rPr>
        <w:t xml:space="preserve">used </w:t>
      </w:r>
      <w:r w:rsidR="00B01E9A" w:rsidRPr="00D15A6E">
        <w:rPr>
          <w:rFonts w:ascii="Times New Roman" w:eastAsia="Times New Roman" w:hAnsi="Times New Roman"/>
          <w:sz w:val="24"/>
          <w:szCs w:val="24"/>
        </w:rPr>
        <w:t xml:space="preserve">in this study </w:t>
      </w:r>
      <w:r w:rsidRPr="00D15A6E">
        <w:rPr>
          <w:rFonts w:ascii="Times New Roman" w:eastAsia="Times New Roman" w:hAnsi="Times New Roman"/>
          <w:sz w:val="24"/>
          <w:szCs w:val="24"/>
        </w:rPr>
        <w:t xml:space="preserve">to describe characteristics, behaviors, and trends of a specific population, phenomenon, or situation. It </w:t>
      </w:r>
      <w:r w:rsidR="00B01E9A" w:rsidRPr="00D15A6E">
        <w:rPr>
          <w:rFonts w:ascii="Times New Roman" w:eastAsia="Times New Roman" w:hAnsi="Times New Roman"/>
          <w:sz w:val="24"/>
          <w:szCs w:val="24"/>
        </w:rPr>
        <w:t>help</w:t>
      </w:r>
      <w:r w:rsidR="005739A9" w:rsidRPr="00D15A6E">
        <w:rPr>
          <w:rFonts w:ascii="Times New Roman" w:eastAsia="Times New Roman" w:hAnsi="Times New Roman"/>
          <w:sz w:val="24"/>
          <w:szCs w:val="24"/>
        </w:rPr>
        <w:t>ed</w:t>
      </w:r>
      <w:r w:rsidRPr="00D15A6E">
        <w:rPr>
          <w:rFonts w:ascii="Times New Roman" w:eastAsia="Times New Roman" w:hAnsi="Times New Roman"/>
          <w:sz w:val="24"/>
          <w:szCs w:val="24"/>
        </w:rPr>
        <w:t xml:space="preserve"> in understanding and explaining existing conditions, behaviors, or trends.</w:t>
      </w:r>
      <w:r w:rsidRPr="00D15A6E">
        <w:rPr>
          <w:rFonts w:ascii="Times New Roman" w:hAnsi="Times New Roman"/>
          <w:sz w:val="24"/>
          <w:szCs w:val="24"/>
        </w:rPr>
        <w:t xml:space="preserve"> </w:t>
      </w:r>
      <w:r w:rsidRPr="00D15A6E">
        <w:rPr>
          <w:rFonts w:ascii="Times New Roman" w:eastAsia="Times New Roman" w:hAnsi="Times New Roman"/>
          <w:sz w:val="24"/>
          <w:szCs w:val="24"/>
        </w:rPr>
        <w:t xml:space="preserve">Since it does not interfere with the study variables, it provides an accurate representation of real-world scenarios. The common methods include surveys, observations, and case studies </w:t>
      </w:r>
      <w:r w:rsidR="004170D3" w:rsidRPr="00D15A6E">
        <w:rPr>
          <w:rFonts w:ascii="Times New Roman" w:hAnsi="Times New Roman"/>
          <w:sz w:val="24"/>
          <w:szCs w:val="24"/>
        </w:rPr>
        <w:t xml:space="preserve">Gamage, (2025). </w:t>
      </w:r>
    </w:p>
    <w:p w:rsidR="00B01E9A" w:rsidRPr="00D15A6E" w:rsidRDefault="004170D3" w:rsidP="005D31F6">
      <w:pPr>
        <w:pStyle w:val="Heading3"/>
        <w:rPr>
          <w:rFonts w:ascii="Times New Roman" w:hAnsi="Times New Roman"/>
          <w:sz w:val="24"/>
          <w:szCs w:val="24"/>
        </w:rPr>
      </w:pPr>
      <w:bookmarkStart w:id="124" w:name="_Toc200193388"/>
      <w:r w:rsidRPr="00D15A6E">
        <w:rPr>
          <w:rFonts w:ascii="Times New Roman" w:hAnsi="Times New Roman"/>
          <w:sz w:val="24"/>
          <w:szCs w:val="24"/>
        </w:rPr>
        <w:t>3.2 Target Population</w:t>
      </w:r>
      <w:bookmarkEnd w:id="124"/>
      <w:r w:rsidRPr="00D15A6E">
        <w:rPr>
          <w:rFonts w:ascii="Times New Roman" w:hAnsi="Times New Roman"/>
          <w:sz w:val="24"/>
          <w:szCs w:val="24"/>
        </w:rPr>
        <w:t xml:space="preserve"> </w:t>
      </w:r>
    </w:p>
    <w:p w:rsidR="004170D3" w:rsidRPr="00D15A6E" w:rsidRDefault="00B01E9A" w:rsidP="00B01E9A">
      <w:pPr>
        <w:spacing w:after="0" w:line="360" w:lineRule="auto"/>
        <w:jc w:val="both"/>
        <w:rPr>
          <w:rFonts w:ascii="Times New Roman" w:hAnsi="Times New Roman"/>
          <w:b/>
          <w:sz w:val="24"/>
          <w:szCs w:val="24"/>
        </w:rPr>
      </w:pPr>
      <w:r w:rsidRPr="00D15A6E">
        <w:rPr>
          <w:rFonts w:ascii="Times New Roman" w:hAnsi="Times New Roman"/>
          <w:sz w:val="24"/>
          <w:szCs w:val="24"/>
        </w:rPr>
        <w:t xml:space="preserve">According to Kothari (2015), the target population is the entire group of individuals or objects that a study is attempting to identify or draw conclusions from. A total of 74 employees within the supply chain department of the DHL Kenya headquarters in Nairobi </w:t>
      </w:r>
      <w:r w:rsidR="005739A9" w:rsidRPr="00D15A6E">
        <w:rPr>
          <w:rFonts w:ascii="Times New Roman" w:hAnsi="Times New Roman"/>
          <w:sz w:val="24"/>
          <w:szCs w:val="24"/>
        </w:rPr>
        <w:t>was</w:t>
      </w:r>
      <w:r w:rsidRPr="00D15A6E">
        <w:rPr>
          <w:rFonts w:ascii="Times New Roman" w:hAnsi="Times New Roman"/>
          <w:sz w:val="24"/>
          <w:szCs w:val="24"/>
        </w:rPr>
        <w:t xml:space="preserve"> the target population. </w:t>
      </w:r>
    </w:p>
    <w:p w:rsidR="004170D3" w:rsidRPr="00D15A6E" w:rsidRDefault="00AC1BB8" w:rsidP="004170D3">
      <w:pPr>
        <w:spacing w:before="240" w:line="360" w:lineRule="auto"/>
        <w:jc w:val="both"/>
        <w:rPr>
          <w:rFonts w:ascii="Times New Roman" w:hAnsi="Times New Roman"/>
          <w:b/>
          <w:sz w:val="24"/>
          <w:szCs w:val="24"/>
        </w:rPr>
      </w:pPr>
      <w:r w:rsidRPr="00D15A6E">
        <w:rPr>
          <w:rFonts w:ascii="Times New Roman" w:hAnsi="Times New Roman"/>
          <w:b/>
          <w:sz w:val="24"/>
          <w:szCs w:val="24"/>
        </w:rPr>
        <w:t>Table 3</w:t>
      </w:r>
      <w:r w:rsidR="004170D3" w:rsidRPr="00D15A6E">
        <w:rPr>
          <w:rFonts w:ascii="Times New Roman" w:hAnsi="Times New Roman"/>
          <w:b/>
          <w:sz w:val="24"/>
          <w:szCs w:val="24"/>
        </w:rPr>
        <w:t xml:space="preserve"> Target Population </w:t>
      </w:r>
    </w:p>
    <w:tbl>
      <w:tblPr>
        <w:tblStyle w:val="TableGrid"/>
        <w:tblW w:w="0" w:type="auto"/>
        <w:tblInd w:w="-5"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62"/>
        <w:gridCol w:w="2331"/>
        <w:gridCol w:w="3067"/>
      </w:tblGrid>
      <w:tr w:rsidR="007B20D8" w:rsidRPr="00D15A6E" w:rsidTr="005E75F4">
        <w:tc>
          <w:tcPr>
            <w:tcW w:w="3623" w:type="dxa"/>
            <w:gridSpan w:val="2"/>
            <w:tcBorders>
              <w:top w:val="single" w:sz="4" w:space="0" w:color="auto"/>
              <w:bottom w:val="single" w:sz="4" w:space="0" w:color="auto"/>
            </w:tcBorders>
          </w:tcPr>
          <w:p w:rsidR="004170D3" w:rsidRPr="00D15A6E" w:rsidRDefault="00D3483E" w:rsidP="00D3483E">
            <w:pPr>
              <w:spacing w:after="0" w:line="360" w:lineRule="auto"/>
              <w:jc w:val="both"/>
              <w:rPr>
                <w:rFonts w:ascii="Times New Roman" w:hAnsi="Times New Roman"/>
                <w:b/>
                <w:sz w:val="24"/>
                <w:szCs w:val="24"/>
              </w:rPr>
            </w:pPr>
            <w:r w:rsidRPr="00D15A6E">
              <w:rPr>
                <w:rFonts w:ascii="Times New Roman" w:hAnsi="Times New Roman"/>
                <w:b/>
                <w:sz w:val="24"/>
                <w:szCs w:val="24"/>
              </w:rPr>
              <w:t>Category</w:t>
            </w:r>
            <w:r w:rsidR="004170D3" w:rsidRPr="00D15A6E">
              <w:rPr>
                <w:rFonts w:ascii="Times New Roman" w:hAnsi="Times New Roman"/>
                <w:b/>
                <w:sz w:val="24"/>
                <w:szCs w:val="24"/>
              </w:rPr>
              <w:t xml:space="preserve"> </w:t>
            </w:r>
          </w:p>
        </w:tc>
        <w:tc>
          <w:tcPr>
            <w:tcW w:w="2331" w:type="dxa"/>
            <w:tcBorders>
              <w:top w:val="single" w:sz="4" w:space="0" w:color="auto"/>
              <w:bottom w:val="single" w:sz="4" w:space="0" w:color="auto"/>
            </w:tcBorders>
          </w:tcPr>
          <w:p w:rsidR="004170D3" w:rsidRPr="00D15A6E" w:rsidRDefault="004170D3" w:rsidP="000329CB">
            <w:pPr>
              <w:spacing w:after="0" w:line="360" w:lineRule="auto"/>
              <w:jc w:val="center"/>
              <w:rPr>
                <w:rFonts w:ascii="Times New Roman" w:hAnsi="Times New Roman"/>
                <w:b/>
                <w:sz w:val="24"/>
                <w:szCs w:val="24"/>
              </w:rPr>
            </w:pPr>
            <w:r w:rsidRPr="00D15A6E">
              <w:rPr>
                <w:rFonts w:ascii="Times New Roman" w:hAnsi="Times New Roman"/>
                <w:b/>
                <w:sz w:val="24"/>
                <w:szCs w:val="24"/>
              </w:rPr>
              <w:t>Population Size</w:t>
            </w:r>
          </w:p>
        </w:tc>
        <w:tc>
          <w:tcPr>
            <w:tcW w:w="3067" w:type="dxa"/>
            <w:tcBorders>
              <w:top w:val="single" w:sz="4" w:space="0" w:color="auto"/>
              <w:bottom w:val="single" w:sz="4" w:space="0" w:color="auto"/>
            </w:tcBorders>
          </w:tcPr>
          <w:p w:rsidR="004170D3" w:rsidRPr="00D15A6E" w:rsidRDefault="004170D3" w:rsidP="00D3483E">
            <w:pPr>
              <w:spacing w:after="0" w:line="360" w:lineRule="auto"/>
              <w:jc w:val="center"/>
              <w:rPr>
                <w:rFonts w:ascii="Times New Roman" w:hAnsi="Times New Roman"/>
                <w:b/>
                <w:sz w:val="24"/>
                <w:szCs w:val="24"/>
              </w:rPr>
            </w:pPr>
            <w:r w:rsidRPr="00D15A6E">
              <w:rPr>
                <w:rFonts w:ascii="Times New Roman" w:hAnsi="Times New Roman"/>
                <w:b/>
                <w:sz w:val="24"/>
                <w:szCs w:val="24"/>
              </w:rPr>
              <w:t xml:space="preserve">Percentage  </w:t>
            </w:r>
          </w:p>
        </w:tc>
      </w:tr>
      <w:tr w:rsidR="002E7A28" w:rsidRPr="00D15A6E" w:rsidTr="005E75F4">
        <w:tc>
          <w:tcPr>
            <w:tcW w:w="3623" w:type="dxa"/>
            <w:gridSpan w:val="2"/>
            <w:tcBorders>
              <w:top w:val="single" w:sz="4" w:space="0" w:color="auto"/>
            </w:tcBorders>
          </w:tcPr>
          <w:p w:rsidR="004170D3" w:rsidRPr="00D15A6E" w:rsidRDefault="005E75F4" w:rsidP="005E75F4">
            <w:pPr>
              <w:spacing w:after="0" w:line="360" w:lineRule="auto"/>
              <w:jc w:val="both"/>
              <w:rPr>
                <w:rFonts w:ascii="Times New Roman" w:hAnsi="Times New Roman"/>
                <w:sz w:val="24"/>
                <w:szCs w:val="24"/>
              </w:rPr>
            </w:pPr>
            <w:r w:rsidRPr="00D15A6E">
              <w:rPr>
                <w:rFonts w:ascii="Times New Roman" w:hAnsi="Times New Roman"/>
                <w:sz w:val="24"/>
                <w:szCs w:val="24"/>
              </w:rPr>
              <w:t>Warehouse Department</w:t>
            </w:r>
            <w:r w:rsidR="004170D3" w:rsidRPr="00D15A6E">
              <w:rPr>
                <w:rFonts w:ascii="Times New Roman" w:hAnsi="Times New Roman"/>
                <w:sz w:val="24"/>
                <w:szCs w:val="24"/>
              </w:rPr>
              <w:t xml:space="preserve"> </w:t>
            </w:r>
          </w:p>
        </w:tc>
        <w:tc>
          <w:tcPr>
            <w:tcW w:w="2331" w:type="dxa"/>
            <w:tcBorders>
              <w:top w:val="single" w:sz="4" w:space="0" w:color="auto"/>
            </w:tcBorders>
          </w:tcPr>
          <w:p w:rsidR="004170D3" w:rsidRPr="00D15A6E" w:rsidRDefault="004170D3" w:rsidP="000329CB">
            <w:pPr>
              <w:spacing w:after="0" w:line="360" w:lineRule="auto"/>
              <w:jc w:val="center"/>
              <w:rPr>
                <w:rFonts w:ascii="Times New Roman" w:hAnsi="Times New Roman"/>
                <w:sz w:val="24"/>
                <w:szCs w:val="24"/>
              </w:rPr>
            </w:pPr>
            <w:r w:rsidRPr="00D15A6E">
              <w:rPr>
                <w:rFonts w:ascii="Times New Roman" w:hAnsi="Times New Roman"/>
                <w:sz w:val="24"/>
                <w:szCs w:val="24"/>
              </w:rPr>
              <w:t>25</w:t>
            </w:r>
          </w:p>
        </w:tc>
        <w:tc>
          <w:tcPr>
            <w:tcW w:w="3067" w:type="dxa"/>
            <w:tcBorders>
              <w:top w:val="single" w:sz="4" w:space="0" w:color="auto"/>
            </w:tcBorders>
          </w:tcPr>
          <w:p w:rsidR="004170D3" w:rsidRPr="00D15A6E" w:rsidRDefault="005E75F4" w:rsidP="000329CB">
            <w:pPr>
              <w:spacing w:after="0" w:line="360" w:lineRule="auto"/>
              <w:jc w:val="center"/>
              <w:rPr>
                <w:rFonts w:ascii="Times New Roman" w:hAnsi="Times New Roman"/>
                <w:sz w:val="24"/>
                <w:szCs w:val="24"/>
              </w:rPr>
            </w:pPr>
            <w:r w:rsidRPr="00D15A6E">
              <w:rPr>
                <w:rFonts w:ascii="Times New Roman" w:hAnsi="Times New Roman"/>
                <w:sz w:val="24"/>
                <w:szCs w:val="24"/>
              </w:rPr>
              <w:t>34</w:t>
            </w:r>
          </w:p>
        </w:tc>
      </w:tr>
      <w:tr w:rsidR="002E7A28" w:rsidRPr="00D15A6E" w:rsidTr="005E75F4">
        <w:tc>
          <w:tcPr>
            <w:tcW w:w="3623" w:type="dxa"/>
            <w:gridSpan w:val="2"/>
          </w:tcPr>
          <w:p w:rsidR="004170D3" w:rsidRPr="00D15A6E" w:rsidRDefault="005E75F4" w:rsidP="000329CB">
            <w:pPr>
              <w:spacing w:after="0" w:line="360" w:lineRule="auto"/>
              <w:jc w:val="both"/>
              <w:rPr>
                <w:rFonts w:ascii="Times New Roman" w:hAnsi="Times New Roman"/>
                <w:sz w:val="24"/>
                <w:szCs w:val="24"/>
              </w:rPr>
            </w:pPr>
            <w:r w:rsidRPr="00D15A6E">
              <w:rPr>
                <w:rFonts w:ascii="Times New Roman" w:hAnsi="Times New Roman"/>
                <w:sz w:val="24"/>
                <w:szCs w:val="24"/>
              </w:rPr>
              <w:t>Procurement Department</w:t>
            </w:r>
          </w:p>
        </w:tc>
        <w:tc>
          <w:tcPr>
            <w:tcW w:w="2331" w:type="dxa"/>
          </w:tcPr>
          <w:p w:rsidR="004170D3" w:rsidRPr="00D15A6E" w:rsidRDefault="005E75F4" w:rsidP="000329CB">
            <w:pPr>
              <w:spacing w:after="0" w:line="360" w:lineRule="auto"/>
              <w:jc w:val="center"/>
              <w:rPr>
                <w:rFonts w:ascii="Times New Roman" w:hAnsi="Times New Roman"/>
                <w:sz w:val="24"/>
                <w:szCs w:val="24"/>
              </w:rPr>
            </w:pPr>
            <w:r w:rsidRPr="00D15A6E">
              <w:rPr>
                <w:rFonts w:ascii="Times New Roman" w:hAnsi="Times New Roman"/>
                <w:sz w:val="24"/>
                <w:szCs w:val="24"/>
              </w:rPr>
              <w:t>19</w:t>
            </w:r>
          </w:p>
        </w:tc>
        <w:tc>
          <w:tcPr>
            <w:tcW w:w="3067" w:type="dxa"/>
          </w:tcPr>
          <w:p w:rsidR="004170D3" w:rsidRPr="00D15A6E" w:rsidRDefault="005E75F4" w:rsidP="000329CB">
            <w:pPr>
              <w:spacing w:after="0" w:line="360" w:lineRule="auto"/>
              <w:jc w:val="center"/>
              <w:rPr>
                <w:rFonts w:ascii="Times New Roman" w:hAnsi="Times New Roman"/>
                <w:sz w:val="24"/>
                <w:szCs w:val="24"/>
              </w:rPr>
            </w:pPr>
            <w:r w:rsidRPr="00D15A6E">
              <w:rPr>
                <w:rFonts w:ascii="Times New Roman" w:hAnsi="Times New Roman"/>
                <w:sz w:val="24"/>
                <w:szCs w:val="24"/>
              </w:rPr>
              <w:t>26</w:t>
            </w:r>
          </w:p>
        </w:tc>
      </w:tr>
      <w:tr w:rsidR="002E7A28" w:rsidRPr="00D15A6E" w:rsidTr="005E75F4">
        <w:tc>
          <w:tcPr>
            <w:tcW w:w="3623" w:type="dxa"/>
            <w:gridSpan w:val="2"/>
          </w:tcPr>
          <w:p w:rsidR="004170D3" w:rsidRPr="00D15A6E" w:rsidRDefault="005E75F4" w:rsidP="000329CB">
            <w:pPr>
              <w:spacing w:after="0" w:line="360" w:lineRule="auto"/>
              <w:jc w:val="both"/>
              <w:rPr>
                <w:rFonts w:ascii="Times New Roman" w:hAnsi="Times New Roman"/>
                <w:sz w:val="24"/>
                <w:szCs w:val="24"/>
              </w:rPr>
            </w:pPr>
            <w:r w:rsidRPr="00D15A6E">
              <w:rPr>
                <w:rFonts w:ascii="Times New Roman" w:hAnsi="Times New Roman"/>
                <w:sz w:val="24"/>
                <w:szCs w:val="24"/>
              </w:rPr>
              <w:t>Logistic/ Distribution Department</w:t>
            </w:r>
          </w:p>
        </w:tc>
        <w:tc>
          <w:tcPr>
            <w:tcW w:w="2331" w:type="dxa"/>
          </w:tcPr>
          <w:p w:rsidR="004170D3" w:rsidRPr="00D15A6E" w:rsidRDefault="005E75F4" w:rsidP="000329CB">
            <w:pPr>
              <w:spacing w:after="0" w:line="360" w:lineRule="auto"/>
              <w:jc w:val="center"/>
              <w:rPr>
                <w:rFonts w:ascii="Times New Roman" w:hAnsi="Times New Roman"/>
                <w:sz w:val="24"/>
                <w:szCs w:val="24"/>
              </w:rPr>
            </w:pPr>
            <w:r w:rsidRPr="00D15A6E">
              <w:rPr>
                <w:rFonts w:ascii="Times New Roman" w:hAnsi="Times New Roman"/>
                <w:sz w:val="24"/>
                <w:szCs w:val="24"/>
              </w:rPr>
              <w:t>30</w:t>
            </w:r>
          </w:p>
        </w:tc>
        <w:tc>
          <w:tcPr>
            <w:tcW w:w="3067" w:type="dxa"/>
          </w:tcPr>
          <w:p w:rsidR="004170D3" w:rsidRPr="00D15A6E" w:rsidRDefault="005E75F4" w:rsidP="000329CB">
            <w:pPr>
              <w:spacing w:after="0" w:line="360" w:lineRule="auto"/>
              <w:jc w:val="center"/>
              <w:rPr>
                <w:rFonts w:ascii="Times New Roman" w:hAnsi="Times New Roman"/>
                <w:sz w:val="24"/>
                <w:szCs w:val="24"/>
              </w:rPr>
            </w:pPr>
            <w:r w:rsidRPr="00D15A6E">
              <w:rPr>
                <w:rFonts w:ascii="Times New Roman" w:hAnsi="Times New Roman"/>
                <w:sz w:val="24"/>
                <w:szCs w:val="24"/>
              </w:rPr>
              <w:t>40</w:t>
            </w:r>
          </w:p>
        </w:tc>
      </w:tr>
      <w:tr w:rsidR="002E7A28" w:rsidRPr="00D15A6E" w:rsidTr="005E75F4">
        <w:tc>
          <w:tcPr>
            <w:tcW w:w="3261" w:type="dxa"/>
            <w:tcBorders>
              <w:top w:val="single" w:sz="4" w:space="0" w:color="auto"/>
              <w:bottom w:val="single" w:sz="4" w:space="0" w:color="auto"/>
            </w:tcBorders>
          </w:tcPr>
          <w:p w:rsidR="004170D3" w:rsidRPr="00D15A6E" w:rsidRDefault="004170D3" w:rsidP="000329CB">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Total </w:t>
            </w:r>
          </w:p>
        </w:tc>
        <w:tc>
          <w:tcPr>
            <w:tcW w:w="2693" w:type="dxa"/>
            <w:gridSpan w:val="2"/>
            <w:tcBorders>
              <w:top w:val="single" w:sz="4" w:space="0" w:color="auto"/>
              <w:bottom w:val="single" w:sz="4" w:space="0" w:color="auto"/>
            </w:tcBorders>
          </w:tcPr>
          <w:p w:rsidR="004170D3" w:rsidRPr="00D15A6E" w:rsidRDefault="005E75F4" w:rsidP="000329CB">
            <w:pPr>
              <w:spacing w:after="0" w:line="360" w:lineRule="auto"/>
              <w:jc w:val="center"/>
              <w:rPr>
                <w:rFonts w:ascii="Times New Roman" w:hAnsi="Times New Roman"/>
                <w:b/>
                <w:sz w:val="24"/>
                <w:szCs w:val="24"/>
              </w:rPr>
            </w:pPr>
            <w:r w:rsidRPr="00D15A6E">
              <w:rPr>
                <w:rFonts w:ascii="Times New Roman" w:hAnsi="Times New Roman"/>
                <w:b/>
                <w:sz w:val="24"/>
                <w:szCs w:val="24"/>
              </w:rPr>
              <w:t xml:space="preserve">      74</w:t>
            </w:r>
          </w:p>
        </w:tc>
        <w:tc>
          <w:tcPr>
            <w:tcW w:w="3067" w:type="dxa"/>
            <w:tcBorders>
              <w:top w:val="single" w:sz="4" w:space="0" w:color="auto"/>
              <w:bottom w:val="single" w:sz="4" w:space="0" w:color="auto"/>
            </w:tcBorders>
          </w:tcPr>
          <w:p w:rsidR="004170D3" w:rsidRPr="00D15A6E" w:rsidRDefault="004170D3" w:rsidP="000329CB">
            <w:pPr>
              <w:spacing w:after="0" w:line="360" w:lineRule="auto"/>
              <w:jc w:val="center"/>
              <w:rPr>
                <w:rFonts w:ascii="Times New Roman" w:hAnsi="Times New Roman"/>
                <w:b/>
                <w:sz w:val="24"/>
                <w:szCs w:val="24"/>
              </w:rPr>
            </w:pPr>
            <w:r w:rsidRPr="00D15A6E">
              <w:rPr>
                <w:rFonts w:ascii="Times New Roman" w:hAnsi="Times New Roman"/>
                <w:b/>
                <w:sz w:val="24"/>
                <w:szCs w:val="24"/>
              </w:rPr>
              <w:t>100</w:t>
            </w:r>
          </w:p>
        </w:tc>
      </w:tr>
    </w:tbl>
    <w:p w:rsidR="004170D3" w:rsidRPr="00D15A6E" w:rsidRDefault="004170D3" w:rsidP="00765FDE">
      <w:pPr>
        <w:pStyle w:val="Heading1"/>
        <w:spacing w:line="360" w:lineRule="auto"/>
        <w:rPr>
          <w:rFonts w:ascii="Times New Roman" w:hAnsi="Times New Roman"/>
          <w:color w:val="auto"/>
          <w:sz w:val="24"/>
          <w:szCs w:val="24"/>
        </w:rPr>
      </w:pPr>
      <w:bookmarkStart w:id="125" w:name="_Toc191461578"/>
      <w:bookmarkStart w:id="126" w:name="_Toc200193389"/>
      <w:r w:rsidRPr="00D15A6E">
        <w:rPr>
          <w:rFonts w:ascii="Times New Roman" w:hAnsi="Times New Roman"/>
          <w:color w:val="auto"/>
          <w:sz w:val="24"/>
          <w:szCs w:val="24"/>
        </w:rPr>
        <w:t>3.3 Sample and Sampling Technique</w:t>
      </w:r>
      <w:bookmarkEnd w:id="125"/>
      <w:bookmarkEnd w:id="126"/>
    </w:p>
    <w:p w:rsidR="004170D3" w:rsidRPr="00D15A6E" w:rsidRDefault="000329CB" w:rsidP="005739A9">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 </w:t>
      </w:r>
      <w:r w:rsidRPr="00D15A6E">
        <w:rPr>
          <w:rFonts w:ascii="Times New Roman" w:eastAsia="Times New Roman" w:hAnsi="Times New Roman"/>
          <w:bCs/>
          <w:sz w:val="24"/>
          <w:szCs w:val="24"/>
        </w:rPr>
        <w:t>sample</w:t>
      </w:r>
      <w:r w:rsidRPr="00D15A6E">
        <w:rPr>
          <w:rFonts w:ascii="Times New Roman" w:eastAsia="Times New Roman" w:hAnsi="Times New Roman"/>
          <w:sz w:val="24"/>
          <w:szCs w:val="24"/>
        </w:rPr>
        <w:t xml:space="preserve"> is a subset of a population selected for a research study. It represents the larger population and is used to draw conclusions about the whole group without studying every individual</w:t>
      </w:r>
      <w:r w:rsidR="005739A9" w:rsidRPr="00D15A6E">
        <w:rPr>
          <w:rFonts w:ascii="Times New Roman" w:eastAsia="Times New Roman" w:hAnsi="Times New Roman"/>
          <w:sz w:val="24"/>
          <w:szCs w:val="24"/>
        </w:rPr>
        <w:t xml:space="preserve"> (Bersoff, 2019).</w:t>
      </w:r>
      <w:r w:rsidRPr="00D15A6E">
        <w:rPr>
          <w:rFonts w:ascii="Times New Roman" w:eastAsia="Times New Roman" w:hAnsi="Times New Roman"/>
          <w:sz w:val="24"/>
          <w:szCs w:val="24"/>
        </w:rPr>
        <w:t xml:space="preserve"> A well-chosen sample ensures the accuracy and generalizability of research findings. The use of </w:t>
      </w:r>
      <w:r w:rsidR="00B01E9A" w:rsidRPr="00D15A6E">
        <w:rPr>
          <w:rFonts w:ascii="Times New Roman" w:eastAsia="Times New Roman" w:hAnsi="Times New Roman"/>
          <w:sz w:val="24"/>
          <w:szCs w:val="24"/>
        </w:rPr>
        <w:t>census</w:t>
      </w:r>
      <w:r w:rsidRPr="00D15A6E">
        <w:rPr>
          <w:rFonts w:ascii="Times New Roman" w:eastAsia="Times New Roman" w:hAnsi="Times New Roman"/>
          <w:sz w:val="24"/>
          <w:szCs w:val="24"/>
        </w:rPr>
        <w:t xml:space="preserve"> </w:t>
      </w:r>
      <w:r w:rsidR="00B01E9A" w:rsidRPr="00D15A6E">
        <w:rPr>
          <w:rFonts w:ascii="Times New Roman" w:eastAsia="Times New Roman" w:hAnsi="Times New Roman"/>
          <w:sz w:val="24"/>
          <w:szCs w:val="24"/>
        </w:rPr>
        <w:t xml:space="preserve">as a </w:t>
      </w:r>
      <w:r w:rsidRPr="00D15A6E">
        <w:rPr>
          <w:rFonts w:ascii="Times New Roman" w:eastAsia="Times New Roman" w:hAnsi="Times New Roman"/>
          <w:sz w:val="24"/>
          <w:szCs w:val="24"/>
        </w:rPr>
        <w:t xml:space="preserve">sampling </w:t>
      </w:r>
      <w:r w:rsidR="00B01E9A" w:rsidRPr="00D15A6E">
        <w:rPr>
          <w:rFonts w:ascii="Times New Roman" w:eastAsia="Times New Roman" w:hAnsi="Times New Roman"/>
          <w:sz w:val="24"/>
          <w:szCs w:val="24"/>
        </w:rPr>
        <w:t xml:space="preserve">method </w:t>
      </w:r>
      <w:r w:rsidR="005739A9" w:rsidRPr="00D15A6E">
        <w:rPr>
          <w:rFonts w:ascii="Times New Roman" w:eastAsia="Times New Roman" w:hAnsi="Times New Roman"/>
          <w:sz w:val="24"/>
          <w:szCs w:val="24"/>
        </w:rPr>
        <w:t>was</w:t>
      </w:r>
      <w:r w:rsidR="00C57F9C" w:rsidRPr="00D15A6E">
        <w:rPr>
          <w:rFonts w:ascii="Times New Roman" w:eastAsia="Times New Roman" w:hAnsi="Times New Roman"/>
          <w:sz w:val="24"/>
          <w:szCs w:val="24"/>
        </w:rPr>
        <w:t xml:space="preserve"> adopted. A </w:t>
      </w:r>
      <w:r w:rsidR="00C57F9C" w:rsidRPr="00D15A6E">
        <w:rPr>
          <w:rFonts w:ascii="Times New Roman" w:eastAsia="Times New Roman" w:hAnsi="Times New Roman"/>
          <w:bCs/>
          <w:sz w:val="24"/>
          <w:szCs w:val="24"/>
        </w:rPr>
        <w:t>census</w:t>
      </w:r>
      <w:r w:rsidR="00C57F9C" w:rsidRPr="00D15A6E">
        <w:rPr>
          <w:rFonts w:ascii="Times New Roman" w:eastAsia="Times New Roman" w:hAnsi="Times New Roman"/>
          <w:sz w:val="24"/>
          <w:szCs w:val="24"/>
        </w:rPr>
        <w:t xml:space="preserve"> is used in a research project when the objective is to gather data from an entire population rather than a sample. When the target population is relatively small and manageable, a census ensures comprehensive data collection without the risk of missing key insights.</w:t>
      </w:r>
      <w:r w:rsidR="00C57F9C" w:rsidRPr="00D15A6E">
        <w:rPr>
          <w:rFonts w:ascii="Times New Roman" w:hAnsi="Times New Roman"/>
          <w:sz w:val="24"/>
          <w:szCs w:val="24"/>
        </w:rPr>
        <w:t xml:space="preserve"> </w:t>
      </w:r>
      <w:r w:rsidR="00C57F9C" w:rsidRPr="00D15A6E">
        <w:rPr>
          <w:rFonts w:ascii="Times New Roman" w:eastAsia="Times New Roman" w:hAnsi="Times New Roman"/>
          <w:sz w:val="24"/>
          <w:szCs w:val="24"/>
        </w:rPr>
        <w:t>Since data is collected from every individual or unit in the population, the results are highly accurat</w:t>
      </w:r>
      <w:bookmarkStart w:id="127" w:name="_Toc191461580"/>
      <w:r w:rsidR="005739A9" w:rsidRPr="00D15A6E">
        <w:rPr>
          <w:rFonts w:ascii="Times New Roman" w:eastAsia="Times New Roman" w:hAnsi="Times New Roman"/>
          <w:sz w:val="24"/>
          <w:szCs w:val="24"/>
        </w:rPr>
        <w:t xml:space="preserve">e and free from sampling errors </w:t>
      </w:r>
      <w:r w:rsidR="005739A9" w:rsidRPr="00D15A6E">
        <w:rPr>
          <w:rFonts w:ascii="Times New Roman" w:eastAsiaTheme="minorHAnsi" w:hAnsi="Times New Roman"/>
          <w:sz w:val="24"/>
          <w:szCs w:val="24"/>
        </w:rPr>
        <w:t>(Kothari and Garg, 2015).</w:t>
      </w:r>
    </w:p>
    <w:p w:rsidR="004170D3" w:rsidRPr="00D15A6E" w:rsidRDefault="004170D3" w:rsidP="005D31F6">
      <w:pPr>
        <w:pStyle w:val="Heading2"/>
        <w:rPr>
          <w:rFonts w:ascii="Times New Roman" w:hAnsi="Times New Roman"/>
          <w:i w:val="0"/>
          <w:sz w:val="24"/>
          <w:szCs w:val="24"/>
        </w:rPr>
      </w:pPr>
      <w:bookmarkStart w:id="128" w:name="_Toc200193390"/>
      <w:r w:rsidRPr="00D15A6E">
        <w:rPr>
          <w:rFonts w:ascii="Times New Roman" w:hAnsi="Times New Roman"/>
          <w:i w:val="0"/>
          <w:sz w:val="24"/>
          <w:szCs w:val="24"/>
        </w:rPr>
        <w:t>3.4 Instruments</w:t>
      </w:r>
      <w:bookmarkEnd w:id="127"/>
      <w:bookmarkEnd w:id="128"/>
    </w:p>
    <w:p w:rsidR="00C57F9C" w:rsidRPr="00D15A6E" w:rsidRDefault="00C57F9C" w:rsidP="0073491D">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In this study, questionnaires </w:t>
      </w:r>
      <w:r w:rsidR="005739A9" w:rsidRPr="00D15A6E">
        <w:rPr>
          <w:rFonts w:ascii="Times New Roman" w:eastAsia="Times New Roman" w:hAnsi="Times New Roman"/>
          <w:sz w:val="24"/>
          <w:szCs w:val="24"/>
        </w:rPr>
        <w:t>were</w:t>
      </w:r>
      <w:r w:rsidRPr="00D15A6E">
        <w:rPr>
          <w:rFonts w:ascii="Times New Roman" w:eastAsia="Times New Roman" w:hAnsi="Times New Roman"/>
          <w:sz w:val="24"/>
          <w:szCs w:val="24"/>
        </w:rPr>
        <w:t xml:space="preserve"> </w:t>
      </w:r>
      <w:r w:rsidR="0073491D" w:rsidRPr="00D15A6E">
        <w:rPr>
          <w:rFonts w:ascii="Times New Roman" w:eastAsia="Times New Roman" w:hAnsi="Times New Roman"/>
          <w:sz w:val="24"/>
          <w:szCs w:val="24"/>
        </w:rPr>
        <w:t>used</w:t>
      </w:r>
      <w:r w:rsidRPr="00D15A6E">
        <w:rPr>
          <w:rFonts w:ascii="Times New Roman" w:eastAsia="Times New Roman" w:hAnsi="Times New Roman"/>
          <w:sz w:val="24"/>
          <w:szCs w:val="24"/>
        </w:rPr>
        <w:t>. A questionnaire is a methodical instrument for gathering data that comprises a series of questions designed to extract information from participants on a certain topic, issue, or phenomenon. One benefit of adopting questionnaires is that they may be standardized, which ensures data comparability and dependability by asking the same</w:t>
      </w:r>
      <w:r w:rsidR="0073491D" w:rsidRPr="00D15A6E">
        <w:rPr>
          <w:rFonts w:ascii="Times New Roman" w:eastAsia="Times New Roman" w:hAnsi="Times New Roman"/>
          <w:sz w:val="24"/>
          <w:szCs w:val="24"/>
        </w:rPr>
        <w:t xml:space="preserve"> questions of all participants </w:t>
      </w:r>
      <w:r w:rsidRPr="00D15A6E">
        <w:rPr>
          <w:rFonts w:ascii="Times New Roman" w:eastAsia="Times New Roman" w:hAnsi="Times New Roman"/>
          <w:sz w:val="24"/>
          <w:szCs w:val="24"/>
        </w:rPr>
        <w:t>(Bryman, 2016).</w:t>
      </w:r>
    </w:p>
    <w:p w:rsidR="004170D3" w:rsidRPr="00D15A6E" w:rsidRDefault="004170D3" w:rsidP="004170D3">
      <w:pPr>
        <w:spacing w:after="0" w:line="240" w:lineRule="auto"/>
        <w:jc w:val="both"/>
        <w:rPr>
          <w:rFonts w:ascii="Times New Roman" w:hAnsi="Times New Roman"/>
          <w:sz w:val="24"/>
          <w:szCs w:val="24"/>
        </w:rPr>
      </w:pPr>
    </w:p>
    <w:p w:rsidR="004170D3" w:rsidRPr="00D15A6E" w:rsidRDefault="004170D3" w:rsidP="005D31F6">
      <w:pPr>
        <w:pStyle w:val="Heading3"/>
        <w:spacing w:before="0"/>
        <w:rPr>
          <w:rFonts w:ascii="Times New Roman" w:hAnsi="Times New Roman"/>
          <w:sz w:val="24"/>
          <w:szCs w:val="24"/>
        </w:rPr>
      </w:pPr>
      <w:bookmarkStart w:id="129" w:name="_Toc191461581"/>
      <w:bookmarkStart w:id="130" w:name="_Toc200193391"/>
      <w:r w:rsidRPr="00D15A6E">
        <w:rPr>
          <w:rFonts w:ascii="Times New Roman" w:hAnsi="Times New Roman"/>
          <w:sz w:val="24"/>
          <w:szCs w:val="24"/>
        </w:rPr>
        <w:t>3.5 Pilot Study</w:t>
      </w:r>
      <w:bookmarkEnd w:id="129"/>
      <w:bookmarkEnd w:id="130"/>
    </w:p>
    <w:p w:rsidR="00586A47" w:rsidRPr="00D15A6E" w:rsidRDefault="00E74A7A" w:rsidP="004170D3">
      <w:pPr>
        <w:spacing w:after="0" w:line="360" w:lineRule="auto"/>
        <w:jc w:val="both"/>
        <w:rPr>
          <w:rFonts w:ascii="Times New Roman" w:hAnsi="Times New Roman"/>
          <w:sz w:val="24"/>
          <w:szCs w:val="24"/>
        </w:rPr>
      </w:pPr>
      <w:r w:rsidRPr="00D15A6E">
        <w:rPr>
          <w:rFonts w:ascii="Times New Roman" w:hAnsi="Times New Roman"/>
          <w:sz w:val="24"/>
          <w:szCs w:val="24"/>
        </w:rPr>
        <w:t>In</w:t>
      </w:r>
      <w:r w:rsidR="00586A47" w:rsidRPr="00D15A6E">
        <w:rPr>
          <w:rFonts w:ascii="Times New Roman" w:hAnsi="Times New Roman"/>
          <w:sz w:val="24"/>
          <w:szCs w:val="24"/>
        </w:rPr>
        <w:t xml:space="preserve"> order to assess the feasibility, time, cost, and procedures of the study design and to find any potential problems with the research equipment or methodologies, a pilot study is a small-scale exploratory investigation carried out prior to the major research (Creswell, 2014). Before beginning a full-scale investigation, it enables researchers to improve data collection methods and spot any issues with study design. 10% of the sample size should be used for the pilot study since this percentage enables a significant evaluation of the research tools while still being feasible in terms of time and expense. Researchers can find flaws like unclear questions, technological difficulties, or logistical difficulties in data collecting by testing the instruments on a smaller group that is typical of the general population. </w:t>
      </w:r>
    </w:p>
    <w:p w:rsidR="00586A47" w:rsidRPr="00D15A6E" w:rsidRDefault="00586A47" w:rsidP="00586A47">
      <w:pPr>
        <w:spacing w:after="0" w:line="240" w:lineRule="auto"/>
        <w:jc w:val="both"/>
        <w:rPr>
          <w:rFonts w:ascii="Times New Roman" w:hAnsi="Times New Roman"/>
          <w:sz w:val="24"/>
          <w:szCs w:val="24"/>
        </w:rPr>
      </w:pPr>
    </w:p>
    <w:p w:rsidR="004170D3" w:rsidRPr="00D15A6E" w:rsidRDefault="004170D3" w:rsidP="004170D3">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3.5.1 Validity </w:t>
      </w:r>
    </w:p>
    <w:p w:rsidR="00586A47" w:rsidRPr="00D15A6E" w:rsidRDefault="00765FDE" w:rsidP="00765FDE">
      <w:pPr>
        <w:spacing w:after="0" w:line="360" w:lineRule="auto"/>
        <w:jc w:val="both"/>
        <w:rPr>
          <w:rFonts w:ascii="Times New Roman" w:hAnsi="Times New Roman"/>
          <w:sz w:val="24"/>
          <w:szCs w:val="24"/>
        </w:rPr>
      </w:pPr>
      <w:r w:rsidRPr="00D15A6E">
        <w:rPr>
          <w:rFonts w:ascii="Times New Roman" w:hAnsi="Times New Roman"/>
          <w:sz w:val="24"/>
          <w:szCs w:val="24"/>
        </w:rPr>
        <w:t>This is the degree to which a research tool collects the data that it is designed to collect. A valid tool ensures that the conclusions drawn from the data accurately reflect the reality of the concept being studied (Cohen et al., 2018). To ensure content validity, the researcher will craft the survey questions to accurately capture all aspects of the study; to ensure construct validity; they would also verify that the survey questions accurately measure the theoretical foundations of procurement performance.</w:t>
      </w:r>
    </w:p>
    <w:p w:rsidR="00765FDE" w:rsidRPr="00D15A6E" w:rsidRDefault="00765FDE" w:rsidP="00765FDE">
      <w:pPr>
        <w:spacing w:after="0" w:line="240" w:lineRule="auto"/>
        <w:jc w:val="both"/>
        <w:rPr>
          <w:rFonts w:ascii="Times New Roman" w:hAnsi="Times New Roman"/>
          <w:sz w:val="24"/>
          <w:szCs w:val="24"/>
        </w:rPr>
      </w:pPr>
    </w:p>
    <w:p w:rsidR="004170D3" w:rsidRPr="00D15A6E" w:rsidRDefault="004170D3" w:rsidP="004170D3">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3.5.2 Reliability </w:t>
      </w:r>
    </w:p>
    <w:p w:rsidR="004170D3" w:rsidRPr="00D15A6E" w:rsidRDefault="00765FDE" w:rsidP="00586A47">
      <w:pPr>
        <w:spacing w:after="0" w:line="360" w:lineRule="auto"/>
        <w:jc w:val="both"/>
        <w:rPr>
          <w:rFonts w:ascii="Times New Roman" w:eastAsiaTheme="minorHAnsi" w:hAnsi="Times New Roman"/>
          <w:sz w:val="24"/>
          <w:szCs w:val="24"/>
        </w:rPr>
      </w:pPr>
      <w:bookmarkStart w:id="131" w:name="_Toc191461582"/>
      <w:r w:rsidRPr="00D15A6E">
        <w:rPr>
          <w:rFonts w:ascii="Times New Roman" w:eastAsiaTheme="minorHAnsi" w:hAnsi="Times New Roman"/>
          <w:sz w:val="24"/>
          <w:szCs w:val="24"/>
        </w:rPr>
        <w:t xml:space="preserve">A reliability test examines how consistently and </w:t>
      </w:r>
      <w:r w:rsidR="00210E33" w:rsidRPr="00D15A6E">
        <w:rPr>
          <w:rFonts w:ascii="Times New Roman" w:eastAsiaTheme="minorHAnsi" w:hAnsi="Times New Roman"/>
          <w:sz w:val="24"/>
          <w:szCs w:val="24"/>
        </w:rPr>
        <w:t>repeatable</w:t>
      </w:r>
      <w:r w:rsidRPr="00D15A6E">
        <w:rPr>
          <w:rFonts w:ascii="Times New Roman" w:eastAsiaTheme="minorHAnsi" w:hAnsi="Times New Roman"/>
          <w:sz w:val="24"/>
          <w:szCs w:val="24"/>
        </w:rPr>
        <w:t xml:space="preserve"> an assessment tool provides data in order to ascertain whether it is free from random errors and can be trusted to measure the intended construct effectively (Kothari and Garg, 2015). To enhance the reliability test, the researcher craft</w:t>
      </w:r>
      <w:r w:rsidR="0026748C" w:rsidRPr="00D15A6E">
        <w:rPr>
          <w:rFonts w:ascii="Times New Roman" w:eastAsiaTheme="minorHAnsi" w:hAnsi="Times New Roman"/>
          <w:sz w:val="24"/>
          <w:szCs w:val="24"/>
        </w:rPr>
        <w:t>ed</w:t>
      </w:r>
      <w:r w:rsidRPr="00D15A6E">
        <w:rPr>
          <w:rFonts w:ascii="Times New Roman" w:eastAsiaTheme="minorHAnsi" w:hAnsi="Times New Roman"/>
          <w:sz w:val="24"/>
          <w:szCs w:val="24"/>
        </w:rPr>
        <w:t xml:space="preserve"> </w:t>
      </w:r>
      <w:r w:rsidR="0026748C" w:rsidRPr="00D15A6E">
        <w:rPr>
          <w:rFonts w:ascii="Times New Roman" w:eastAsiaTheme="minorHAnsi" w:hAnsi="Times New Roman"/>
          <w:sz w:val="24"/>
          <w:szCs w:val="24"/>
        </w:rPr>
        <w:t xml:space="preserve">a </w:t>
      </w:r>
      <w:r w:rsidRPr="00D15A6E">
        <w:rPr>
          <w:rFonts w:ascii="Times New Roman" w:eastAsiaTheme="minorHAnsi" w:hAnsi="Times New Roman"/>
          <w:sz w:val="24"/>
          <w:szCs w:val="24"/>
        </w:rPr>
        <w:t>clear, concise, and exact questions. The researcher refrained from using confusing or demanding terminology because it can lead to conflicting interpretations.</w:t>
      </w:r>
    </w:p>
    <w:p w:rsidR="00586A47" w:rsidRPr="00D15A6E" w:rsidRDefault="00586A47" w:rsidP="004170D3">
      <w:pPr>
        <w:spacing w:after="0" w:line="240" w:lineRule="auto"/>
        <w:rPr>
          <w:rFonts w:ascii="Times New Roman" w:hAnsi="Times New Roman"/>
          <w:sz w:val="24"/>
          <w:szCs w:val="24"/>
        </w:rPr>
      </w:pPr>
    </w:p>
    <w:p w:rsidR="004170D3" w:rsidRPr="00D15A6E" w:rsidRDefault="004170D3" w:rsidP="00765FDE">
      <w:pPr>
        <w:pStyle w:val="Heading1"/>
        <w:spacing w:before="0" w:line="360" w:lineRule="auto"/>
        <w:rPr>
          <w:rFonts w:ascii="Times New Roman" w:hAnsi="Times New Roman"/>
          <w:color w:val="auto"/>
          <w:sz w:val="24"/>
          <w:szCs w:val="24"/>
        </w:rPr>
      </w:pPr>
      <w:bookmarkStart w:id="132" w:name="_Toc200193392"/>
      <w:r w:rsidRPr="00D15A6E">
        <w:rPr>
          <w:rFonts w:ascii="Times New Roman" w:hAnsi="Times New Roman"/>
          <w:color w:val="auto"/>
          <w:sz w:val="24"/>
          <w:szCs w:val="24"/>
        </w:rPr>
        <w:t>3.6 Data Collection Procedure</w:t>
      </w:r>
      <w:bookmarkEnd w:id="131"/>
      <w:bookmarkEnd w:id="132"/>
    </w:p>
    <w:p w:rsidR="00586A47" w:rsidRPr="00D15A6E" w:rsidRDefault="00765FDE" w:rsidP="004170D3">
      <w:pPr>
        <w:pStyle w:val="Heading1"/>
        <w:spacing w:before="0" w:line="360" w:lineRule="auto"/>
        <w:jc w:val="both"/>
        <w:rPr>
          <w:rFonts w:ascii="Times New Roman" w:eastAsia="Calibri" w:hAnsi="Times New Roman"/>
          <w:b w:val="0"/>
          <w:bCs w:val="0"/>
          <w:color w:val="auto"/>
          <w:sz w:val="24"/>
          <w:szCs w:val="24"/>
        </w:rPr>
      </w:pPr>
      <w:bookmarkStart w:id="133" w:name="_Toc200193393"/>
      <w:bookmarkStart w:id="134" w:name="_Toc191461583"/>
      <w:r w:rsidRPr="00D15A6E">
        <w:rPr>
          <w:rFonts w:ascii="Times New Roman" w:eastAsia="Calibri" w:hAnsi="Times New Roman"/>
          <w:b w:val="0"/>
          <w:bCs w:val="0"/>
          <w:color w:val="auto"/>
          <w:sz w:val="24"/>
          <w:szCs w:val="24"/>
        </w:rPr>
        <w:t xml:space="preserve">In order to gather detailed information from the participants, the researchers will use authorized questionnaires in this study, which </w:t>
      </w:r>
      <w:r w:rsidR="0026748C" w:rsidRPr="00D15A6E">
        <w:rPr>
          <w:rFonts w:ascii="Times New Roman" w:eastAsia="Calibri" w:hAnsi="Times New Roman"/>
          <w:b w:val="0"/>
          <w:bCs w:val="0"/>
          <w:color w:val="auto"/>
          <w:sz w:val="24"/>
          <w:szCs w:val="24"/>
        </w:rPr>
        <w:t>was</w:t>
      </w:r>
      <w:r w:rsidRPr="00D15A6E">
        <w:rPr>
          <w:rFonts w:ascii="Times New Roman" w:eastAsia="Calibri" w:hAnsi="Times New Roman"/>
          <w:b w:val="0"/>
          <w:bCs w:val="0"/>
          <w:color w:val="auto"/>
          <w:sz w:val="24"/>
          <w:szCs w:val="24"/>
        </w:rPr>
        <w:t xml:space="preserve"> carried out at DHL Kenya. After approval, they ensure</w:t>
      </w:r>
      <w:r w:rsidR="0026748C" w:rsidRPr="00D15A6E">
        <w:rPr>
          <w:rFonts w:ascii="Times New Roman" w:eastAsia="Calibri" w:hAnsi="Times New Roman"/>
          <w:b w:val="0"/>
          <w:bCs w:val="0"/>
          <w:color w:val="auto"/>
          <w:sz w:val="24"/>
          <w:szCs w:val="24"/>
        </w:rPr>
        <w:t>d</w:t>
      </w:r>
      <w:r w:rsidRPr="00D15A6E">
        <w:rPr>
          <w:rFonts w:ascii="Times New Roman" w:eastAsia="Calibri" w:hAnsi="Times New Roman"/>
          <w:b w:val="0"/>
          <w:bCs w:val="0"/>
          <w:color w:val="auto"/>
          <w:sz w:val="24"/>
          <w:szCs w:val="24"/>
        </w:rPr>
        <w:t xml:space="preserve"> that all data collection procedures are carried out ethically, obtaining informed consent from participants and always maintaining participant anonymity.</w:t>
      </w:r>
      <w:bookmarkEnd w:id="133"/>
    </w:p>
    <w:p w:rsidR="00586A47" w:rsidRPr="00D15A6E" w:rsidRDefault="00586A47" w:rsidP="00586A47">
      <w:pPr>
        <w:pStyle w:val="Heading1"/>
        <w:spacing w:before="0" w:line="240" w:lineRule="auto"/>
        <w:jc w:val="both"/>
        <w:rPr>
          <w:rFonts w:ascii="Times New Roman" w:eastAsia="Calibri" w:hAnsi="Times New Roman"/>
          <w:b w:val="0"/>
          <w:bCs w:val="0"/>
          <w:color w:val="auto"/>
          <w:sz w:val="24"/>
          <w:szCs w:val="24"/>
        </w:rPr>
      </w:pPr>
    </w:p>
    <w:p w:rsidR="004170D3" w:rsidRPr="00D15A6E" w:rsidRDefault="004170D3" w:rsidP="00066E41">
      <w:pPr>
        <w:pStyle w:val="Heading2"/>
        <w:spacing w:before="0" w:line="360" w:lineRule="auto"/>
        <w:rPr>
          <w:rFonts w:ascii="Times New Roman" w:hAnsi="Times New Roman"/>
          <w:i w:val="0"/>
          <w:sz w:val="24"/>
          <w:szCs w:val="24"/>
        </w:rPr>
      </w:pPr>
      <w:bookmarkStart w:id="135" w:name="_Toc200193394"/>
      <w:r w:rsidRPr="00D15A6E">
        <w:rPr>
          <w:rFonts w:ascii="Times New Roman" w:hAnsi="Times New Roman"/>
          <w:i w:val="0"/>
          <w:sz w:val="24"/>
          <w:szCs w:val="24"/>
        </w:rPr>
        <w:t>3.7 Data Analysis and Presentation</w:t>
      </w:r>
      <w:bookmarkEnd w:id="134"/>
      <w:bookmarkEnd w:id="135"/>
    </w:p>
    <w:p w:rsidR="005D31F6" w:rsidRPr="00D15A6E" w:rsidRDefault="00B911A3" w:rsidP="005D31F6">
      <w:pPr>
        <w:spacing w:line="360" w:lineRule="auto"/>
        <w:jc w:val="both"/>
        <w:rPr>
          <w:rFonts w:ascii="Times New Roman" w:hAnsi="Times New Roman"/>
          <w:sz w:val="24"/>
          <w:szCs w:val="24"/>
        </w:rPr>
      </w:pPr>
      <w:bookmarkStart w:id="136" w:name="_Toc191461584"/>
      <w:r w:rsidRPr="00D15A6E">
        <w:rPr>
          <w:rFonts w:ascii="Times New Roman" w:hAnsi="Times New Roman"/>
          <w:sz w:val="24"/>
          <w:szCs w:val="24"/>
        </w:rPr>
        <w:t xml:space="preserve">Clandinin and Connelly (2010) define data analysis as a step in the research study process that comprises classifying and organizing the unprocessed field data in order to improve its interpretive value. Using Microsoft Excel sheets, the researcher assessed the data gathered for the study. </w:t>
      </w:r>
      <w:r w:rsidR="00066E41" w:rsidRPr="00D15A6E">
        <w:rPr>
          <w:rFonts w:ascii="Times New Roman" w:hAnsi="Times New Roman"/>
          <w:sz w:val="24"/>
          <w:szCs w:val="24"/>
        </w:rPr>
        <w:t>Descriptive</w:t>
      </w:r>
      <w:r w:rsidRPr="00D15A6E">
        <w:rPr>
          <w:rFonts w:ascii="Times New Roman" w:hAnsi="Times New Roman"/>
          <w:sz w:val="24"/>
          <w:szCs w:val="24"/>
        </w:rPr>
        <w:t xml:space="preserve"> statistics </w:t>
      </w:r>
      <w:r w:rsidR="0026748C" w:rsidRPr="00D15A6E">
        <w:rPr>
          <w:rFonts w:ascii="Times New Roman" w:hAnsi="Times New Roman"/>
          <w:sz w:val="24"/>
          <w:szCs w:val="24"/>
        </w:rPr>
        <w:t>was</w:t>
      </w:r>
      <w:r w:rsidRPr="00D15A6E">
        <w:rPr>
          <w:rFonts w:ascii="Times New Roman" w:hAnsi="Times New Roman"/>
          <w:sz w:val="24"/>
          <w:szCs w:val="24"/>
        </w:rPr>
        <w:t xml:space="preserve"> used. The final analysis of the research findings was provided using tables.  </w:t>
      </w:r>
    </w:p>
    <w:p w:rsidR="004170D3" w:rsidRPr="00D15A6E" w:rsidRDefault="004170D3" w:rsidP="005D31F6">
      <w:pPr>
        <w:pStyle w:val="Heading3"/>
        <w:rPr>
          <w:rFonts w:ascii="Times New Roman" w:hAnsi="Times New Roman"/>
          <w:sz w:val="24"/>
          <w:szCs w:val="24"/>
        </w:rPr>
      </w:pPr>
      <w:bookmarkStart w:id="137" w:name="_Toc200193395"/>
      <w:r w:rsidRPr="00D15A6E">
        <w:rPr>
          <w:rFonts w:ascii="Times New Roman" w:hAnsi="Times New Roman"/>
          <w:sz w:val="24"/>
          <w:szCs w:val="24"/>
        </w:rPr>
        <w:t>3.8 Ethical Considerations</w:t>
      </w:r>
      <w:bookmarkEnd w:id="136"/>
      <w:bookmarkEnd w:id="137"/>
    </w:p>
    <w:p w:rsidR="004170D3" w:rsidRPr="00D15A6E" w:rsidRDefault="004170D3" w:rsidP="004170D3">
      <w:pPr>
        <w:spacing w:after="0" w:line="360" w:lineRule="auto"/>
        <w:jc w:val="both"/>
        <w:rPr>
          <w:rFonts w:ascii="Times New Roman" w:eastAsia="Times New Roman" w:hAnsi="Times New Roman"/>
          <w:b/>
          <w:bCs/>
          <w:sz w:val="24"/>
          <w:szCs w:val="24"/>
        </w:rPr>
      </w:pPr>
      <w:r w:rsidRPr="00D15A6E">
        <w:rPr>
          <w:rFonts w:ascii="Times New Roman" w:eastAsia="Times New Roman" w:hAnsi="Times New Roman"/>
          <w:b/>
          <w:bCs/>
          <w:sz w:val="24"/>
          <w:szCs w:val="24"/>
        </w:rPr>
        <w:t>3.8.1 Informed Consent</w:t>
      </w:r>
    </w:p>
    <w:p w:rsidR="00066E41" w:rsidRPr="00D15A6E" w:rsidRDefault="00066E41" w:rsidP="00066E41">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The researcher provide</w:t>
      </w:r>
      <w:r w:rsidR="00BA4E04" w:rsidRPr="00D15A6E">
        <w:rPr>
          <w:rFonts w:ascii="Times New Roman" w:eastAsia="Times New Roman" w:hAnsi="Times New Roman"/>
          <w:sz w:val="24"/>
          <w:szCs w:val="24"/>
        </w:rPr>
        <w:t>d</w:t>
      </w:r>
      <w:r w:rsidRPr="00D15A6E">
        <w:rPr>
          <w:rFonts w:ascii="Times New Roman" w:eastAsia="Times New Roman" w:hAnsi="Times New Roman"/>
          <w:sz w:val="24"/>
          <w:szCs w:val="24"/>
        </w:rPr>
        <w:t xml:space="preserve"> participants with comprehensive and clear information on the research process, including the objectives, procedures, potential risks, and benefits of the study, in an intelligible manner. This approach conforms to ethical norms that require participants to make an informed decision about taking part in the research (Bersoff, 2019). All participants </w:t>
      </w:r>
      <w:r w:rsidR="00BA4E04" w:rsidRPr="00D15A6E">
        <w:rPr>
          <w:rFonts w:ascii="Times New Roman" w:eastAsia="Times New Roman" w:hAnsi="Times New Roman"/>
          <w:sz w:val="24"/>
          <w:szCs w:val="24"/>
        </w:rPr>
        <w:t>were</w:t>
      </w:r>
      <w:r w:rsidRPr="00D15A6E">
        <w:rPr>
          <w:rFonts w:ascii="Times New Roman" w:eastAsia="Times New Roman" w:hAnsi="Times New Roman"/>
          <w:sz w:val="24"/>
          <w:szCs w:val="24"/>
        </w:rPr>
        <w:t xml:space="preserve"> given informed consent forms prior to any data collection, and their formal consent will be requested. This respects people's autonomy, ensures transparency, and shields them from pressure.</w:t>
      </w:r>
    </w:p>
    <w:p w:rsidR="004170D3" w:rsidRPr="00D15A6E" w:rsidRDefault="004170D3" w:rsidP="004170D3">
      <w:pPr>
        <w:spacing w:before="100" w:beforeAutospacing="1" w:after="0" w:line="360" w:lineRule="auto"/>
        <w:rPr>
          <w:rFonts w:ascii="Times New Roman" w:eastAsia="Times New Roman" w:hAnsi="Times New Roman"/>
          <w:b/>
          <w:bCs/>
          <w:sz w:val="24"/>
          <w:szCs w:val="24"/>
        </w:rPr>
      </w:pPr>
      <w:r w:rsidRPr="00D15A6E">
        <w:rPr>
          <w:rFonts w:ascii="Times New Roman" w:eastAsia="Times New Roman" w:hAnsi="Times New Roman"/>
          <w:b/>
          <w:bCs/>
          <w:sz w:val="24"/>
          <w:szCs w:val="24"/>
        </w:rPr>
        <w:t>3.8.2 Voluntary Participation</w:t>
      </w:r>
    </w:p>
    <w:p w:rsidR="004170D3" w:rsidRPr="00D15A6E" w:rsidRDefault="00066E41" w:rsidP="004170D3">
      <w:pPr>
        <w:spacing w:after="0" w:line="360" w:lineRule="auto"/>
        <w:jc w:val="both"/>
        <w:rPr>
          <w:rFonts w:ascii="Times New Roman" w:eastAsia="Times New Roman" w:hAnsi="Times New Roman"/>
          <w:b/>
          <w:bCs/>
          <w:sz w:val="24"/>
          <w:szCs w:val="24"/>
        </w:rPr>
      </w:pPr>
      <w:r w:rsidRPr="00D15A6E">
        <w:rPr>
          <w:rFonts w:ascii="Times New Roman" w:eastAsia="Times New Roman" w:hAnsi="Times New Roman"/>
          <w:sz w:val="24"/>
          <w:szCs w:val="24"/>
        </w:rPr>
        <w:t xml:space="preserve">This idea emphasizes that participants are not subjected to any form of coercion and are free to decide whether or not to participate in the study. The researcher </w:t>
      </w:r>
      <w:r w:rsidR="00BA4E04" w:rsidRPr="00D15A6E">
        <w:rPr>
          <w:rFonts w:ascii="Times New Roman" w:eastAsia="Times New Roman" w:hAnsi="Times New Roman"/>
          <w:sz w:val="24"/>
          <w:szCs w:val="24"/>
        </w:rPr>
        <w:t>made</w:t>
      </w:r>
      <w:r w:rsidRPr="00D15A6E">
        <w:rPr>
          <w:rFonts w:ascii="Times New Roman" w:eastAsia="Times New Roman" w:hAnsi="Times New Roman"/>
          <w:sz w:val="24"/>
          <w:szCs w:val="24"/>
        </w:rPr>
        <w:t xml:space="preserve"> it clear that participation is completely voluntary and that participants can decline, with the assurance that their decision </w:t>
      </w:r>
      <w:r w:rsidR="00BA4E04" w:rsidRPr="00D15A6E">
        <w:rPr>
          <w:rFonts w:ascii="Times New Roman" w:eastAsia="Times New Roman" w:hAnsi="Times New Roman"/>
          <w:sz w:val="24"/>
          <w:szCs w:val="24"/>
        </w:rPr>
        <w:t>could</w:t>
      </w:r>
      <w:r w:rsidRPr="00D15A6E">
        <w:rPr>
          <w:rFonts w:ascii="Times New Roman" w:eastAsia="Times New Roman" w:hAnsi="Times New Roman"/>
          <w:sz w:val="24"/>
          <w:szCs w:val="24"/>
        </w:rPr>
        <w:t xml:space="preserve"> not affect their connection with the researcher or any affiliated organization. This concept is crucial to maintaining the integrity of the research process and honoring the participants' independence and autonomy. The researcher work</w:t>
      </w:r>
      <w:r w:rsidR="00BA4E04" w:rsidRPr="00D15A6E">
        <w:rPr>
          <w:rFonts w:ascii="Times New Roman" w:eastAsia="Times New Roman" w:hAnsi="Times New Roman"/>
          <w:sz w:val="24"/>
          <w:szCs w:val="24"/>
        </w:rPr>
        <w:t>ed</w:t>
      </w:r>
      <w:r w:rsidRPr="00D15A6E">
        <w:rPr>
          <w:rFonts w:ascii="Times New Roman" w:eastAsia="Times New Roman" w:hAnsi="Times New Roman"/>
          <w:sz w:val="24"/>
          <w:szCs w:val="24"/>
        </w:rPr>
        <w:t xml:space="preserve"> hard to communicate this information during the recruitment process, emphasizing that participation is completely optional.</w:t>
      </w:r>
    </w:p>
    <w:p w:rsidR="004170D3" w:rsidRPr="00D15A6E" w:rsidRDefault="004170D3" w:rsidP="004170D3">
      <w:pPr>
        <w:spacing w:before="100" w:beforeAutospacing="1" w:after="0" w:line="360" w:lineRule="auto"/>
        <w:rPr>
          <w:rFonts w:ascii="Times New Roman" w:eastAsia="Times New Roman" w:hAnsi="Times New Roman"/>
          <w:sz w:val="24"/>
          <w:szCs w:val="24"/>
        </w:rPr>
      </w:pPr>
      <w:r w:rsidRPr="00D15A6E">
        <w:rPr>
          <w:rFonts w:ascii="Times New Roman" w:eastAsia="Times New Roman" w:hAnsi="Times New Roman"/>
          <w:b/>
          <w:bCs/>
          <w:sz w:val="24"/>
          <w:szCs w:val="24"/>
        </w:rPr>
        <w:t>3.8.3 Confidentiality</w:t>
      </w:r>
    </w:p>
    <w:p w:rsidR="00066E41" w:rsidRPr="00D15A6E" w:rsidRDefault="00066E41" w:rsidP="00066E41">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The researcher ensure</w:t>
      </w:r>
      <w:r w:rsidR="00BA4E04" w:rsidRPr="00D15A6E">
        <w:rPr>
          <w:rFonts w:ascii="Times New Roman" w:eastAsia="Times New Roman" w:hAnsi="Times New Roman"/>
          <w:sz w:val="24"/>
          <w:szCs w:val="24"/>
        </w:rPr>
        <w:t>d</w:t>
      </w:r>
      <w:r w:rsidRPr="00D15A6E">
        <w:rPr>
          <w:rFonts w:ascii="Times New Roman" w:eastAsia="Times New Roman" w:hAnsi="Times New Roman"/>
          <w:sz w:val="24"/>
          <w:szCs w:val="24"/>
        </w:rPr>
        <w:t xml:space="preserve"> that all data collected throughout the study is kept confidential and accessible to only those who have been given permission to participate. Confidentiality </w:t>
      </w:r>
      <w:r w:rsidR="00BA4E04" w:rsidRPr="00D15A6E">
        <w:rPr>
          <w:rFonts w:ascii="Times New Roman" w:eastAsia="Times New Roman" w:hAnsi="Times New Roman"/>
          <w:sz w:val="24"/>
          <w:szCs w:val="24"/>
        </w:rPr>
        <w:t>was</w:t>
      </w:r>
      <w:r w:rsidRPr="00D15A6E">
        <w:rPr>
          <w:rFonts w:ascii="Times New Roman" w:eastAsia="Times New Roman" w:hAnsi="Times New Roman"/>
          <w:sz w:val="24"/>
          <w:szCs w:val="24"/>
        </w:rPr>
        <w:t xml:space="preserve"> maintained through the use of locked physical records and other secure storage methods. Participants </w:t>
      </w:r>
      <w:r w:rsidR="00BA4E04" w:rsidRPr="00D15A6E">
        <w:rPr>
          <w:rFonts w:ascii="Times New Roman" w:eastAsia="Times New Roman" w:hAnsi="Times New Roman"/>
          <w:sz w:val="24"/>
          <w:szCs w:val="24"/>
        </w:rPr>
        <w:t>were</w:t>
      </w:r>
      <w:r w:rsidRPr="00D15A6E">
        <w:rPr>
          <w:rFonts w:ascii="Times New Roman" w:eastAsia="Times New Roman" w:hAnsi="Times New Roman"/>
          <w:sz w:val="24"/>
          <w:szCs w:val="24"/>
        </w:rPr>
        <w:t xml:space="preserve"> informed by the researcher that their responses </w:t>
      </w:r>
      <w:r w:rsidR="00BA4E04" w:rsidRPr="00D15A6E">
        <w:rPr>
          <w:rFonts w:ascii="Times New Roman" w:eastAsia="Times New Roman" w:hAnsi="Times New Roman"/>
          <w:sz w:val="24"/>
          <w:szCs w:val="24"/>
        </w:rPr>
        <w:t>could</w:t>
      </w:r>
      <w:r w:rsidRPr="00D15A6E">
        <w:rPr>
          <w:rFonts w:ascii="Times New Roman" w:eastAsia="Times New Roman" w:hAnsi="Times New Roman"/>
          <w:sz w:val="24"/>
          <w:szCs w:val="24"/>
        </w:rPr>
        <w:t xml:space="preserve"> only be used for research purposes and that no personally identifiable information </w:t>
      </w:r>
      <w:r w:rsidR="00BA4E04" w:rsidRPr="00D15A6E">
        <w:rPr>
          <w:rFonts w:ascii="Times New Roman" w:eastAsia="Times New Roman" w:hAnsi="Times New Roman"/>
          <w:sz w:val="24"/>
          <w:szCs w:val="24"/>
        </w:rPr>
        <w:t>could be</w:t>
      </w:r>
      <w:r w:rsidRPr="00D15A6E">
        <w:rPr>
          <w:rFonts w:ascii="Times New Roman" w:eastAsia="Times New Roman" w:hAnsi="Times New Roman"/>
          <w:sz w:val="24"/>
          <w:szCs w:val="24"/>
        </w:rPr>
        <w:t xml:space="preserve"> shared with outside parties. The goal of this approach </w:t>
      </w:r>
      <w:r w:rsidR="00BA4E04" w:rsidRPr="00D15A6E">
        <w:rPr>
          <w:rFonts w:ascii="Times New Roman" w:eastAsia="Times New Roman" w:hAnsi="Times New Roman"/>
          <w:sz w:val="24"/>
          <w:szCs w:val="24"/>
        </w:rPr>
        <w:t>was</w:t>
      </w:r>
      <w:r w:rsidRPr="00D15A6E">
        <w:rPr>
          <w:rFonts w:ascii="Times New Roman" w:eastAsia="Times New Roman" w:hAnsi="Times New Roman"/>
          <w:sz w:val="24"/>
          <w:szCs w:val="24"/>
        </w:rPr>
        <w:t xml:space="preserve"> to protect individuals' privacy and prevent </w:t>
      </w:r>
      <w:r w:rsidR="005C1351" w:rsidRPr="00D15A6E">
        <w:rPr>
          <w:rFonts w:ascii="Times New Roman" w:eastAsia="Times New Roman" w:hAnsi="Times New Roman"/>
          <w:sz w:val="24"/>
          <w:szCs w:val="24"/>
        </w:rPr>
        <w:t xml:space="preserve">any unfavorable consequences </w:t>
      </w:r>
      <w:r w:rsidRPr="00D15A6E">
        <w:rPr>
          <w:rFonts w:ascii="Times New Roman" w:eastAsia="Times New Roman" w:hAnsi="Times New Roman"/>
          <w:sz w:val="24"/>
          <w:szCs w:val="24"/>
        </w:rPr>
        <w:t>that might arise from making private information public.</w:t>
      </w:r>
    </w:p>
    <w:p w:rsidR="004170D3" w:rsidRPr="00D15A6E" w:rsidRDefault="004170D3" w:rsidP="004170D3">
      <w:pPr>
        <w:spacing w:before="100" w:beforeAutospacing="1" w:after="0" w:line="360" w:lineRule="auto"/>
        <w:jc w:val="both"/>
        <w:rPr>
          <w:rFonts w:ascii="Times New Roman" w:eastAsia="Times New Roman" w:hAnsi="Times New Roman"/>
          <w:b/>
          <w:bCs/>
          <w:sz w:val="24"/>
          <w:szCs w:val="24"/>
        </w:rPr>
      </w:pPr>
      <w:r w:rsidRPr="00D15A6E">
        <w:rPr>
          <w:rFonts w:ascii="Times New Roman" w:eastAsia="Times New Roman" w:hAnsi="Times New Roman"/>
          <w:b/>
          <w:bCs/>
          <w:sz w:val="24"/>
          <w:szCs w:val="24"/>
        </w:rPr>
        <w:t>3.8.4 Privacy</w:t>
      </w:r>
    </w:p>
    <w:p w:rsidR="005C1351" w:rsidRPr="00D15A6E" w:rsidRDefault="005C1351" w:rsidP="005C1351">
      <w:pPr>
        <w:spacing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The researcher ensure</w:t>
      </w:r>
      <w:r w:rsidR="00BA4E04" w:rsidRPr="00D15A6E">
        <w:rPr>
          <w:rFonts w:ascii="Times New Roman" w:eastAsia="Times New Roman" w:hAnsi="Times New Roman"/>
          <w:sz w:val="24"/>
          <w:szCs w:val="24"/>
        </w:rPr>
        <w:t>d</w:t>
      </w:r>
      <w:r w:rsidRPr="00D15A6E">
        <w:rPr>
          <w:rFonts w:ascii="Times New Roman" w:eastAsia="Times New Roman" w:hAnsi="Times New Roman"/>
          <w:sz w:val="24"/>
          <w:szCs w:val="24"/>
        </w:rPr>
        <w:t xml:space="preserve"> that no participant's personal information, including contact information, is collected unless it is absolutely necessary and that it is not shared with anyone beyond the study's scope. When gathering data, the researcher prioritize</w:t>
      </w:r>
      <w:r w:rsidR="00E079EE" w:rsidRPr="00D15A6E">
        <w:rPr>
          <w:rFonts w:ascii="Times New Roman" w:eastAsia="Times New Roman" w:hAnsi="Times New Roman"/>
          <w:sz w:val="24"/>
          <w:szCs w:val="24"/>
        </w:rPr>
        <w:t>d</w:t>
      </w:r>
      <w:r w:rsidRPr="00D15A6E">
        <w:rPr>
          <w:rFonts w:ascii="Times New Roman" w:eastAsia="Times New Roman" w:hAnsi="Times New Roman"/>
          <w:sz w:val="24"/>
          <w:szCs w:val="24"/>
        </w:rPr>
        <w:t xml:space="preserve"> minimizing the amount of personally identifiable information in order to minimize any potential hazards to participant privacy. The researcher also provide</w:t>
      </w:r>
      <w:r w:rsidR="00E079EE" w:rsidRPr="00D15A6E">
        <w:rPr>
          <w:rFonts w:ascii="Times New Roman" w:eastAsia="Times New Roman" w:hAnsi="Times New Roman"/>
          <w:sz w:val="24"/>
          <w:szCs w:val="24"/>
        </w:rPr>
        <w:t>d</w:t>
      </w:r>
      <w:r w:rsidRPr="00D15A6E">
        <w:rPr>
          <w:rFonts w:ascii="Times New Roman" w:eastAsia="Times New Roman" w:hAnsi="Times New Roman"/>
          <w:sz w:val="24"/>
          <w:szCs w:val="24"/>
        </w:rPr>
        <w:t xml:space="preserve"> participants with thorough descriptions of these processes, ensuring that they understand how their personal information </w:t>
      </w:r>
      <w:r w:rsidR="00E079EE" w:rsidRPr="00D15A6E">
        <w:rPr>
          <w:rFonts w:ascii="Times New Roman" w:eastAsia="Times New Roman" w:hAnsi="Times New Roman"/>
          <w:sz w:val="24"/>
          <w:szCs w:val="24"/>
        </w:rPr>
        <w:t>could be</w:t>
      </w:r>
      <w:r w:rsidRPr="00D15A6E">
        <w:rPr>
          <w:rFonts w:ascii="Times New Roman" w:eastAsia="Times New Roman" w:hAnsi="Times New Roman"/>
          <w:sz w:val="24"/>
          <w:szCs w:val="24"/>
        </w:rPr>
        <w:t xml:space="preserve"> managed and protected.</w:t>
      </w:r>
    </w:p>
    <w:p w:rsidR="005C1351" w:rsidRPr="00D15A6E" w:rsidRDefault="004170D3" w:rsidP="005C1351">
      <w:pPr>
        <w:spacing w:before="100" w:beforeAutospacing="1" w:after="0" w:line="360" w:lineRule="auto"/>
        <w:jc w:val="both"/>
        <w:rPr>
          <w:rFonts w:ascii="Times New Roman" w:eastAsia="Times New Roman" w:hAnsi="Times New Roman"/>
          <w:sz w:val="24"/>
          <w:szCs w:val="24"/>
        </w:rPr>
      </w:pPr>
      <w:r w:rsidRPr="00D15A6E">
        <w:rPr>
          <w:rFonts w:ascii="Times New Roman" w:eastAsia="Times New Roman" w:hAnsi="Times New Roman"/>
          <w:b/>
          <w:bCs/>
          <w:sz w:val="24"/>
          <w:szCs w:val="24"/>
        </w:rPr>
        <w:t>3.8.5Anonymity</w:t>
      </w:r>
      <w:r w:rsidRPr="00D15A6E">
        <w:rPr>
          <w:rFonts w:ascii="Times New Roman" w:eastAsia="Times New Roman" w:hAnsi="Times New Roman"/>
          <w:sz w:val="24"/>
          <w:szCs w:val="24"/>
        </w:rPr>
        <w:br/>
      </w:r>
      <w:r w:rsidR="005C1351" w:rsidRPr="00D15A6E">
        <w:rPr>
          <w:rFonts w:ascii="Times New Roman" w:eastAsia="Times New Roman" w:hAnsi="Times New Roman"/>
          <w:sz w:val="24"/>
          <w:szCs w:val="24"/>
        </w:rPr>
        <w:t xml:space="preserve">To ensure participant anonymity, the researcher </w:t>
      </w:r>
      <w:r w:rsidR="00E079EE" w:rsidRPr="00D15A6E">
        <w:rPr>
          <w:rFonts w:ascii="Times New Roman" w:eastAsia="Times New Roman" w:hAnsi="Times New Roman"/>
          <w:sz w:val="24"/>
          <w:szCs w:val="24"/>
        </w:rPr>
        <w:t>did</w:t>
      </w:r>
      <w:r w:rsidR="005C1351" w:rsidRPr="00D15A6E">
        <w:rPr>
          <w:rFonts w:ascii="Times New Roman" w:eastAsia="Times New Roman" w:hAnsi="Times New Roman"/>
          <w:sz w:val="24"/>
          <w:szCs w:val="24"/>
        </w:rPr>
        <w:t xml:space="preserve"> not collect any information that could be used to link people to their responses directly. </w:t>
      </w:r>
      <w:r w:rsidR="00E079EE" w:rsidRPr="00D15A6E">
        <w:rPr>
          <w:rFonts w:ascii="Times New Roman" w:eastAsia="Times New Roman" w:hAnsi="Times New Roman"/>
          <w:sz w:val="24"/>
          <w:szCs w:val="24"/>
        </w:rPr>
        <w:t xml:space="preserve">Participants </w:t>
      </w:r>
      <w:r w:rsidR="005C1351" w:rsidRPr="00D15A6E">
        <w:rPr>
          <w:rFonts w:ascii="Times New Roman" w:eastAsia="Times New Roman" w:hAnsi="Times New Roman"/>
          <w:sz w:val="24"/>
          <w:szCs w:val="24"/>
        </w:rPr>
        <w:t>receive</w:t>
      </w:r>
      <w:r w:rsidR="00E079EE" w:rsidRPr="00D15A6E">
        <w:rPr>
          <w:rFonts w:ascii="Times New Roman" w:eastAsia="Times New Roman" w:hAnsi="Times New Roman"/>
          <w:sz w:val="24"/>
          <w:szCs w:val="24"/>
        </w:rPr>
        <w:t>d</w:t>
      </w:r>
      <w:r w:rsidR="005C1351" w:rsidRPr="00D15A6E">
        <w:rPr>
          <w:rFonts w:ascii="Times New Roman" w:eastAsia="Times New Roman" w:hAnsi="Times New Roman"/>
          <w:sz w:val="24"/>
          <w:szCs w:val="24"/>
        </w:rPr>
        <w:t xml:space="preserve"> guarantees that their identities </w:t>
      </w:r>
      <w:r w:rsidR="00E079EE" w:rsidRPr="00D15A6E">
        <w:rPr>
          <w:rFonts w:ascii="Times New Roman" w:eastAsia="Times New Roman" w:hAnsi="Times New Roman"/>
          <w:sz w:val="24"/>
          <w:szCs w:val="24"/>
        </w:rPr>
        <w:t>could not</w:t>
      </w:r>
      <w:r w:rsidR="005C1351" w:rsidRPr="00D15A6E">
        <w:rPr>
          <w:rFonts w:ascii="Times New Roman" w:eastAsia="Times New Roman" w:hAnsi="Times New Roman"/>
          <w:sz w:val="24"/>
          <w:szCs w:val="24"/>
        </w:rPr>
        <w:t xml:space="preserve"> be revealed in any publications or reports resulting from the study. This approach preserves participants' privacy while allowing researchers to gather useful data without endangering their personal data.</w:t>
      </w:r>
    </w:p>
    <w:p w:rsidR="004170D3" w:rsidRPr="00D15A6E" w:rsidRDefault="004170D3" w:rsidP="005C1351">
      <w:pPr>
        <w:spacing w:before="100" w:beforeAutospacing="1" w:after="0" w:line="360" w:lineRule="auto"/>
        <w:jc w:val="both"/>
        <w:rPr>
          <w:rFonts w:ascii="Times New Roman" w:eastAsia="Times New Roman" w:hAnsi="Times New Roman"/>
          <w:b/>
          <w:sz w:val="24"/>
          <w:szCs w:val="24"/>
        </w:rPr>
      </w:pPr>
      <w:r w:rsidRPr="00D15A6E">
        <w:rPr>
          <w:rFonts w:ascii="Times New Roman" w:hAnsi="Times New Roman"/>
          <w:b/>
          <w:sz w:val="24"/>
          <w:szCs w:val="24"/>
        </w:rPr>
        <w:t xml:space="preserve">3.9 Chapter Summary </w:t>
      </w:r>
    </w:p>
    <w:p w:rsidR="005C1351" w:rsidRPr="00D15A6E" w:rsidRDefault="005C1351" w:rsidP="005C1351">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The researcher will employ quantitative techniques to gather comprehensive data on the topic of interest. Data collection for the study will mostly be done through questionnaires, with a focus on getting responses from managers and employees in the hospitality industry. The </w:t>
      </w:r>
      <w:r w:rsidR="00E079EE" w:rsidRPr="00D15A6E">
        <w:rPr>
          <w:rFonts w:ascii="Times New Roman" w:eastAsia="Times New Roman" w:hAnsi="Times New Roman"/>
          <w:sz w:val="24"/>
          <w:szCs w:val="24"/>
        </w:rPr>
        <w:t>link of</w:t>
      </w:r>
      <w:r w:rsidRPr="00D15A6E">
        <w:rPr>
          <w:rFonts w:ascii="Times New Roman" w:eastAsia="Times New Roman" w:hAnsi="Times New Roman"/>
          <w:sz w:val="24"/>
          <w:szCs w:val="24"/>
        </w:rPr>
        <w:t xml:space="preserve"> study variables </w:t>
      </w:r>
      <w:r w:rsidR="00E079EE" w:rsidRPr="00D15A6E">
        <w:rPr>
          <w:rFonts w:ascii="Times New Roman" w:eastAsia="Times New Roman" w:hAnsi="Times New Roman"/>
          <w:sz w:val="24"/>
          <w:szCs w:val="24"/>
        </w:rPr>
        <w:t>has been</w:t>
      </w:r>
      <w:r w:rsidRPr="00D15A6E">
        <w:rPr>
          <w:rFonts w:ascii="Times New Roman" w:eastAsia="Times New Roman" w:hAnsi="Times New Roman"/>
          <w:sz w:val="24"/>
          <w:szCs w:val="24"/>
        </w:rPr>
        <w:t xml:space="preserve"> examined using t</w:t>
      </w:r>
      <w:r w:rsidR="00E079EE" w:rsidRPr="00D15A6E">
        <w:rPr>
          <w:rFonts w:ascii="Times New Roman" w:eastAsia="Times New Roman" w:hAnsi="Times New Roman"/>
          <w:sz w:val="24"/>
          <w:szCs w:val="24"/>
        </w:rPr>
        <w:t>he descriptive study design. C</w:t>
      </w:r>
      <w:r w:rsidRPr="00D15A6E">
        <w:rPr>
          <w:rFonts w:ascii="Times New Roman" w:eastAsia="Times New Roman" w:hAnsi="Times New Roman"/>
          <w:sz w:val="24"/>
          <w:szCs w:val="24"/>
        </w:rPr>
        <w:t xml:space="preserve">ensus </w:t>
      </w:r>
      <w:r w:rsidR="00E079EE" w:rsidRPr="00D15A6E">
        <w:rPr>
          <w:rFonts w:ascii="Times New Roman" w:eastAsia="Times New Roman" w:hAnsi="Times New Roman"/>
          <w:sz w:val="24"/>
          <w:szCs w:val="24"/>
        </w:rPr>
        <w:t xml:space="preserve">was </w:t>
      </w:r>
      <w:r w:rsidRPr="00D15A6E">
        <w:rPr>
          <w:rFonts w:ascii="Times New Roman" w:eastAsia="Times New Roman" w:hAnsi="Times New Roman"/>
          <w:sz w:val="24"/>
          <w:szCs w:val="24"/>
        </w:rPr>
        <w:t xml:space="preserve">used to choose people who are relevant to study issue. In order to provide a thorough interpretation of the results, statistical techniques </w:t>
      </w:r>
      <w:r w:rsidR="00253D9A" w:rsidRPr="00D15A6E">
        <w:rPr>
          <w:rFonts w:ascii="Times New Roman" w:eastAsia="Times New Roman" w:hAnsi="Times New Roman"/>
          <w:sz w:val="24"/>
          <w:szCs w:val="24"/>
        </w:rPr>
        <w:t>were</w:t>
      </w:r>
      <w:r w:rsidRPr="00D15A6E">
        <w:rPr>
          <w:rFonts w:ascii="Times New Roman" w:eastAsia="Times New Roman" w:hAnsi="Times New Roman"/>
          <w:sz w:val="24"/>
          <w:szCs w:val="24"/>
        </w:rPr>
        <w:t xml:space="preserve"> employed in data analysis for quantitative data.</w:t>
      </w: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3C2D49" w:rsidRPr="00D15A6E" w:rsidRDefault="003C2D49" w:rsidP="005C1351">
      <w:pPr>
        <w:spacing w:after="0" w:line="360" w:lineRule="auto"/>
        <w:jc w:val="both"/>
        <w:rPr>
          <w:rFonts w:ascii="Times New Roman" w:eastAsia="Times New Roman" w:hAnsi="Times New Roman"/>
          <w:sz w:val="24"/>
          <w:szCs w:val="24"/>
        </w:rPr>
      </w:pPr>
    </w:p>
    <w:p w:rsidR="00042671" w:rsidRPr="00D15A6E" w:rsidRDefault="00042671" w:rsidP="002E7A28">
      <w:pPr>
        <w:pStyle w:val="Heading1"/>
        <w:jc w:val="center"/>
        <w:rPr>
          <w:rFonts w:ascii="Times New Roman" w:hAnsi="Times New Roman"/>
          <w:color w:val="auto"/>
          <w:sz w:val="24"/>
          <w:szCs w:val="24"/>
        </w:rPr>
      </w:pPr>
      <w:bookmarkStart w:id="138" w:name="_Toc148931799"/>
      <w:bookmarkStart w:id="139" w:name="_Toc189844705"/>
      <w:bookmarkStart w:id="140" w:name="_Toc200193396"/>
      <w:r w:rsidRPr="00D15A6E">
        <w:rPr>
          <w:rFonts w:ascii="Times New Roman" w:hAnsi="Times New Roman"/>
          <w:color w:val="auto"/>
          <w:sz w:val="24"/>
          <w:szCs w:val="24"/>
        </w:rPr>
        <w:t>CHAPTER FOUR</w:t>
      </w:r>
      <w:bookmarkEnd w:id="138"/>
      <w:bookmarkEnd w:id="139"/>
      <w:bookmarkEnd w:id="140"/>
    </w:p>
    <w:p w:rsidR="00042671" w:rsidRPr="00D15A6E" w:rsidRDefault="00042671" w:rsidP="002E7A28">
      <w:pPr>
        <w:pStyle w:val="Heading2"/>
        <w:jc w:val="center"/>
        <w:rPr>
          <w:rFonts w:ascii="Times New Roman" w:hAnsi="Times New Roman"/>
          <w:i w:val="0"/>
          <w:sz w:val="24"/>
          <w:szCs w:val="24"/>
        </w:rPr>
      </w:pPr>
      <w:bookmarkStart w:id="141" w:name="_Toc43955718"/>
      <w:bookmarkStart w:id="142" w:name="_Toc56265566"/>
      <w:bookmarkStart w:id="143" w:name="_Toc76140037"/>
      <w:bookmarkStart w:id="144" w:name="_Toc83699984"/>
      <w:bookmarkStart w:id="145" w:name="_Toc86110196"/>
      <w:bookmarkStart w:id="146" w:name="_Toc107746459"/>
      <w:bookmarkStart w:id="147" w:name="_Toc107829432"/>
      <w:bookmarkStart w:id="148" w:name="_Toc122945889"/>
      <w:bookmarkStart w:id="149" w:name="_Toc142242420"/>
      <w:bookmarkStart w:id="150" w:name="_Toc148931800"/>
      <w:bookmarkStart w:id="151" w:name="_Toc189844706"/>
      <w:bookmarkStart w:id="152" w:name="_Toc200193397"/>
      <w:r w:rsidRPr="00D15A6E">
        <w:rPr>
          <w:rFonts w:ascii="Times New Roman" w:hAnsi="Times New Roman"/>
          <w:i w:val="0"/>
          <w:sz w:val="24"/>
          <w:szCs w:val="24"/>
        </w:rPr>
        <w:t>RESEARCH FINDINGS AND DISCUSSION</w:t>
      </w:r>
      <w:bookmarkEnd w:id="141"/>
      <w:bookmarkEnd w:id="142"/>
      <w:bookmarkEnd w:id="143"/>
      <w:bookmarkEnd w:id="144"/>
      <w:bookmarkEnd w:id="145"/>
      <w:bookmarkEnd w:id="146"/>
      <w:bookmarkEnd w:id="147"/>
      <w:bookmarkEnd w:id="148"/>
      <w:bookmarkEnd w:id="149"/>
      <w:bookmarkEnd w:id="150"/>
      <w:bookmarkEnd w:id="151"/>
      <w:bookmarkEnd w:id="152"/>
    </w:p>
    <w:p w:rsidR="00042671" w:rsidRPr="00D15A6E" w:rsidRDefault="00042671" w:rsidP="002E7A28">
      <w:pPr>
        <w:pStyle w:val="Heading3"/>
        <w:rPr>
          <w:rFonts w:ascii="Times New Roman" w:hAnsi="Times New Roman"/>
          <w:sz w:val="24"/>
          <w:szCs w:val="24"/>
        </w:rPr>
      </w:pPr>
      <w:bookmarkStart w:id="153" w:name="_Toc448130070"/>
      <w:bookmarkStart w:id="154" w:name="_Toc442696754"/>
      <w:bookmarkStart w:id="155" w:name="_Toc412628611"/>
      <w:bookmarkStart w:id="156" w:name="_Toc412628310"/>
      <w:bookmarkStart w:id="157" w:name="_Toc399655056"/>
      <w:bookmarkStart w:id="158" w:name="_Toc398984807"/>
      <w:bookmarkStart w:id="159" w:name="_Toc398131796"/>
      <w:bookmarkStart w:id="160" w:name="_Toc397676131"/>
      <w:bookmarkStart w:id="161" w:name="_Toc397675893"/>
      <w:bookmarkStart w:id="162" w:name="_Toc396197117"/>
      <w:bookmarkStart w:id="163" w:name="_Toc391963397"/>
      <w:bookmarkStart w:id="164" w:name="_Toc384202648"/>
      <w:bookmarkStart w:id="165" w:name="_Toc371496525"/>
      <w:bookmarkStart w:id="166" w:name="_Toc362969324"/>
      <w:bookmarkStart w:id="167" w:name="_Toc362444786"/>
      <w:bookmarkStart w:id="168" w:name="_Toc357436363"/>
      <w:bookmarkStart w:id="169" w:name="_Toc17346092"/>
      <w:bookmarkStart w:id="170" w:name="_Toc17430473"/>
      <w:bookmarkStart w:id="171" w:name="_Toc43955719"/>
      <w:bookmarkStart w:id="172" w:name="_Toc56265567"/>
      <w:bookmarkStart w:id="173" w:name="_Toc76140038"/>
      <w:bookmarkStart w:id="174" w:name="_Toc107746460"/>
      <w:bookmarkStart w:id="175" w:name="_Toc107829433"/>
      <w:bookmarkStart w:id="176" w:name="_Toc122945890"/>
      <w:bookmarkStart w:id="177" w:name="_Toc142242421"/>
      <w:bookmarkStart w:id="178" w:name="_Toc148931801"/>
      <w:bookmarkStart w:id="179" w:name="_Toc189844707"/>
      <w:bookmarkStart w:id="180" w:name="_Toc200193398"/>
      <w:r w:rsidRPr="00D15A6E">
        <w:rPr>
          <w:rFonts w:ascii="Times New Roman" w:hAnsi="Times New Roman"/>
          <w:sz w:val="24"/>
          <w:szCs w:val="24"/>
        </w:rPr>
        <w:t>4.0 Introduction</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rsidR="002E7A28" w:rsidRPr="00D15A6E" w:rsidRDefault="00042671" w:rsidP="002E7A28">
      <w:pPr>
        <w:keepNext/>
        <w:keepLines/>
        <w:spacing w:after="0" w:line="360" w:lineRule="auto"/>
        <w:jc w:val="both"/>
        <w:outlineLvl w:val="0"/>
        <w:rPr>
          <w:rFonts w:ascii="Times New Roman" w:eastAsia="Times New Roman" w:hAnsi="Times New Roman"/>
          <w:bCs/>
          <w:sz w:val="24"/>
          <w:szCs w:val="24"/>
          <w:lang w:val="en-GB" w:eastAsia="en-GB"/>
        </w:rPr>
      </w:pPr>
      <w:bookmarkStart w:id="181" w:name="_Toc200193399"/>
      <w:bookmarkStart w:id="182" w:name="_Toc43955720"/>
      <w:bookmarkStart w:id="183" w:name="_Toc56265568"/>
      <w:bookmarkStart w:id="184" w:name="_Toc76140039"/>
      <w:bookmarkStart w:id="185" w:name="_Toc83699985"/>
      <w:bookmarkStart w:id="186" w:name="_Toc86110197"/>
      <w:bookmarkStart w:id="187" w:name="_Toc107746461"/>
      <w:bookmarkStart w:id="188" w:name="_Toc107829435"/>
      <w:bookmarkStart w:id="189" w:name="_Toc122945892"/>
      <w:bookmarkStart w:id="190" w:name="_Toc142242423"/>
      <w:bookmarkStart w:id="191" w:name="_Toc448130071"/>
      <w:bookmarkStart w:id="192" w:name="_Toc442696755"/>
      <w:bookmarkStart w:id="193" w:name="_Toc412628612"/>
      <w:bookmarkStart w:id="194" w:name="_Toc412628311"/>
      <w:bookmarkStart w:id="195" w:name="_Toc399655057"/>
      <w:bookmarkStart w:id="196" w:name="_Toc398984808"/>
      <w:bookmarkStart w:id="197" w:name="_Toc398131797"/>
      <w:bookmarkStart w:id="198" w:name="_Toc397676132"/>
      <w:bookmarkStart w:id="199" w:name="_Toc397675894"/>
      <w:bookmarkStart w:id="200" w:name="_Toc396197118"/>
      <w:bookmarkStart w:id="201" w:name="_Toc391963398"/>
      <w:bookmarkStart w:id="202" w:name="_Toc384202649"/>
      <w:bookmarkStart w:id="203" w:name="_Toc371496527"/>
      <w:bookmarkStart w:id="204" w:name="_Toc362969325"/>
      <w:bookmarkStart w:id="205" w:name="_Toc362444787"/>
      <w:bookmarkStart w:id="206" w:name="_Toc328206805"/>
      <w:bookmarkStart w:id="207" w:name="_Toc321553768"/>
      <w:bookmarkStart w:id="208" w:name="_Toc320203399"/>
      <w:bookmarkStart w:id="209" w:name="_Toc320108019"/>
      <w:bookmarkStart w:id="210" w:name="_Toc318430608"/>
      <w:bookmarkStart w:id="211" w:name="_Toc17346093"/>
      <w:bookmarkStart w:id="212" w:name="_Toc17430474"/>
      <w:r w:rsidRPr="00D15A6E">
        <w:rPr>
          <w:rFonts w:ascii="Times New Roman" w:eastAsia="Times New Roman" w:hAnsi="Times New Roman"/>
          <w:bCs/>
          <w:sz w:val="24"/>
          <w:szCs w:val="24"/>
          <w:lang w:val="en-GB" w:eastAsia="en-GB"/>
        </w:rPr>
        <w:t>This chapter has covered the interpretation of the data obtained from the administered surveys after the field's raw data was collected.</w:t>
      </w:r>
      <w:bookmarkStart w:id="213" w:name="_Toc148931803"/>
      <w:bookmarkStart w:id="214" w:name="_Toc189844709"/>
      <w:bookmarkEnd w:id="181"/>
    </w:p>
    <w:p w:rsidR="002E7A28" w:rsidRPr="00D15A6E" w:rsidRDefault="002E7A28" w:rsidP="002E7A28">
      <w:pPr>
        <w:keepNext/>
        <w:keepLines/>
        <w:spacing w:after="0" w:line="240" w:lineRule="auto"/>
        <w:jc w:val="both"/>
        <w:outlineLvl w:val="0"/>
        <w:rPr>
          <w:rFonts w:ascii="Times New Roman" w:eastAsia="Times New Roman" w:hAnsi="Times New Roman"/>
          <w:bCs/>
          <w:sz w:val="24"/>
          <w:szCs w:val="24"/>
          <w:lang w:val="en-GB" w:eastAsia="en-GB"/>
        </w:rPr>
      </w:pPr>
    </w:p>
    <w:p w:rsidR="00042671" w:rsidRPr="00D15A6E" w:rsidRDefault="00042671" w:rsidP="002E7A28">
      <w:pPr>
        <w:keepNext/>
        <w:keepLines/>
        <w:spacing w:after="0" w:line="360" w:lineRule="auto"/>
        <w:jc w:val="both"/>
        <w:outlineLvl w:val="0"/>
        <w:rPr>
          <w:rFonts w:ascii="Times New Roman" w:eastAsia="Times New Roman" w:hAnsi="Times New Roman"/>
          <w:b/>
          <w:bCs/>
          <w:sz w:val="24"/>
          <w:szCs w:val="24"/>
          <w:lang w:val="en-GB" w:eastAsia="en-GB"/>
        </w:rPr>
      </w:pPr>
      <w:bookmarkStart w:id="215" w:name="_Toc200193400"/>
      <w:r w:rsidRPr="00D15A6E">
        <w:rPr>
          <w:rFonts w:ascii="Times New Roman" w:hAnsi="Times New Roman"/>
          <w:b/>
          <w:sz w:val="24"/>
          <w:szCs w:val="24"/>
        </w:rPr>
        <w:t>4.1 Presentation of Research Findings</w:t>
      </w:r>
      <w:bookmarkEnd w:id="182"/>
      <w:bookmarkEnd w:id="183"/>
      <w:bookmarkEnd w:id="184"/>
      <w:bookmarkEnd w:id="185"/>
      <w:bookmarkEnd w:id="186"/>
      <w:bookmarkEnd w:id="187"/>
      <w:bookmarkEnd w:id="188"/>
      <w:bookmarkEnd w:id="189"/>
      <w:bookmarkEnd w:id="190"/>
      <w:bookmarkEnd w:id="213"/>
      <w:bookmarkEnd w:id="214"/>
      <w:bookmarkEnd w:id="215"/>
    </w:p>
    <w:p w:rsidR="00042671" w:rsidRPr="00D15A6E" w:rsidRDefault="00AC1BB8" w:rsidP="00042671">
      <w:pPr>
        <w:keepNext/>
        <w:keepLines/>
        <w:spacing w:after="0" w:line="360" w:lineRule="auto"/>
        <w:outlineLvl w:val="0"/>
        <w:rPr>
          <w:rFonts w:ascii="Times New Roman" w:eastAsia="Times New Roman" w:hAnsi="Times New Roman"/>
          <w:b/>
          <w:bCs/>
          <w:sz w:val="24"/>
          <w:szCs w:val="24"/>
        </w:rPr>
      </w:pPr>
      <w:bookmarkStart w:id="216" w:name="_Toc448130072"/>
      <w:bookmarkStart w:id="217" w:name="_Toc442696756"/>
      <w:bookmarkStart w:id="218" w:name="_Toc442695953"/>
      <w:bookmarkStart w:id="219" w:name="_Toc412628613"/>
      <w:bookmarkStart w:id="220" w:name="_Toc412628312"/>
      <w:bookmarkStart w:id="221" w:name="_Toc399655058"/>
      <w:bookmarkStart w:id="222" w:name="_Toc398984809"/>
      <w:bookmarkStart w:id="223" w:name="_Toc398984693"/>
      <w:bookmarkStart w:id="224" w:name="_Toc398131798"/>
      <w:bookmarkStart w:id="225" w:name="_Toc398131565"/>
      <w:bookmarkStart w:id="226" w:name="_Toc397676133"/>
      <w:bookmarkStart w:id="227" w:name="_Toc397675895"/>
      <w:bookmarkStart w:id="228" w:name="_Toc397675739"/>
      <w:bookmarkStart w:id="229" w:name="_Toc396196518"/>
      <w:bookmarkStart w:id="230" w:name="_Toc391963145"/>
      <w:bookmarkStart w:id="231" w:name="_Toc386178538"/>
      <w:bookmarkStart w:id="232" w:name="_Toc383506033"/>
      <w:bookmarkStart w:id="233" w:name="_Toc370555745"/>
      <w:bookmarkStart w:id="234" w:name="_Toc17346094"/>
      <w:bookmarkStart w:id="235" w:name="_Toc17430475"/>
      <w:bookmarkStart w:id="236" w:name="_Toc43955722"/>
      <w:bookmarkStart w:id="237" w:name="_Toc56265570"/>
      <w:bookmarkStart w:id="238" w:name="_Toc76140041"/>
      <w:bookmarkStart w:id="239" w:name="_Toc83699987"/>
      <w:bookmarkStart w:id="240" w:name="_Toc86110199"/>
      <w:bookmarkStart w:id="241" w:name="_Toc107746464"/>
      <w:bookmarkStart w:id="242" w:name="_Toc107829437"/>
      <w:bookmarkStart w:id="243" w:name="_Toc121479829"/>
      <w:bookmarkStart w:id="244" w:name="_Toc122945894"/>
      <w:bookmarkStart w:id="245" w:name="_Toc142242425"/>
      <w:bookmarkStart w:id="246" w:name="_Toc148931805"/>
      <w:bookmarkStart w:id="247" w:name="_Toc189844710"/>
      <w:bookmarkStart w:id="248" w:name="_Toc200193401"/>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r w:rsidRPr="00D15A6E">
        <w:rPr>
          <w:rFonts w:ascii="Times New Roman" w:eastAsia="Times New Roman" w:hAnsi="Times New Roman"/>
          <w:b/>
          <w:bCs/>
          <w:sz w:val="24"/>
          <w:szCs w:val="24"/>
        </w:rPr>
        <w:t>Table 4</w:t>
      </w:r>
      <w:r w:rsidR="00042671" w:rsidRPr="00D15A6E">
        <w:rPr>
          <w:rFonts w:ascii="Times New Roman" w:eastAsia="Times New Roman" w:hAnsi="Times New Roman"/>
          <w:b/>
          <w:bCs/>
          <w:sz w:val="24"/>
          <w:szCs w:val="24"/>
        </w:rPr>
        <w:t xml:space="preserve"> Response Rate</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tbl>
      <w:tblPr>
        <w:tblW w:w="0" w:type="auto"/>
        <w:tblInd w:w="108" w:type="dxa"/>
        <w:tblLook w:val="04A0" w:firstRow="1" w:lastRow="0" w:firstColumn="1" w:lastColumn="0" w:noHBand="0" w:noVBand="1"/>
      </w:tblPr>
      <w:tblGrid>
        <w:gridCol w:w="2897"/>
        <w:gridCol w:w="2946"/>
        <w:gridCol w:w="3067"/>
      </w:tblGrid>
      <w:tr w:rsidR="00042671" w:rsidRPr="00D15A6E" w:rsidTr="002F70F2">
        <w:trPr>
          <w:trHeight w:val="404"/>
        </w:trPr>
        <w:tc>
          <w:tcPr>
            <w:tcW w:w="2897" w:type="dxa"/>
            <w:tcBorders>
              <w:top w:val="single" w:sz="4" w:space="0" w:color="auto"/>
              <w:left w:val="nil"/>
              <w:bottom w:val="single" w:sz="4" w:space="0" w:color="auto"/>
              <w:right w:val="nil"/>
            </w:tcBorders>
            <w:shd w:val="clear" w:color="auto" w:fill="FFFFFF"/>
            <w:hideMark/>
          </w:tcPr>
          <w:p w:rsidR="00042671" w:rsidRPr="00D15A6E" w:rsidRDefault="00042671" w:rsidP="002F70F2">
            <w:pPr>
              <w:spacing w:after="0" w:line="240" w:lineRule="auto"/>
              <w:rPr>
                <w:rFonts w:ascii="Times New Roman" w:hAnsi="Times New Roman"/>
                <w:b/>
                <w:sz w:val="24"/>
                <w:szCs w:val="24"/>
              </w:rPr>
            </w:pPr>
            <w:r w:rsidRPr="00D15A6E">
              <w:rPr>
                <w:rFonts w:ascii="Times New Roman" w:hAnsi="Times New Roman"/>
                <w:b/>
                <w:sz w:val="24"/>
                <w:szCs w:val="24"/>
              </w:rPr>
              <w:t>Category</w:t>
            </w:r>
          </w:p>
        </w:tc>
        <w:tc>
          <w:tcPr>
            <w:tcW w:w="2946" w:type="dxa"/>
            <w:tcBorders>
              <w:top w:val="single" w:sz="4" w:space="0" w:color="auto"/>
              <w:left w:val="nil"/>
              <w:bottom w:val="single" w:sz="4" w:space="0" w:color="auto"/>
              <w:right w:val="nil"/>
            </w:tcBorders>
            <w:shd w:val="clear" w:color="auto" w:fill="FFFFFF"/>
            <w:hideMark/>
          </w:tcPr>
          <w:p w:rsidR="00042671" w:rsidRPr="00D15A6E" w:rsidRDefault="00042671" w:rsidP="002F70F2">
            <w:pPr>
              <w:spacing w:line="240" w:lineRule="auto"/>
              <w:jc w:val="center"/>
              <w:rPr>
                <w:rFonts w:ascii="Times New Roman" w:hAnsi="Times New Roman"/>
                <w:b/>
                <w:sz w:val="24"/>
                <w:szCs w:val="24"/>
              </w:rPr>
            </w:pPr>
            <w:r w:rsidRPr="00D15A6E">
              <w:rPr>
                <w:rFonts w:ascii="Times New Roman" w:hAnsi="Times New Roman"/>
                <w:b/>
                <w:sz w:val="24"/>
                <w:szCs w:val="24"/>
              </w:rPr>
              <w:t>Frequency</w:t>
            </w:r>
          </w:p>
        </w:tc>
        <w:tc>
          <w:tcPr>
            <w:tcW w:w="3067" w:type="dxa"/>
            <w:tcBorders>
              <w:top w:val="single" w:sz="4" w:space="0" w:color="auto"/>
              <w:left w:val="nil"/>
              <w:bottom w:val="single" w:sz="4" w:space="0" w:color="auto"/>
              <w:right w:val="nil"/>
            </w:tcBorders>
            <w:shd w:val="clear" w:color="auto" w:fill="FFFFFF"/>
            <w:hideMark/>
          </w:tcPr>
          <w:p w:rsidR="00042671" w:rsidRPr="00D15A6E" w:rsidRDefault="00042671" w:rsidP="002F70F2">
            <w:pPr>
              <w:spacing w:line="240" w:lineRule="auto"/>
              <w:jc w:val="center"/>
              <w:rPr>
                <w:rFonts w:ascii="Times New Roman" w:hAnsi="Times New Roman"/>
                <w:b/>
                <w:sz w:val="24"/>
                <w:szCs w:val="24"/>
              </w:rPr>
            </w:pPr>
            <w:r w:rsidRPr="00D15A6E">
              <w:rPr>
                <w:rFonts w:ascii="Times New Roman" w:hAnsi="Times New Roman"/>
                <w:b/>
                <w:sz w:val="24"/>
                <w:szCs w:val="24"/>
              </w:rPr>
              <w:t>Percentage</w:t>
            </w:r>
          </w:p>
        </w:tc>
      </w:tr>
      <w:tr w:rsidR="002E7A28" w:rsidRPr="00D15A6E" w:rsidTr="002F70F2">
        <w:trPr>
          <w:trHeight w:val="323"/>
        </w:trPr>
        <w:tc>
          <w:tcPr>
            <w:tcW w:w="2897" w:type="dxa"/>
            <w:tcBorders>
              <w:top w:val="single" w:sz="4" w:space="0" w:color="auto"/>
              <w:left w:val="nil"/>
              <w:bottom w:val="nil"/>
              <w:right w:val="nil"/>
            </w:tcBorders>
            <w:hideMark/>
          </w:tcPr>
          <w:p w:rsidR="00042671" w:rsidRPr="00D15A6E" w:rsidRDefault="00042671" w:rsidP="002F70F2">
            <w:pPr>
              <w:spacing w:line="240" w:lineRule="auto"/>
              <w:rPr>
                <w:rFonts w:ascii="Times New Roman" w:hAnsi="Times New Roman"/>
                <w:sz w:val="24"/>
                <w:szCs w:val="24"/>
              </w:rPr>
            </w:pPr>
            <w:r w:rsidRPr="00D15A6E">
              <w:rPr>
                <w:rFonts w:ascii="Times New Roman" w:hAnsi="Times New Roman"/>
                <w:sz w:val="24"/>
                <w:szCs w:val="24"/>
              </w:rPr>
              <w:t>Response</w:t>
            </w:r>
          </w:p>
        </w:tc>
        <w:tc>
          <w:tcPr>
            <w:tcW w:w="2946" w:type="dxa"/>
            <w:tcBorders>
              <w:top w:val="single" w:sz="4" w:space="0" w:color="auto"/>
              <w:left w:val="nil"/>
              <w:bottom w:val="nil"/>
              <w:right w:val="nil"/>
            </w:tcBorders>
            <w:hideMark/>
          </w:tcPr>
          <w:p w:rsidR="00042671" w:rsidRPr="00D15A6E" w:rsidRDefault="00253D9A" w:rsidP="002F70F2">
            <w:pPr>
              <w:spacing w:line="240" w:lineRule="auto"/>
              <w:jc w:val="center"/>
              <w:rPr>
                <w:rFonts w:ascii="Times New Roman" w:hAnsi="Times New Roman"/>
                <w:sz w:val="24"/>
                <w:szCs w:val="24"/>
              </w:rPr>
            </w:pPr>
            <w:r w:rsidRPr="00D15A6E">
              <w:rPr>
                <w:rFonts w:ascii="Times New Roman" w:hAnsi="Times New Roman"/>
                <w:sz w:val="24"/>
                <w:szCs w:val="24"/>
              </w:rPr>
              <w:t>64</w:t>
            </w:r>
          </w:p>
        </w:tc>
        <w:tc>
          <w:tcPr>
            <w:tcW w:w="3067" w:type="dxa"/>
            <w:tcBorders>
              <w:top w:val="single" w:sz="4" w:space="0" w:color="auto"/>
              <w:left w:val="nil"/>
              <w:bottom w:val="nil"/>
              <w:right w:val="nil"/>
            </w:tcBorders>
            <w:hideMark/>
          </w:tcPr>
          <w:p w:rsidR="00042671" w:rsidRPr="00D15A6E" w:rsidRDefault="00253D9A" w:rsidP="002F70F2">
            <w:pPr>
              <w:spacing w:line="240" w:lineRule="auto"/>
              <w:jc w:val="center"/>
              <w:rPr>
                <w:rFonts w:ascii="Times New Roman" w:hAnsi="Times New Roman"/>
                <w:sz w:val="24"/>
                <w:szCs w:val="24"/>
              </w:rPr>
            </w:pPr>
            <w:r w:rsidRPr="00D15A6E">
              <w:rPr>
                <w:rFonts w:ascii="Times New Roman" w:hAnsi="Times New Roman"/>
                <w:sz w:val="24"/>
                <w:szCs w:val="24"/>
              </w:rPr>
              <w:t>86</w:t>
            </w:r>
          </w:p>
        </w:tc>
      </w:tr>
      <w:tr w:rsidR="002E7A28" w:rsidRPr="00D15A6E" w:rsidTr="002F70F2">
        <w:tc>
          <w:tcPr>
            <w:tcW w:w="2897" w:type="dxa"/>
            <w:hideMark/>
          </w:tcPr>
          <w:p w:rsidR="00042671" w:rsidRPr="00D15A6E" w:rsidRDefault="00042671" w:rsidP="002F70F2">
            <w:pPr>
              <w:spacing w:line="240" w:lineRule="auto"/>
              <w:rPr>
                <w:rFonts w:ascii="Times New Roman" w:hAnsi="Times New Roman"/>
                <w:sz w:val="24"/>
                <w:szCs w:val="24"/>
              </w:rPr>
            </w:pPr>
            <w:r w:rsidRPr="00D15A6E">
              <w:rPr>
                <w:rFonts w:ascii="Times New Roman" w:hAnsi="Times New Roman"/>
                <w:sz w:val="24"/>
                <w:szCs w:val="24"/>
              </w:rPr>
              <w:t>Non-Response</w:t>
            </w:r>
          </w:p>
        </w:tc>
        <w:tc>
          <w:tcPr>
            <w:tcW w:w="2946" w:type="dxa"/>
            <w:hideMark/>
          </w:tcPr>
          <w:p w:rsidR="00042671" w:rsidRPr="00D15A6E" w:rsidRDefault="00253D9A" w:rsidP="002F70F2">
            <w:pPr>
              <w:spacing w:line="240" w:lineRule="auto"/>
              <w:jc w:val="center"/>
              <w:rPr>
                <w:rFonts w:ascii="Times New Roman" w:hAnsi="Times New Roman"/>
                <w:sz w:val="24"/>
                <w:szCs w:val="24"/>
              </w:rPr>
            </w:pPr>
            <w:r w:rsidRPr="00D15A6E">
              <w:rPr>
                <w:rFonts w:ascii="Times New Roman" w:hAnsi="Times New Roman"/>
                <w:sz w:val="24"/>
                <w:szCs w:val="24"/>
              </w:rPr>
              <w:t>10</w:t>
            </w:r>
          </w:p>
        </w:tc>
        <w:tc>
          <w:tcPr>
            <w:tcW w:w="3067" w:type="dxa"/>
            <w:hideMark/>
          </w:tcPr>
          <w:p w:rsidR="00042671" w:rsidRPr="00D15A6E" w:rsidRDefault="00253D9A" w:rsidP="002F70F2">
            <w:pPr>
              <w:spacing w:line="240" w:lineRule="auto"/>
              <w:jc w:val="center"/>
              <w:rPr>
                <w:rFonts w:ascii="Times New Roman" w:hAnsi="Times New Roman"/>
                <w:sz w:val="24"/>
                <w:szCs w:val="24"/>
              </w:rPr>
            </w:pPr>
            <w:r w:rsidRPr="00D15A6E">
              <w:rPr>
                <w:rFonts w:ascii="Times New Roman" w:hAnsi="Times New Roman"/>
                <w:sz w:val="24"/>
                <w:szCs w:val="24"/>
              </w:rPr>
              <w:t>14</w:t>
            </w:r>
          </w:p>
        </w:tc>
      </w:tr>
      <w:tr w:rsidR="002E7A28" w:rsidRPr="00D15A6E" w:rsidTr="002F70F2">
        <w:tc>
          <w:tcPr>
            <w:tcW w:w="2897" w:type="dxa"/>
            <w:tcBorders>
              <w:top w:val="nil"/>
              <w:left w:val="nil"/>
              <w:bottom w:val="single" w:sz="4" w:space="0" w:color="auto"/>
              <w:right w:val="nil"/>
            </w:tcBorders>
            <w:shd w:val="clear" w:color="auto" w:fill="FFFFFF"/>
            <w:hideMark/>
          </w:tcPr>
          <w:p w:rsidR="00042671" w:rsidRPr="00D15A6E" w:rsidRDefault="00042671" w:rsidP="002F70F2">
            <w:pPr>
              <w:spacing w:line="240" w:lineRule="auto"/>
              <w:rPr>
                <w:rFonts w:ascii="Times New Roman" w:hAnsi="Times New Roman"/>
                <w:b/>
                <w:sz w:val="24"/>
                <w:szCs w:val="24"/>
              </w:rPr>
            </w:pPr>
            <w:r w:rsidRPr="00D15A6E">
              <w:rPr>
                <w:rFonts w:ascii="Times New Roman" w:hAnsi="Times New Roman"/>
                <w:b/>
                <w:bCs/>
                <w:sz w:val="24"/>
                <w:szCs w:val="24"/>
              </w:rPr>
              <w:t>Total</w:t>
            </w:r>
            <w:r w:rsidRPr="00D15A6E">
              <w:rPr>
                <w:rFonts w:ascii="Times New Roman" w:hAnsi="Times New Roman"/>
                <w:b/>
                <w:sz w:val="24"/>
                <w:szCs w:val="24"/>
              </w:rPr>
              <w:tab/>
            </w:r>
          </w:p>
        </w:tc>
        <w:tc>
          <w:tcPr>
            <w:tcW w:w="2946" w:type="dxa"/>
            <w:tcBorders>
              <w:top w:val="nil"/>
              <w:left w:val="nil"/>
              <w:bottom w:val="single" w:sz="4" w:space="0" w:color="auto"/>
              <w:right w:val="nil"/>
            </w:tcBorders>
            <w:shd w:val="clear" w:color="auto" w:fill="FFFFFF"/>
            <w:hideMark/>
          </w:tcPr>
          <w:p w:rsidR="00042671" w:rsidRPr="00D15A6E" w:rsidRDefault="00253D9A" w:rsidP="002F70F2">
            <w:pPr>
              <w:spacing w:line="240" w:lineRule="auto"/>
              <w:jc w:val="center"/>
              <w:rPr>
                <w:rFonts w:ascii="Times New Roman" w:hAnsi="Times New Roman"/>
                <w:b/>
                <w:sz w:val="24"/>
                <w:szCs w:val="24"/>
              </w:rPr>
            </w:pPr>
            <w:r w:rsidRPr="00D15A6E">
              <w:rPr>
                <w:rFonts w:ascii="Times New Roman" w:hAnsi="Times New Roman"/>
                <w:b/>
                <w:sz w:val="24"/>
                <w:szCs w:val="24"/>
              </w:rPr>
              <w:t>74</w:t>
            </w:r>
          </w:p>
        </w:tc>
        <w:tc>
          <w:tcPr>
            <w:tcW w:w="3067" w:type="dxa"/>
            <w:tcBorders>
              <w:top w:val="nil"/>
              <w:left w:val="nil"/>
              <w:bottom w:val="single" w:sz="4" w:space="0" w:color="auto"/>
              <w:right w:val="nil"/>
            </w:tcBorders>
            <w:shd w:val="clear" w:color="auto" w:fill="FFFFFF"/>
            <w:hideMark/>
          </w:tcPr>
          <w:p w:rsidR="00042671" w:rsidRPr="00D15A6E" w:rsidRDefault="00042671" w:rsidP="002F70F2">
            <w:pPr>
              <w:spacing w:line="240" w:lineRule="auto"/>
              <w:jc w:val="center"/>
              <w:rPr>
                <w:rFonts w:ascii="Times New Roman" w:hAnsi="Times New Roman"/>
                <w:b/>
                <w:sz w:val="24"/>
                <w:szCs w:val="24"/>
              </w:rPr>
            </w:pPr>
            <w:r w:rsidRPr="00D15A6E">
              <w:rPr>
                <w:rFonts w:ascii="Times New Roman" w:hAnsi="Times New Roman"/>
                <w:b/>
                <w:sz w:val="24"/>
                <w:szCs w:val="24"/>
              </w:rPr>
              <w:t>100</w:t>
            </w:r>
          </w:p>
        </w:tc>
      </w:tr>
    </w:tbl>
    <w:p w:rsidR="00042671" w:rsidRPr="00D15A6E" w:rsidRDefault="00042671" w:rsidP="00042671">
      <w:pPr>
        <w:spacing w:after="0" w:line="240" w:lineRule="auto"/>
        <w:jc w:val="both"/>
        <w:rPr>
          <w:rFonts w:ascii="Times New Roman" w:hAnsi="Times New Roman"/>
          <w:sz w:val="24"/>
          <w:szCs w:val="24"/>
        </w:rPr>
      </w:pPr>
    </w:p>
    <w:p w:rsidR="00042671" w:rsidRPr="00D15A6E" w:rsidRDefault="00042671" w:rsidP="00042671">
      <w:pPr>
        <w:spacing w:line="360" w:lineRule="auto"/>
        <w:jc w:val="both"/>
        <w:rPr>
          <w:rFonts w:ascii="Times New Roman" w:hAnsi="Times New Roman"/>
          <w:sz w:val="24"/>
          <w:szCs w:val="24"/>
        </w:rPr>
      </w:pPr>
      <w:r w:rsidRPr="00D15A6E">
        <w:rPr>
          <w:rFonts w:ascii="Times New Roman" w:hAnsi="Times New Roman"/>
          <w:sz w:val="24"/>
          <w:szCs w:val="24"/>
        </w:rPr>
        <w:t xml:space="preserve">To ascertain the study response, </w:t>
      </w:r>
      <w:r w:rsidR="00253D9A" w:rsidRPr="00D15A6E">
        <w:rPr>
          <w:rFonts w:ascii="Times New Roman" w:hAnsi="Times New Roman"/>
          <w:sz w:val="24"/>
          <w:szCs w:val="24"/>
        </w:rPr>
        <w:t>74</w:t>
      </w:r>
      <w:r w:rsidRPr="00D15A6E">
        <w:rPr>
          <w:rFonts w:ascii="Times New Roman" w:hAnsi="Times New Roman"/>
          <w:sz w:val="24"/>
          <w:szCs w:val="24"/>
        </w:rPr>
        <w:t xml:space="preserve"> questionnaires were issued as part of the study sample. The</w:t>
      </w:r>
      <w:r w:rsidR="00253D9A" w:rsidRPr="00D15A6E">
        <w:rPr>
          <w:rFonts w:ascii="Times New Roman" w:hAnsi="Times New Roman"/>
          <w:sz w:val="24"/>
          <w:szCs w:val="24"/>
        </w:rPr>
        <w:t xml:space="preserve"> study yielded good findings; 86</w:t>
      </w:r>
      <w:r w:rsidRPr="00D15A6E">
        <w:rPr>
          <w:rFonts w:ascii="Times New Roman" w:hAnsi="Times New Roman"/>
          <w:sz w:val="24"/>
          <w:szCs w:val="24"/>
        </w:rPr>
        <w:t xml:space="preserve">% of respondents </w:t>
      </w:r>
      <w:r w:rsidR="00253D9A" w:rsidRPr="00D15A6E">
        <w:rPr>
          <w:rFonts w:ascii="Times New Roman" w:hAnsi="Times New Roman"/>
          <w:sz w:val="24"/>
          <w:szCs w:val="24"/>
        </w:rPr>
        <w:t>gave a positive answer, while 14</w:t>
      </w:r>
      <w:r w:rsidRPr="00D15A6E">
        <w:rPr>
          <w:rFonts w:ascii="Times New Roman" w:hAnsi="Times New Roman"/>
          <w:sz w:val="24"/>
          <w:szCs w:val="24"/>
        </w:rPr>
        <w:t xml:space="preserve">% did not, as indicated by a score of </w:t>
      </w:r>
      <w:r w:rsidR="00253D9A" w:rsidRPr="00D15A6E">
        <w:rPr>
          <w:rFonts w:ascii="Times New Roman" w:hAnsi="Times New Roman"/>
          <w:sz w:val="24"/>
          <w:szCs w:val="24"/>
        </w:rPr>
        <w:t>64</w:t>
      </w:r>
      <w:r w:rsidRPr="00D15A6E">
        <w:rPr>
          <w:rFonts w:ascii="Times New Roman" w:hAnsi="Times New Roman"/>
          <w:sz w:val="24"/>
          <w:szCs w:val="24"/>
        </w:rPr>
        <w:t>. This outcome proved that the study was successful, and as such, it can serve as a basis for further research.</w:t>
      </w:r>
    </w:p>
    <w:p w:rsidR="00042671" w:rsidRPr="00D15A6E" w:rsidRDefault="00042671" w:rsidP="00042671">
      <w:pPr>
        <w:keepNext/>
        <w:spacing w:after="60" w:line="360" w:lineRule="auto"/>
        <w:outlineLvl w:val="1"/>
        <w:rPr>
          <w:rFonts w:ascii="Times New Roman" w:eastAsia="Times New Roman" w:hAnsi="Times New Roman"/>
          <w:b/>
          <w:bCs/>
          <w:iCs/>
          <w:sz w:val="24"/>
          <w:szCs w:val="24"/>
        </w:rPr>
      </w:pPr>
      <w:bookmarkStart w:id="249" w:name="_Toc76140042"/>
      <w:bookmarkStart w:id="250" w:name="_Toc83699988"/>
      <w:bookmarkStart w:id="251" w:name="_Toc86110200"/>
      <w:bookmarkStart w:id="252" w:name="_Toc107746465"/>
      <w:bookmarkStart w:id="253" w:name="_Toc107829438"/>
      <w:bookmarkStart w:id="254" w:name="_Toc121479830"/>
      <w:bookmarkStart w:id="255" w:name="_Toc122945895"/>
      <w:bookmarkStart w:id="256" w:name="_Toc142242426"/>
      <w:bookmarkStart w:id="257" w:name="_Toc148931806"/>
      <w:bookmarkStart w:id="258" w:name="_Toc189844711"/>
      <w:bookmarkStart w:id="259" w:name="_Toc200193402"/>
      <w:r w:rsidRPr="00D15A6E">
        <w:rPr>
          <w:rFonts w:ascii="Times New Roman" w:eastAsia="Times New Roman" w:hAnsi="Times New Roman"/>
          <w:b/>
          <w:bCs/>
          <w:iCs/>
          <w:sz w:val="24"/>
          <w:szCs w:val="24"/>
        </w:rPr>
        <w:t xml:space="preserve">Table </w:t>
      </w:r>
      <w:r w:rsidR="00AC1BB8" w:rsidRPr="00D15A6E">
        <w:rPr>
          <w:rFonts w:ascii="Times New Roman" w:eastAsia="Times New Roman" w:hAnsi="Times New Roman"/>
          <w:b/>
          <w:bCs/>
          <w:iCs/>
          <w:sz w:val="24"/>
          <w:szCs w:val="24"/>
        </w:rPr>
        <w:t>5</w:t>
      </w:r>
      <w:r w:rsidRPr="00D15A6E">
        <w:rPr>
          <w:rFonts w:ascii="Times New Roman" w:eastAsia="Times New Roman" w:hAnsi="Times New Roman"/>
          <w:b/>
          <w:bCs/>
          <w:iCs/>
          <w:sz w:val="24"/>
          <w:szCs w:val="24"/>
        </w:rPr>
        <w:t xml:space="preserve"> </w:t>
      </w:r>
      <w:bookmarkEnd w:id="249"/>
      <w:bookmarkEnd w:id="250"/>
      <w:r w:rsidRPr="00D15A6E">
        <w:rPr>
          <w:rFonts w:ascii="Times New Roman" w:hAnsi="Times New Roman"/>
          <w:b/>
          <w:bCs/>
          <w:sz w:val="24"/>
          <w:szCs w:val="24"/>
        </w:rPr>
        <w:t>Gender Analysis</w:t>
      </w:r>
      <w:bookmarkEnd w:id="251"/>
      <w:bookmarkEnd w:id="252"/>
      <w:bookmarkEnd w:id="253"/>
      <w:bookmarkEnd w:id="254"/>
      <w:bookmarkEnd w:id="255"/>
      <w:bookmarkEnd w:id="256"/>
      <w:bookmarkEnd w:id="257"/>
      <w:bookmarkEnd w:id="258"/>
      <w:bookmarkEnd w:id="259"/>
    </w:p>
    <w:tbl>
      <w:tblPr>
        <w:tblW w:w="5000" w:type="pct"/>
        <w:tblCellMar>
          <w:left w:w="30" w:type="dxa"/>
          <w:right w:w="30" w:type="dxa"/>
        </w:tblCellMar>
        <w:tblLook w:val="04A0" w:firstRow="1" w:lastRow="0" w:firstColumn="1" w:lastColumn="0" w:noHBand="0" w:noVBand="1"/>
      </w:tblPr>
      <w:tblGrid>
        <w:gridCol w:w="3157"/>
        <w:gridCol w:w="3157"/>
        <w:gridCol w:w="2758"/>
      </w:tblGrid>
      <w:tr w:rsidR="00042671" w:rsidRPr="00D15A6E" w:rsidTr="002F70F2">
        <w:trPr>
          <w:cantSplit/>
          <w:trHeight w:val="338"/>
          <w:tblHeader/>
        </w:trPr>
        <w:tc>
          <w:tcPr>
            <w:tcW w:w="174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hideMark/>
          </w:tcPr>
          <w:p w:rsidR="00042671" w:rsidRPr="00D15A6E" w:rsidRDefault="00042671" w:rsidP="002F70F2">
            <w:pPr>
              <w:autoSpaceDE w:val="0"/>
              <w:autoSpaceDN w:val="0"/>
              <w:adjustRightInd w:val="0"/>
              <w:spacing w:after="0" w:line="480" w:lineRule="auto"/>
              <w:rPr>
                <w:rFonts w:ascii="Times New Roman" w:hAnsi="Times New Roman"/>
                <w:b/>
                <w:sz w:val="24"/>
                <w:szCs w:val="24"/>
              </w:rPr>
            </w:pPr>
            <w:r w:rsidRPr="00D15A6E">
              <w:rPr>
                <w:rFonts w:ascii="Times New Roman" w:hAnsi="Times New Roman"/>
                <w:b/>
                <w:sz w:val="24"/>
                <w:szCs w:val="24"/>
              </w:rPr>
              <w:t>Category</w:t>
            </w:r>
          </w:p>
        </w:tc>
        <w:tc>
          <w:tcPr>
            <w:tcW w:w="174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hideMark/>
          </w:tcPr>
          <w:p w:rsidR="00042671" w:rsidRPr="00D15A6E" w:rsidRDefault="00042671" w:rsidP="002F70F2">
            <w:pPr>
              <w:autoSpaceDE w:val="0"/>
              <w:autoSpaceDN w:val="0"/>
              <w:adjustRightInd w:val="0"/>
              <w:spacing w:after="0" w:line="480" w:lineRule="auto"/>
              <w:jc w:val="center"/>
              <w:rPr>
                <w:rFonts w:ascii="Times New Roman" w:hAnsi="Times New Roman"/>
                <w:b/>
                <w:sz w:val="24"/>
                <w:szCs w:val="24"/>
              </w:rPr>
            </w:pPr>
            <w:r w:rsidRPr="00D15A6E">
              <w:rPr>
                <w:rFonts w:ascii="Times New Roman" w:hAnsi="Times New Roman"/>
                <w:b/>
                <w:sz w:val="24"/>
                <w:szCs w:val="24"/>
              </w:rPr>
              <w:t>Frequency</w:t>
            </w:r>
          </w:p>
        </w:tc>
        <w:tc>
          <w:tcPr>
            <w:tcW w:w="1520" w:type="pct"/>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bottom"/>
            <w:hideMark/>
          </w:tcPr>
          <w:p w:rsidR="00042671" w:rsidRPr="00D15A6E" w:rsidRDefault="00042671" w:rsidP="002F70F2">
            <w:pPr>
              <w:autoSpaceDE w:val="0"/>
              <w:autoSpaceDN w:val="0"/>
              <w:adjustRightInd w:val="0"/>
              <w:spacing w:after="0" w:line="480" w:lineRule="auto"/>
              <w:jc w:val="center"/>
              <w:rPr>
                <w:rFonts w:ascii="Times New Roman" w:hAnsi="Times New Roman"/>
                <w:b/>
                <w:sz w:val="24"/>
                <w:szCs w:val="24"/>
              </w:rPr>
            </w:pPr>
            <w:r w:rsidRPr="00D15A6E">
              <w:rPr>
                <w:rFonts w:ascii="Times New Roman" w:hAnsi="Times New Roman"/>
                <w:b/>
                <w:sz w:val="24"/>
                <w:szCs w:val="24"/>
              </w:rPr>
              <w:t xml:space="preserve">Percentage </w:t>
            </w:r>
          </w:p>
        </w:tc>
      </w:tr>
      <w:tr w:rsidR="002E7A28" w:rsidRPr="00D15A6E" w:rsidTr="002F70F2">
        <w:trPr>
          <w:cantSplit/>
          <w:trHeight w:val="302"/>
          <w:tblHeader/>
        </w:trPr>
        <w:tc>
          <w:tcPr>
            <w:tcW w:w="1740" w:type="pct"/>
            <w:tcBorders>
              <w:top w:val="single" w:sz="4" w:space="0" w:color="auto"/>
              <w:left w:val="nil"/>
              <w:bottom w:val="nil"/>
              <w:right w:val="nil"/>
            </w:tcBorders>
            <w:shd w:val="clear" w:color="auto" w:fill="FFFFFF"/>
            <w:tcMar>
              <w:top w:w="30" w:type="dxa"/>
              <w:left w:w="30" w:type="dxa"/>
              <w:bottom w:w="30" w:type="dxa"/>
              <w:right w:w="30" w:type="dxa"/>
            </w:tcMar>
            <w:hideMark/>
          </w:tcPr>
          <w:p w:rsidR="00042671" w:rsidRPr="00D15A6E" w:rsidRDefault="00042671" w:rsidP="002F70F2">
            <w:pPr>
              <w:autoSpaceDE w:val="0"/>
              <w:autoSpaceDN w:val="0"/>
              <w:adjustRightInd w:val="0"/>
              <w:spacing w:after="0" w:line="480" w:lineRule="auto"/>
              <w:rPr>
                <w:rFonts w:ascii="Times New Roman" w:hAnsi="Times New Roman"/>
                <w:sz w:val="24"/>
                <w:szCs w:val="24"/>
              </w:rPr>
            </w:pPr>
            <w:r w:rsidRPr="00D15A6E">
              <w:rPr>
                <w:rFonts w:ascii="Times New Roman" w:hAnsi="Times New Roman"/>
                <w:sz w:val="24"/>
                <w:szCs w:val="24"/>
              </w:rPr>
              <w:t>Male</w:t>
            </w:r>
          </w:p>
        </w:tc>
        <w:tc>
          <w:tcPr>
            <w:tcW w:w="1740" w:type="pct"/>
            <w:tcBorders>
              <w:top w:val="single" w:sz="4" w:space="0" w:color="auto"/>
              <w:left w:val="nil"/>
              <w:bottom w:val="nil"/>
              <w:right w:val="nil"/>
            </w:tcBorders>
            <w:shd w:val="clear" w:color="auto" w:fill="FFFFFF"/>
            <w:tcMar>
              <w:top w:w="30" w:type="dxa"/>
              <w:left w:w="30" w:type="dxa"/>
              <w:bottom w:w="30" w:type="dxa"/>
              <w:right w:w="30" w:type="dxa"/>
            </w:tcMar>
            <w:vAlign w:val="center"/>
            <w:hideMark/>
          </w:tcPr>
          <w:p w:rsidR="00042671" w:rsidRPr="00D15A6E" w:rsidRDefault="00253D9A" w:rsidP="002F70F2">
            <w:pPr>
              <w:autoSpaceDE w:val="0"/>
              <w:autoSpaceDN w:val="0"/>
              <w:adjustRightInd w:val="0"/>
              <w:spacing w:after="0" w:line="480" w:lineRule="auto"/>
              <w:jc w:val="center"/>
              <w:rPr>
                <w:rFonts w:ascii="Times New Roman" w:hAnsi="Times New Roman"/>
                <w:sz w:val="24"/>
                <w:szCs w:val="24"/>
              </w:rPr>
            </w:pPr>
            <w:r w:rsidRPr="00D15A6E">
              <w:rPr>
                <w:rFonts w:ascii="Times New Roman" w:hAnsi="Times New Roman"/>
                <w:sz w:val="24"/>
                <w:szCs w:val="24"/>
              </w:rPr>
              <w:t>41</w:t>
            </w:r>
          </w:p>
        </w:tc>
        <w:tc>
          <w:tcPr>
            <w:tcW w:w="1520" w:type="pct"/>
            <w:tcBorders>
              <w:top w:val="single" w:sz="4" w:space="0" w:color="auto"/>
              <w:left w:val="nil"/>
              <w:bottom w:val="nil"/>
              <w:right w:val="nil"/>
            </w:tcBorders>
            <w:shd w:val="clear" w:color="auto" w:fill="FFFFFF"/>
            <w:tcMar>
              <w:top w:w="30" w:type="dxa"/>
              <w:left w:w="30" w:type="dxa"/>
              <w:bottom w:w="30" w:type="dxa"/>
              <w:right w:w="30" w:type="dxa"/>
            </w:tcMar>
            <w:vAlign w:val="center"/>
            <w:hideMark/>
          </w:tcPr>
          <w:p w:rsidR="00042671" w:rsidRPr="00D15A6E" w:rsidRDefault="00253D9A" w:rsidP="002F70F2">
            <w:pPr>
              <w:autoSpaceDE w:val="0"/>
              <w:autoSpaceDN w:val="0"/>
              <w:adjustRightInd w:val="0"/>
              <w:spacing w:after="0" w:line="480" w:lineRule="auto"/>
              <w:jc w:val="center"/>
              <w:rPr>
                <w:rFonts w:ascii="Times New Roman" w:hAnsi="Times New Roman"/>
                <w:sz w:val="24"/>
                <w:szCs w:val="24"/>
              </w:rPr>
            </w:pPr>
            <w:r w:rsidRPr="00D15A6E">
              <w:rPr>
                <w:rFonts w:ascii="Times New Roman" w:hAnsi="Times New Roman"/>
                <w:sz w:val="24"/>
                <w:szCs w:val="24"/>
              </w:rPr>
              <w:t>64</w:t>
            </w:r>
          </w:p>
        </w:tc>
      </w:tr>
      <w:tr w:rsidR="002E7A28" w:rsidRPr="00D15A6E" w:rsidTr="002F70F2">
        <w:trPr>
          <w:cantSplit/>
          <w:tblHeader/>
        </w:trPr>
        <w:tc>
          <w:tcPr>
            <w:tcW w:w="1740" w:type="pct"/>
            <w:shd w:val="clear" w:color="auto" w:fill="FFFFFF"/>
            <w:tcMar>
              <w:top w:w="30" w:type="dxa"/>
              <w:left w:w="30" w:type="dxa"/>
              <w:bottom w:w="30" w:type="dxa"/>
              <w:right w:w="30" w:type="dxa"/>
            </w:tcMar>
            <w:hideMark/>
          </w:tcPr>
          <w:p w:rsidR="00042671" w:rsidRPr="00D15A6E" w:rsidRDefault="00042671" w:rsidP="002F70F2">
            <w:pPr>
              <w:autoSpaceDE w:val="0"/>
              <w:autoSpaceDN w:val="0"/>
              <w:adjustRightInd w:val="0"/>
              <w:spacing w:after="0" w:line="480" w:lineRule="auto"/>
              <w:rPr>
                <w:rFonts w:ascii="Times New Roman" w:hAnsi="Times New Roman"/>
                <w:sz w:val="24"/>
                <w:szCs w:val="24"/>
              </w:rPr>
            </w:pPr>
            <w:r w:rsidRPr="00D15A6E">
              <w:rPr>
                <w:rFonts w:ascii="Times New Roman" w:hAnsi="Times New Roman"/>
                <w:sz w:val="24"/>
                <w:szCs w:val="24"/>
              </w:rPr>
              <w:t>Female</w:t>
            </w:r>
          </w:p>
        </w:tc>
        <w:tc>
          <w:tcPr>
            <w:tcW w:w="1740" w:type="pct"/>
            <w:shd w:val="clear" w:color="auto" w:fill="FFFFFF"/>
            <w:tcMar>
              <w:top w:w="30" w:type="dxa"/>
              <w:left w:w="30" w:type="dxa"/>
              <w:bottom w:w="30" w:type="dxa"/>
              <w:right w:w="30" w:type="dxa"/>
            </w:tcMar>
            <w:vAlign w:val="center"/>
            <w:hideMark/>
          </w:tcPr>
          <w:p w:rsidR="00042671" w:rsidRPr="00D15A6E" w:rsidRDefault="00253D9A" w:rsidP="002F70F2">
            <w:pPr>
              <w:autoSpaceDE w:val="0"/>
              <w:autoSpaceDN w:val="0"/>
              <w:adjustRightInd w:val="0"/>
              <w:spacing w:after="0" w:line="480" w:lineRule="auto"/>
              <w:jc w:val="center"/>
              <w:rPr>
                <w:rFonts w:ascii="Times New Roman" w:hAnsi="Times New Roman"/>
                <w:sz w:val="24"/>
                <w:szCs w:val="24"/>
              </w:rPr>
            </w:pPr>
            <w:r w:rsidRPr="00D15A6E">
              <w:rPr>
                <w:rFonts w:ascii="Times New Roman" w:hAnsi="Times New Roman"/>
                <w:sz w:val="24"/>
                <w:szCs w:val="24"/>
              </w:rPr>
              <w:t>23</w:t>
            </w:r>
          </w:p>
        </w:tc>
        <w:tc>
          <w:tcPr>
            <w:tcW w:w="1520" w:type="pct"/>
            <w:shd w:val="clear" w:color="auto" w:fill="FFFFFF"/>
            <w:tcMar>
              <w:top w:w="30" w:type="dxa"/>
              <w:left w:w="30" w:type="dxa"/>
              <w:bottom w:w="30" w:type="dxa"/>
              <w:right w:w="30" w:type="dxa"/>
            </w:tcMar>
            <w:vAlign w:val="center"/>
            <w:hideMark/>
          </w:tcPr>
          <w:p w:rsidR="00042671" w:rsidRPr="00D15A6E" w:rsidRDefault="00253D9A" w:rsidP="002F70F2">
            <w:pPr>
              <w:autoSpaceDE w:val="0"/>
              <w:autoSpaceDN w:val="0"/>
              <w:adjustRightInd w:val="0"/>
              <w:spacing w:after="0" w:line="480" w:lineRule="auto"/>
              <w:jc w:val="center"/>
              <w:rPr>
                <w:rFonts w:ascii="Times New Roman" w:hAnsi="Times New Roman"/>
                <w:sz w:val="24"/>
                <w:szCs w:val="24"/>
              </w:rPr>
            </w:pPr>
            <w:r w:rsidRPr="00D15A6E">
              <w:rPr>
                <w:rFonts w:ascii="Times New Roman" w:hAnsi="Times New Roman"/>
                <w:sz w:val="24"/>
                <w:szCs w:val="24"/>
              </w:rPr>
              <w:t>36</w:t>
            </w:r>
          </w:p>
        </w:tc>
      </w:tr>
      <w:tr w:rsidR="002E7A28" w:rsidRPr="00D15A6E" w:rsidTr="002F70F2">
        <w:trPr>
          <w:cantSplit/>
          <w:trHeight w:val="50"/>
          <w:tblHeader/>
        </w:trPr>
        <w:tc>
          <w:tcPr>
            <w:tcW w:w="1740" w:type="pct"/>
            <w:tcBorders>
              <w:top w:val="nil"/>
              <w:left w:val="nil"/>
              <w:bottom w:val="single" w:sz="4" w:space="0" w:color="auto"/>
              <w:right w:val="nil"/>
            </w:tcBorders>
            <w:shd w:val="clear" w:color="auto" w:fill="FFFFFF"/>
            <w:tcMar>
              <w:top w:w="30" w:type="dxa"/>
              <w:left w:w="30" w:type="dxa"/>
              <w:bottom w:w="30" w:type="dxa"/>
              <w:right w:w="30" w:type="dxa"/>
            </w:tcMar>
            <w:hideMark/>
          </w:tcPr>
          <w:p w:rsidR="00042671" w:rsidRPr="00D15A6E" w:rsidRDefault="00042671" w:rsidP="002F70F2">
            <w:pPr>
              <w:autoSpaceDE w:val="0"/>
              <w:autoSpaceDN w:val="0"/>
              <w:adjustRightInd w:val="0"/>
              <w:spacing w:after="0" w:line="480" w:lineRule="auto"/>
              <w:rPr>
                <w:rFonts w:ascii="Times New Roman" w:hAnsi="Times New Roman"/>
                <w:b/>
                <w:sz w:val="24"/>
                <w:szCs w:val="24"/>
              </w:rPr>
            </w:pPr>
            <w:r w:rsidRPr="00D15A6E">
              <w:rPr>
                <w:rFonts w:ascii="Times New Roman" w:hAnsi="Times New Roman"/>
                <w:b/>
                <w:sz w:val="24"/>
                <w:szCs w:val="24"/>
              </w:rPr>
              <w:t>Total</w:t>
            </w:r>
          </w:p>
        </w:tc>
        <w:tc>
          <w:tcPr>
            <w:tcW w:w="1740" w:type="pct"/>
            <w:tcBorders>
              <w:top w:val="nil"/>
              <w:left w:val="nil"/>
              <w:bottom w:val="single" w:sz="4" w:space="0" w:color="auto"/>
              <w:right w:val="nil"/>
            </w:tcBorders>
            <w:shd w:val="clear" w:color="auto" w:fill="FFFFFF"/>
            <w:tcMar>
              <w:top w:w="30" w:type="dxa"/>
              <w:left w:w="30" w:type="dxa"/>
              <w:bottom w:w="30" w:type="dxa"/>
              <w:right w:w="30" w:type="dxa"/>
            </w:tcMar>
            <w:vAlign w:val="center"/>
            <w:hideMark/>
          </w:tcPr>
          <w:p w:rsidR="00042671" w:rsidRPr="00D15A6E" w:rsidRDefault="00253D9A" w:rsidP="002F70F2">
            <w:pPr>
              <w:autoSpaceDE w:val="0"/>
              <w:autoSpaceDN w:val="0"/>
              <w:adjustRightInd w:val="0"/>
              <w:spacing w:after="0" w:line="480" w:lineRule="auto"/>
              <w:jc w:val="center"/>
              <w:rPr>
                <w:rFonts w:ascii="Times New Roman" w:hAnsi="Times New Roman"/>
                <w:b/>
                <w:sz w:val="24"/>
                <w:szCs w:val="24"/>
              </w:rPr>
            </w:pPr>
            <w:r w:rsidRPr="00D15A6E">
              <w:rPr>
                <w:rFonts w:ascii="Times New Roman" w:hAnsi="Times New Roman"/>
                <w:b/>
                <w:sz w:val="24"/>
                <w:szCs w:val="24"/>
              </w:rPr>
              <w:t>64</w:t>
            </w:r>
          </w:p>
        </w:tc>
        <w:tc>
          <w:tcPr>
            <w:tcW w:w="1520" w:type="pct"/>
            <w:tcBorders>
              <w:top w:val="nil"/>
              <w:left w:val="nil"/>
              <w:bottom w:val="single" w:sz="4" w:space="0" w:color="auto"/>
              <w:right w:val="nil"/>
            </w:tcBorders>
            <w:shd w:val="clear" w:color="auto" w:fill="FFFFFF"/>
            <w:tcMar>
              <w:top w:w="30" w:type="dxa"/>
              <w:left w:w="30" w:type="dxa"/>
              <w:bottom w:w="30" w:type="dxa"/>
              <w:right w:w="30" w:type="dxa"/>
            </w:tcMar>
            <w:vAlign w:val="center"/>
            <w:hideMark/>
          </w:tcPr>
          <w:p w:rsidR="00042671" w:rsidRPr="00D15A6E" w:rsidRDefault="00042671" w:rsidP="002F70F2">
            <w:pPr>
              <w:autoSpaceDE w:val="0"/>
              <w:autoSpaceDN w:val="0"/>
              <w:adjustRightInd w:val="0"/>
              <w:spacing w:after="0" w:line="480" w:lineRule="auto"/>
              <w:jc w:val="center"/>
              <w:rPr>
                <w:rFonts w:ascii="Times New Roman" w:hAnsi="Times New Roman"/>
                <w:b/>
                <w:sz w:val="24"/>
                <w:szCs w:val="24"/>
              </w:rPr>
            </w:pPr>
            <w:r w:rsidRPr="00D15A6E">
              <w:rPr>
                <w:rFonts w:ascii="Times New Roman" w:hAnsi="Times New Roman"/>
                <w:b/>
                <w:sz w:val="24"/>
                <w:szCs w:val="24"/>
              </w:rPr>
              <w:t>100</w:t>
            </w:r>
          </w:p>
        </w:tc>
      </w:tr>
    </w:tbl>
    <w:p w:rsidR="00042671" w:rsidRPr="00D15A6E" w:rsidRDefault="00042671" w:rsidP="00042671">
      <w:pPr>
        <w:spacing w:after="0" w:line="240" w:lineRule="auto"/>
        <w:outlineLvl w:val="2"/>
        <w:rPr>
          <w:rFonts w:ascii="Times New Roman" w:hAnsi="Times New Roman"/>
          <w:sz w:val="24"/>
          <w:szCs w:val="24"/>
        </w:rPr>
      </w:pPr>
      <w:bookmarkStart w:id="260" w:name="_Toc442696764"/>
      <w:bookmarkStart w:id="261" w:name="_Toc448130078"/>
      <w:bookmarkStart w:id="262" w:name="_Toc17346098"/>
      <w:bookmarkStart w:id="263" w:name="_Toc17430478"/>
      <w:bookmarkStart w:id="264" w:name="_Toc43955723"/>
      <w:bookmarkStart w:id="265" w:name="_Toc56265571"/>
      <w:bookmarkStart w:id="266" w:name="_Toc76140043"/>
      <w:bookmarkStart w:id="267" w:name="_Toc83699989"/>
      <w:bookmarkStart w:id="268" w:name="_Toc86110201"/>
      <w:bookmarkStart w:id="269" w:name="_Toc107746466"/>
      <w:bookmarkStart w:id="270" w:name="_Toc107829439"/>
      <w:bookmarkStart w:id="271" w:name="_Toc121479831"/>
      <w:bookmarkStart w:id="272" w:name="_Toc122945896"/>
      <w:bookmarkStart w:id="273" w:name="_Toc142242427"/>
    </w:p>
    <w:p w:rsidR="00042671" w:rsidRPr="00D15A6E" w:rsidRDefault="00042671" w:rsidP="00042671">
      <w:pPr>
        <w:spacing w:after="0" w:line="360" w:lineRule="auto"/>
        <w:jc w:val="both"/>
        <w:outlineLvl w:val="2"/>
        <w:rPr>
          <w:rFonts w:ascii="Times New Roman" w:hAnsi="Times New Roman"/>
          <w:sz w:val="24"/>
          <w:szCs w:val="24"/>
        </w:rPr>
      </w:pPr>
      <w:bookmarkStart w:id="274" w:name="_Toc148931807"/>
      <w:bookmarkStart w:id="275" w:name="_Toc200193403"/>
      <w:r w:rsidRPr="00D15A6E">
        <w:rPr>
          <w:rFonts w:ascii="Times New Roman" w:hAnsi="Times New Roman"/>
          <w:sz w:val="24"/>
          <w:szCs w:val="24"/>
        </w:rPr>
        <w:t>This study's gender response</w:t>
      </w:r>
      <w:r w:rsidR="00253D9A" w:rsidRPr="00D15A6E">
        <w:rPr>
          <w:rFonts w:ascii="Times New Roman" w:hAnsi="Times New Roman"/>
          <w:sz w:val="24"/>
          <w:szCs w:val="24"/>
        </w:rPr>
        <w:t xml:space="preserve"> analysis revealed that, with 64</w:t>
      </w:r>
      <w:r w:rsidRPr="00D15A6E">
        <w:rPr>
          <w:rFonts w:ascii="Times New Roman" w:hAnsi="Times New Roman"/>
          <w:sz w:val="24"/>
          <w:szCs w:val="24"/>
        </w:rPr>
        <w:t>%</w:t>
      </w:r>
      <w:r w:rsidR="00253D9A" w:rsidRPr="00D15A6E">
        <w:rPr>
          <w:rFonts w:ascii="Times New Roman" w:hAnsi="Times New Roman"/>
          <w:sz w:val="24"/>
          <w:szCs w:val="24"/>
        </w:rPr>
        <w:t xml:space="preserve"> of the responses coming from the </w:t>
      </w:r>
      <w:r w:rsidRPr="00D15A6E">
        <w:rPr>
          <w:rFonts w:ascii="Times New Roman" w:hAnsi="Times New Roman"/>
          <w:sz w:val="24"/>
          <w:szCs w:val="24"/>
        </w:rPr>
        <w:t xml:space="preserve">males </w:t>
      </w:r>
      <w:r w:rsidR="00253D9A" w:rsidRPr="00D15A6E">
        <w:rPr>
          <w:rFonts w:ascii="Times New Roman" w:hAnsi="Times New Roman"/>
          <w:sz w:val="24"/>
          <w:szCs w:val="24"/>
        </w:rPr>
        <w:t>whereas 6</w:t>
      </w:r>
      <w:r w:rsidRPr="00D15A6E">
        <w:rPr>
          <w:rFonts w:ascii="Times New Roman" w:hAnsi="Times New Roman"/>
          <w:sz w:val="24"/>
          <w:szCs w:val="24"/>
        </w:rPr>
        <w:t xml:space="preserve">0% from </w:t>
      </w:r>
      <w:r w:rsidR="00253D9A" w:rsidRPr="00D15A6E">
        <w:rPr>
          <w:rFonts w:ascii="Times New Roman" w:hAnsi="Times New Roman"/>
          <w:sz w:val="24"/>
          <w:szCs w:val="24"/>
        </w:rPr>
        <w:t xml:space="preserve">females. This indicates that there were more </w:t>
      </w:r>
      <w:r w:rsidRPr="00D15A6E">
        <w:rPr>
          <w:rFonts w:ascii="Times New Roman" w:hAnsi="Times New Roman"/>
          <w:sz w:val="24"/>
          <w:szCs w:val="24"/>
        </w:rPr>
        <w:t xml:space="preserve">male responses than </w:t>
      </w:r>
      <w:r w:rsidR="00253D9A" w:rsidRPr="00D15A6E">
        <w:rPr>
          <w:rFonts w:ascii="Times New Roman" w:hAnsi="Times New Roman"/>
          <w:sz w:val="24"/>
          <w:szCs w:val="24"/>
        </w:rPr>
        <w:t>fe</w:t>
      </w:r>
      <w:r w:rsidRPr="00D15A6E">
        <w:rPr>
          <w:rFonts w:ascii="Times New Roman" w:hAnsi="Times New Roman"/>
          <w:sz w:val="24"/>
          <w:szCs w:val="24"/>
        </w:rPr>
        <w:t>male responses. This implies that there is a gender disparity inside this company</w:t>
      </w:r>
      <w:r w:rsidR="00253D9A" w:rsidRPr="00D15A6E">
        <w:rPr>
          <w:rFonts w:ascii="Times New Roman" w:hAnsi="Times New Roman"/>
          <w:sz w:val="24"/>
          <w:szCs w:val="24"/>
        </w:rPr>
        <w:t xml:space="preserve"> necessitated by the large portion of the nature of work being done which mostly involves male</w:t>
      </w:r>
      <w:r w:rsidRPr="00D15A6E">
        <w:rPr>
          <w:rFonts w:ascii="Times New Roman" w:hAnsi="Times New Roman"/>
          <w:sz w:val="24"/>
          <w:szCs w:val="24"/>
        </w:rPr>
        <w:t>.</w:t>
      </w:r>
      <w:bookmarkEnd w:id="274"/>
      <w:bookmarkEnd w:id="275"/>
    </w:p>
    <w:p w:rsidR="00042671" w:rsidRPr="00D15A6E" w:rsidRDefault="00AC1BB8" w:rsidP="00042671">
      <w:pPr>
        <w:spacing w:after="0" w:line="360" w:lineRule="auto"/>
        <w:outlineLvl w:val="2"/>
        <w:rPr>
          <w:rFonts w:ascii="Times New Roman" w:hAnsi="Times New Roman"/>
          <w:b/>
          <w:sz w:val="24"/>
          <w:szCs w:val="24"/>
        </w:rPr>
      </w:pPr>
      <w:bookmarkStart w:id="276" w:name="_Toc480953712"/>
      <w:bookmarkStart w:id="277" w:name="_Toc479701097"/>
      <w:bookmarkStart w:id="278" w:name="_Toc479700780"/>
      <w:bookmarkStart w:id="279" w:name="_Toc17346099"/>
      <w:bookmarkStart w:id="280" w:name="_Toc17430479"/>
      <w:bookmarkStart w:id="281" w:name="_Toc43955724"/>
      <w:bookmarkStart w:id="282" w:name="_Toc56265573"/>
      <w:bookmarkStart w:id="283" w:name="_Toc76140044"/>
      <w:bookmarkStart w:id="284" w:name="_Toc83699990"/>
      <w:bookmarkStart w:id="285" w:name="_Toc86110202"/>
      <w:bookmarkStart w:id="286" w:name="_Toc107746467"/>
      <w:bookmarkStart w:id="287" w:name="_Toc107829440"/>
      <w:bookmarkStart w:id="288" w:name="_Toc121479832"/>
      <w:bookmarkStart w:id="289" w:name="_Toc122945897"/>
      <w:bookmarkStart w:id="290" w:name="_Toc142242428"/>
      <w:bookmarkStart w:id="291" w:name="_Toc148931809"/>
      <w:bookmarkStart w:id="292" w:name="_Toc189844713"/>
      <w:bookmarkStart w:id="293" w:name="_Toc200193404"/>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Pr="00D15A6E">
        <w:rPr>
          <w:rFonts w:ascii="Times New Roman" w:eastAsia="Times New Roman" w:hAnsi="Times New Roman"/>
          <w:b/>
          <w:bCs/>
          <w:sz w:val="24"/>
          <w:szCs w:val="24"/>
        </w:rPr>
        <w:t>Table 6</w:t>
      </w:r>
      <w:r w:rsidR="00042671" w:rsidRPr="00D15A6E">
        <w:rPr>
          <w:rFonts w:ascii="Times New Roman" w:eastAsia="Times New Roman" w:hAnsi="Times New Roman"/>
          <w:b/>
          <w:bCs/>
          <w:sz w:val="24"/>
          <w:szCs w:val="24"/>
        </w:rPr>
        <w:t xml:space="preserve"> Highest Education Level</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tbl>
      <w:tblPr>
        <w:tblW w:w="9045" w:type="dxa"/>
        <w:tblInd w:w="108" w:type="dxa"/>
        <w:tblLook w:val="01E0" w:firstRow="1" w:lastRow="1" w:firstColumn="1" w:lastColumn="1" w:noHBand="0" w:noVBand="0"/>
      </w:tblPr>
      <w:tblGrid>
        <w:gridCol w:w="3240"/>
        <w:gridCol w:w="3302"/>
        <w:gridCol w:w="2503"/>
      </w:tblGrid>
      <w:tr w:rsidR="00042671" w:rsidRPr="00D15A6E" w:rsidTr="002F70F2">
        <w:trPr>
          <w:trHeight w:val="353"/>
        </w:trPr>
        <w:tc>
          <w:tcPr>
            <w:tcW w:w="3240" w:type="dxa"/>
            <w:tcBorders>
              <w:top w:val="single" w:sz="4" w:space="0" w:color="auto"/>
              <w:left w:val="nil"/>
              <w:bottom w:val="single" w:sz="4" w:space="0" w:color="auto"/>
              <w:right w:val="nil"/>
            </w:tcBorders>
            <w:hideMark/>
          </w:tcPr>
          <w:p w:rsidR="00042671" w:rsidRPr="00D15A6E" w:rsidRDefault="00042671" w:rsidP="00362E49">
            <w:pPr>
              <w:spacing w:after="0" w:line="480" w:lineRule="auto"/>
              <w:rPr>
                <w:rFonts w:ascii="Times New Roman" w:hAnsi="Times New Roman"/>
                <w:b/>
                <w:bCs/>
                <w:sz w:val="24"/>
                <w:szCs w:val="24"/>
              </w:rPr>
            </w:pPr>
            <w:r w:rsidRPr="00D15A6E">
              <w:rPr>
                <w:rFonts w:ascii="Times New Roman" w:hAnsi="Times New Roman"/>
                <w:b/>
                <w:bCs/>
                <w:sz w:val="24"/>
                <w:szCs w:val="24"/>
              </w:rPr>
              <w:t xml:space="preserve">Category </w:t>
            </w:r>
          </w:p>
        </w:tc>
        <w:tc>
          <w:tcPr>
            <w:tcW w:w="3302" w:type="dxa"/>
            <w:tcBorders>
              <w:top w:val="single" w:sz="4" w:space="0" w:color="auto"/>
              <w:left w:val="nil"/>
              <w:bottom w:val="single" w:sz="4" w:space="0" w:color="auto"/>
              <w:right w:val="nil"/>
            </w:tcBorders>
            <w:hideMark/>
          </w:tcPr>
          <w:p w:rsidR="00042671" w:rsidRPr="00D15A6E" w:rsidRDefault="00042671" w:rsidP="00362E49">
            <w:pPr>
              <w:spacing w:after="0" w:line="480" w:lineRule="auto"/>
              <w:jc w:val="center"/>
              <w:rPr>
                <w:rFonts w:ascii="Times New Roman" w:hAnsi="Times New Roman"/>
                <w:b/>
                <w:bCs/>
                <w:sz w:val="24"/>
                <w:szCs w:val="24"/>
              </w:rPr>
            </w:pPr>
            <w:r w:rsidRPr="00D15A6E">
              <w:rPr>
                <w:rFonts w:ascii="Times New Roman" w:hAnsi="Times New Roman"/>
                <w:b/>
                <w:bCs/>
                <w:sz w:val="24"/>
                <w:szCs w:val="24"/>
              </w:rPr>
              <w:t>Frequency</w:t>
            </w:r>
          </w:p>
        </w:tc>
        <w:tc>
          <w:tcPr>
            <w:tcW w:w="2503" w:type="dxa"/>
            <w:tcBorders>
              <w:top w:val="single" w:sz="4" w:space="0" w:color="auto"/>
              <w:left w:val="nil"/>
              <w:bottom w:val="single" w:sz="4" w:space="0" w:color="auto"/>
              <w:right w:val="nil"/>
            </w:tcBorders>
            <w:hideMark/>
          </w:tcPr>
          <w:p w:rsidR="00042671" w:rsidRPr="00D15A6E" w:rsidRDefault="00042671" w:rsidP="00362E49">
            <w:pPr>
              <w:spacing w:after="0" w:line="480" w:lineRule="auto"/>
              <w:jc w:val="center"/>
              <w:rPr>
                <w:rFonts w:ascii="Times New Roman" w:hAnsi="Times New Roman"/>
                <w:b/>
                <w:bCs/>
                <w:sz w:val="24"/>
                <w:szCs w:val="24"/>
              </w:rPr>
            </w:pPr>
            <w:r w:rsidRPr="00D15A6E">
              <w:rPr>
                <w:rFonts w:ascii="Times New Roman" w:hAnsi="Times New Roman"/>
                <w:b/>
                <w:sz w:val="24"/>
                <w:szCs w:val="24"/>
              </w:rPr>
              <w:t xml:space="preserve">Percentage </w:t>
            </w:r>
          </w:p>
        </w:tc>
      </w:tr>
      <w:tr w:rsidR="002E7A28" w:rsidRPr="00D15A6E" w:rsidTr="002F70F2">
        <w:trPr>
          <w:trHeight w:val="353"/>
        </w:trPr>
        <w:tc>
          <w:tcPr>
            <w:tcW w:w="3240" w:type="dxa"/>
            <w:hideMark/>
          </w:tcPr>
          <w:p w:rsidR="00042671" w:rsidRPr="00D15A6E" w:rsidRDefault="00042671" w:rsidP="00362E49">
            <w:pPr>
              <w:spacing w:after="0" w:line="480" w:lineRule="auto"/>
              <w:rPr>
                <w:rFonts w:ascii="Times New Roman" w:hAnsi="Times New Roman"/>
                <w:sz w:val="24"/>
                <w:szCs w:val="24"/>
              </w:rPr>
            </w:pPr>
            <w:r w:rsidRPr="00D15A6E">
              <w:rPr>
                <w:rFonts w:ascii="Times New Roman" w:hAnsi="Times New Roman"/>
                <w:sz w:val="24"/>
                <w:szCs w:val="24"/>
              </w:rPr>
              <w:t xml:space="preserve">Secondary Certificate </w:t>
            </w:r>
          </w:p>
        </w:tc>
        <w:tc>
          <w:tcPr>
            <w:tcW w:w="3302" w:type="dxa"/>
            <w:hideMark/>
          </w:tcPr>
          <w:p w:rsidR="00042671" w:rsidRPr="00D15A6E" w:rsidRDefault="004D3D83" w:rsidP="00362E49">
            <w:pPr>
              <w:spacing w:after="0" w:line="480" w:lineRule="auto"/>
              <w:jc w:val="center"/>
              <w:rPr>
                <w:rFonts w:ascii="Times New Roman" w:hAnsi="Times New Roman"/>
                <w:sz w:val="24"/>
                <w:szCs w:val="24"/>
              </w:rPr>
            </w:pPr>
            <w:r w:rsidRPr="00D15A6E">
              <w:rPr>
                <w:rFonts w:ascii="Times New Roman" w:hAnsi="Times New Roman"/>
                <w:sz w:val="24"/>
                <w:szCs w:val="24"/>
              </w:rPr>
              <w:t>32</w:t>
            </w:r>
          </w:p>
        </w:tc>
        <w:tc>
          <w:tcPr>
            <w:tcW w:w="2503" w:type="dxa"/>
            <w:hideMark/>
          </w:tcPr>
          <w:p w:rsidR="00042671" w:rsidRPr="00D15A6E" w:rsidRDefault="004D3D83" w:rsidP="00362E49">
            <w:pPr>
              <w:spacing w:after="0" w:line="480" w:lineRule="auto"/>
              <w:jc w:val="center"/>
              <w:rPr>
                <w:rFonts w:ascii="Times New Roman" w:hAnsi="Times New Roman"/>
                <w:sz w:val="24"/>
                <w:szCs w:val="24"/>
              </w:rPr>
            </w:pPr>
            <w:r w:rsidRPr="00D15A6E">
              <w:rPr>
                <w:rFonts w:ascii="Times New Roman" w:hAnsi="Times New Roman"/>
                <w:sz w:val="24"/>
                <w:szCs w:val="24"/>
              </w:rPr>
              <w:t>5</w:t>
            </w:r>
            <w:r w:rsidR="00042671" w:rsidRPr="00D15A6E">
              <w:rPr>
                <w:rFonts w:ascii="Times New Roman" w:hAnsi="Times New Roman"/>
                <w:sz w:val="24"/>
                <w:szCs w:val="24"/>
              </w:rPr>
              <w:t>0</w:t>
            </w:r>
          </w:p>
        </w:tc>
      </w:tr>
      <w:tr w:rsidR="002E7A28" w:rsidRPr="00D15A6E" w:rsidTr="002F70F2">
        <w:trPr>
          <w:trHeight w:val="369"/>
        </w:trPr>
        <w:tc>
          <w:tcPr>
            <w:tcW w:w="3240" w:type="dxa"/>
            <w:hideMark/>
          </w:tcPr>
          <w:p w:rsidR="00042671" w:rsidRPr="00D15A6E" w:rsidRDefault="00042671" w:rsidP="00362E49">
            <w:pPr>
              <w:spacing w:after="0" w:line="480" w:lineRule="auto"/>
              <w:rPr>
                <w:rFonts w:ascii="Times New Roman" w:hAnsi="Times New Roman"/>
                <w:sz w:val="24"/>
                <w:szCs w:val="24"/>
              </w:rPr>
            </w:pPr>
            <w:r w:rsidRPr="00D15A6E">
              <w:rPr>
                <w:rFonts w:ascii="Times New Roman" w:hAnsi="Times New Roman"/>
                <w:sz w:val="24"/>
                <w:szCs w:val="24"/>
              </w:rPr>
              <w:t xml:space="preserve">College Diploma </w:t>
            </w:r>
          </w:p>
        </w:tc>
        <w:tc>
          <w:tcPr>
            <w:tcW w:w="3302" w:type="dxa"/>
            <w:hideMark/>
          </w:tcPr>
          <w:p w:rsidR="00042671" w:rsidRPr="00D15A6E" w:rsidRDefault="009A6E2D" w:rsidP="00362E49">
            <w:pPr>
              <w:spacing w:after="0" w:line="480" w:lineRule="auto"/>
              <w:jc w:val="center"/>
              <w:rPr>
                <w:rFonts w:ascii="Times New Roman" w:hAnsi="Times New Roman"/>
                <w:sz w:val="24"/>
                <w:szCs w:val="24"/>
              </w:rPr>
            </w:pPr>
            <w:r w:rsidRPr="00D15A6E">
              <w:rPr>
                <w:rFonts w:ascii="Times New Roman" w:hAnsi="Times New Roman"/>
                <w:sz w:val="24"/>
                <w:szCs w:val="24"/>
              </w:rPr>
              <w:t>24</w:t>
            </w:r>
          </w:p>
        </w:tc>
        <w:tc>
          <w:tcPr>
            <w:tcW w:w="2503" w:type="dxa"/>
            <w:hideMark/>
          </w:tcPr>
          <w:p w:rsidR="00042671" w:rsidRPr="00D15A6E" w:rsidRDefault="009A6E2D" w:rsidP="00362E49">
            <w:pPr>
              <w:spacing w:after="0" w:line="480" w:lineRule="auto"/>
              <w:jc w:val="center"/>
              <w:rPr>
                <w:rFonts w:ascii="Times New Roman" w:hAnsi="Times New Roman"/>
                <w:sz w:val="24"/>
                <w:szCs w:val="24"/>
              </w:rPr>
            </w:pPr>
            <w:r w:rsidRPr="00D15A6E">
              <w:rPr>
                <w:rFonts w:ascii="Times New Roman" w:hAnsi="Times New Roman"/>
                <w:sz w:val="24"/>
                <w:szCs w:val="24"/>
              </w:rPr>
              <w:t>38</w:t>
            </w:r>
          </w:p>
        </w:tc>
      </w:tr>
      <w:tr w:rsidR="002E7A28" w:rsidRPr="00D15A6E" w:rsidTr="002F70F2">
        <w:trPr>
          <w:trHeight w:val="369"/>
        </w:trPr>
        <w:tc>
          <w:tcPr>
            <w:tcW w:w="3240" w:type="dxa"/>
            <w:hideMark/>
          </w:tcPr>
          <w:p w:rsidR="00042671" w:rsidRPr="00D15A6E" w:rsidRDefault="00042671" w:rsidP="00362E49">
            <w:pPr>
              <w:spacing w:after="0" w:line="480" w:lineRule="auto"/>
              <w:rPr>
                <w:rFonts w:ascii="Times New Roman" w:hAnsi="Times New Roman"/>
                <w:sz w:val="24"/>
                <w:szCs w:val="24"/>
              </w:rPr>
            </w:pPr>
            <w:r w:rsidRPr="00D15A6E">
              <w:rPr>
                <w:rFonts w:ascii="Times New Roman" w:hAnsi="Times New Roman"/>
                <w:sz w:val="24"/>
                <w:szCs w:val="24"/>
              </w:rPr>
              <w:t xml:space="preserve">University Degree </w:t>
            </w:r>
          </w:p>
        </w:tc>
        <w:tc>
          <w:tcPr>
            <w:tcW w:w="3302" w:type="dxa"/>
            <w:hideMark/>
          </w:tcPr>
          <w:p w:rsidR="00042671" w:rsidRPr="00D15A6E" w:rsidRDefault="004D3D83" w:rsidP="00362E49">
            <w:pPr>
              <w:spacing w:after="0" w:line="480" w:lineRule="auto"/>
              <w:jc w:val="center"/>
              <w:rPr>
                <w:rFonts w:ascii="Times New Roman" w:hAnsi="Times New Roman"/>
                <w:sz w:val="24"/>
                <w:szCs w:val="24"/>
              </w:rPr>
            </w:pPr>
            <w:r w:rsidRPr="00D15A6E">
              <w:rPr>
                <w:rFonts w:ascii="Times New Roman" w:hAnsi="Times New Roman"/>
                <w:sz w:val="24"/>
                <w:szCs w:val="24"/>
              </w:rPr>
              <w:t>6</w:t>
            </w:r>
          </w:p>
        </w:tc>
        <w:tc>
          <w:tcPr>
            <w:tcW w:w="2503" w:type="dxa"/>
            <w:hideMark/>
          </w:tcPr>
          <w:p w:rsidR="00042671" w:rsidRPr="00D15A6E" w:rsidRDefault="009A6E2D" w:rsidP="00362E49">
            <w:pPr>
              <w:spacing w:after="0" w:line="480" w:lineRule="auto"/>
              <w:jc w:val="center"/>
              <w:rPr>
                <w:rFonts w:ascii="Times New Roman" w:hAnsi="Times New Roman"/>
                <w:sz w:val="24"/>
                <w:szCs w:val="24"/>
              </w:rPr>
            </w:pPr>
            <w:r w:rsidRPr="00D15A6E">
              <w:rPr>
                <w:rFonts w:ascii="Times New Roman" w:hAnsi="Times New Roman"/>
                <w:sz w:val="24"/>
                <w:szCs w:val="24"/>
              </w:rPr>
              <w:t>9</w:t>
            </w:r>
          </w:p>
        </w:tc>
      </w:tr>
      <w:tr w:rsidR="002E7A28" w:rsidRPr="00D15A6E" w:rsidTr="002F70F2">
        <w:trPr>
          <w:trHeight w:val="369"/>
        </w:trPr>
        <w:tc>
          <w:tcPr>
            <w:tcW w:w="3240" w:type="dxa"/>
            <w:tcBorders>
              <w:top w:val="nil"/>
              <w:left w:val="nil"/>
              <w:bottom w:val="single" w:sz="4" w:space="0" w:color="auto"/>
              <w:right w:val="nil"/>
            </w:tcBorders>
            <w:hideMark/>
          </w:tcPr>
          <w:p w:rsidR="00042671" w:rsidRPr="00D15A6E" w:rsidRDefault="00042671" w:rsidP="00362E49">
            <w:pPr>
              <w:spacing w:after="0" w:line="480" w:lineRule="auto"/>
              <w:rPr>
                <w:rFonts w:ascii="Times New Roman" w:hAnsi="Times New Roman"/>
                <w:sz w:val="24"/>
                <w:szCs w:val="24"/>
              </w:rPr>
            </w:pPr>
            <w:r w:rsidRPr="00D15A6E">
              <w:rPr>
                <w:rFonts w:ascii="Times New Roman" w:hAnsi="Times New Roman"/>
                <w:sz w:val="24"/>
                <w:szCs w:val="24"/>
              </w:rPr>
              <w:t>Postgraduate Degree Level</w:t>
            </w:r>
          </w:p>
        </w:tc>
        <w:tc>
          <w:tcPr>
            <w:tcW w:w="3302" w:type="dxa"/>
            <w:tcBorders>
              <w:top w:val="nil"/>
              <w:left w:val="nil"/>
              <w:bottom w:val="single" w:sz="4" w:space="0" w:color="auto"/>
              <w:right w:val="nil"/>
            </w:tcBorders>
            <w:hideMark/>
          </w:tcPr>
          <w:p w:rsidR="00042671" w:rsidRPr="00D15A6E" w:rsidRDefault="004D3D83" w:rsidP="00362E49">
            <w:pPr>
              <w:spacing w:after="0" w:line="480" w:lineRule="auto"/>
              <w:jc w:val="center"/>
              <w:rPr>
                <w:rFonts w:ascii="Times New Roman" w:hAnsi="Times New Roman"/>
                <w:sz w:val="24"/>
                <w:szCs w:val="24"/>
              </w:rPr>
            </w:pPr>
            <w:r w:rsidRPr="00D15A6E">
              <w:rPr>
                <w:rFonts w:ascii="Times New Roman" w:hAnsi="Times New Roman"/>
                <w:sz w:val="24"/>
                <w:szCs w:val="24"/>
              </w:rPr>
              <w:t>2</w:t>
            </w:r>
          </w:p>
        </w:tc>
        <w:tc>
          <w:tcPr>
            <w:tcW w:w="2503" w:type="dxa"/>
            <w:tcBorders>
              <w:top w:val="nil"/>
              <w:left w:val="nil"/>
              <w:bottom w:val="single" w:sz="4" w:space="0" w:color="auto"/>
              <w:right w:val="nil"/>
            </w:tcBorders>
            <w:hideMark/>
          </w:tcPr>
          <w:p w:rsidR="00042671" w:rsidRPr="00D15A6E" w:rsidRDefault="009A6E2D" w:rsidP="00362E49">
            <w:pPr>
              <w:spacing w:after="0" w:line="480" w:lineRule="auto"/>
              <w:jc w:val="center"/>
              <w:rPr>
                <w:rFonts w:ascii="Times New Roman" w:hAnsi="Times New Roman"/>
                <w:sz w:val="24"/>
                <w:szCs w:val="24"/>
              </w:rPr>
            </w:pPr>
            <w:r w:rsidRPr="00D15A6E">
              <w:rPr>
                <w:rFonts w:ascii="Times New Roman" w:hAnsi="Times New Roman"/>
                <w:sz w:val="24"/>
                <w:szCs w:val="24"/>
              </w:rPr>
              <w:t>3</w:t>
            </w:r>
          </w:p>
        </w:tc>
      </w:tr>
      <w:tr w:rsidR="002E7A28" w:rsidRPr="00D15A6E" w:rsidTr="002F70F2">
        <w:trPr>
          <w:trHeight w:val="353"/>
        </w:trPr>
        <w:tc>
          <w:tcPr>
            <w:tcW w:w="3240" w:type="dxa"/>
            <w:tcBorders>
              <w:top w:val="single" w:sz="4" w:space="0" w:color="auto"/>
              <w:left w:val="nil"/>
              <w:bottom w:val="single" w:sz="4" w:space="0" w:color="auto"/>
              <w:right w:val="nil"/>
            </w:tcBorders>
            <w:hideMark/>
          </w:tcPr>
          <w:p w:rsidR="00042671" w:rsidRPr="00D15A6E" w:rsidRDefault="00042671" w:rsidP="00362E49">
            <w:pPr>
              <w:spacing w:after="0" w:line="480" w:lineRule="auto"/>
              <w:rPr>
                <w:rFonts w:ascii="Times New Roman" w:hAnsi="Times New Roman"/>
                <w:b/>
                <w:bCs/>
                <w:sz w:val="24"/>
                <w:szCs w:val="24"/>
              </w:rPr>
            </w:pPr>
            <w:r w:rsidRPr="00D15A6E">
              <w:rPr>
                <w:rFonts w:ascii="Times New Roman" w:hAnsi="Times New Roman"/>
                <w:b/>
                <w:bCs/>
                <w:sz w:val="24"/>
                <w:szCs w:val="24"/>
              </w:rPr>
              <w:t xml:space="preserve">Total </w:t>
            </w:r>
          </w:p>
        </w:tc>
        <w:tc>
          <w:tcPr>
            <w:tcW w:w="3302" w:type="dxa"/>
            <w:tcBorders>
              <w:top w:val="single" w:sz="4" w:space="0" w:color="auto"/>
              <w:left w:val="nil"/>
              <w:bottom w:val="single" w:sz="4" w:space="0" w:color="auto"/>
              <w:right w:val="nil"/>
            </w:tcBorders>
            <w:hideMark/>
          </w:tcPr>
          <w:p w:rsidR="00042671" w:rsidRPr="00D15A6E" w:rsidRDefault="004D3D83" w:rsidP="00362E49">
            <w:pPr>
              <w:spacing w:after="0" w:line="480" w:lineRule="auto"/>
              <w:jc w:val="center"/>
              <w:rPr>
                <w:rFonts w:ascii="Times New Roman" w:hAnsi="Times New Roman"/>
                <w:b/>
                <w:bCs/>
                <w:sz w:val="24"/>
                <w:szCs w:val="24"/>
              </w:rPr>
            </w:pPr>
            <w:r w:rsidRPr="00D15A6E">
              <w:rPr>
                <w:rFonts w:ascii="Times New Roman" w:hAnsi="Times New Roman"/>
                <w:b/>
                <w:bCs/>
                <w:sz w:val="24"/>
                <w:szCs w:val="24"/>
              </w:rPr>
              <w:t>64</w:t>
            </w:r>
          </w:p>
        </w:tc>
        <w:tc>
          <w:tcPr>
            <w:tcW w:w="2503" w:type="dxa"/>
            <w:tcBorders>
              <w:top w:val="single" w:sz="4" w:space="0" w:color="auto"/>
              <w:left w:val="nil"/>
              <w:bottom w:val="single" w:sz="4" w:space="0" w:color="auto"/>
              <w:right w:val="nil"/>
            </w:tcBorders>
            <w:hideMark/>
          </w:tcPr>
          <w:p w:rsidR="00042671" w:rsidRPr="00D15A6E" w:rsidRDefault="00042671" w:rsidP="00362E49">
            <w:pPr>
              <w:spacing w:after="0" w:line="480" w:lineRule="auto"/>
              <w:jc w:val="center"/>
              <w:rPr>
                <w:rFonts w:ascii="Times New Roman" w:hAnsi="Times New Roman"/>
                <w:b/>
                <w:bCs/>
                <w:sz w:val="24"/>
                <w:szCs w:val="24"/>
              </w:rPr>
            </w:pPr>
            <w:r w:rsidRPr="00D15A6E">
              <w:rPr>
                <w:rFonts w:ascii="Times New Roman" w:hAnsi="Times New Roman"/>
                <w:b/>
                <w:bCs/>
                <w:sz w:val="24"/>
                <w:szCs w:val="24"/>
              </w:rPr>
              <w:t>100</w:t>
            </w:r>
          </w:p>
        </w:tc>
      </w:tr>
    </w:tbl>
    <w:p w:rsidR="00042671" w:rsidRPr="00D15A6E" w:rsidRDefault="00042671" w:rsidP="00042671">
      <w:pPr>
        <w:spacing w:after="0" w:line="240" w:lineRule="auto"/>
        <w:jc w:val="both"/>
        <w:rPr>
          <w:rFonts w:ascii="Times New Roman" w:hAnsi="Times New Roman"/>
          <w:sz w:val="24"/>
          <w:szCs w:val="24"/>
        </w:rPr>
      </w:pPr>
    </w:p>
    <w:p w:rsidR="00042671" w:rsidRPr="00D15A6E" w:rsidRDefault="00042671" w:rsidP="00042671">
      <w:pPr>
        <w:spacing w:after="0" w:line="360" w:lineRule="auto"/>
        <w:jc w:val="both"/>
        <w:rPr>
          <w:rFonts w:ascii="Times New Roman" w:hAnsi="Times New Roman"/>
          <w:sz w:val="24"/>
          <w:szCs w:val="24"/>
        </w:rPr>
      </w:pPr>
      <w:r w:rsidRPr="00D15A6E">
        <w:rPr>
          <w:rFonts w:ascii="Times New Roman" w:hAnsi="Times New Roman"/>
          <w:sz w:val="24"/>
          <w:szCs w:val="24"/>
        </w:rPr>
        <w:t>The researcher assessed the educational achievements of the different research parti</w:t>
      </w:r>
      <w:r w:rsidR="003F0F57" w:rsidRPr="00D15A6E">
        <w:rPr>
          <w:rFonts w:ascii="Times New Roman" w:hAnsi="Times New Roman"/>
          <w:sz w:val="24"/>
          <w:szCs w:val="24"/>
        </w:rPr>
        <w:t>cipants. This study found that 3</w:t>
      </w:r>
      <w:r w:rsidRPr="00D15A6E">
        <w:rPr>
          <w:rFonts w:ascii="Times New Roman" w:hAnsi="Times New Roman"/>
          <w:sz w:val="24"/>
          <w:szCs w:val="24"/>
        </w:rPr>
        <w:t xml:space="preserve"> perce</w:t>
      </w:r>
      <w:r w:rsidR="003F0F57" w:rsidRPr="00D15A6E">
        <w:rPr>
          <w:rFonts w:ascii="Times New Roman" w:hAnsi="Times New Roman"/>
          <w:sz w:val="24"/>
          <w:szCs w:val="24"/>
        </w:rPr>
        <w:t>nt had a postgraduate degree, 38% had a college degree, 9% had a university degree and 50</w:t>
      </w:r>
      <w:r w:rsidRPr="00D15A6E">
        <w:rPr>
          <w:rFonts w:ascii="Times New Roman" w:hAnsi="Times New Roman"/>
          <w:sz w:val="24"/>
          <w:szCs w:val="24"/>
        </w:rPr>
        <w:t>% had a secondary certificate. This outcome showed how knowledgeable the employees of this company were</w:t>
      </w:r>
      <w:r w:rsidR="003F0F57" w:rsidRPr="00D15A6E">
        <w:rPr>
          <w:rFonts w:ascii="Times New Roman" w:hAnsi="Times New Roman"/>
          <w:sz w:val="24"/>
          <w:szCs w:val="24"/>
        </w:rPr>
        <w:t xml:space="preserve"> thus, ability to be more productive</w:t>
      </w:r>
      <w:r w:rsidRPr="00D15A6E">
        <w:rPr>
          <w:rFonts w:ascii="Times New Roman" w:hAnsi="Times New Roman"/>
          <w:sz w:val="24"/>
          <w:szCs w:val="24"/>
        </w:rPr>
        <w:t>.</w:t>
      </w:r>
    </w:p>
    <w:p w:rsidR="00042671" w:rsidRPr="00D15A6E" w:rsidRDefault="00042671" w:rsidP="00042671">
      <w:pPr>
        <w:spacing w:before="240" w:after="0" w:line="240" w:lineRule="auto"/>
        <w:contextualSpacing/>
        <w:jc w:val="both"/>
        <w:rPr>
          <w:rFonts w:ascii="Times New Roman" w:hAnsi="Times New Roman"/>
          <w:b/>
          <w:sz w:val="24"/>
          <w:szCs w:val="24"/>
        </w:rPr>
      </w:pPr>
    </w:p>
    <w:p w:rsidR="00042671" w:rsidRPr="00D15A6E" w:rsidRDefault="00AC1BB8" w:rsidP="00042671">
      <w:pPr>
        <w:keepNext/>
        <w:keepLines/>
        <w:spacing w:after="0" w:line="360" w:lineRule="auto"/>
        <w:outlineLvl w:val="0"/>
        <w:rPr>
          <w:rFonts w:ascii="Times New Roman" w:eastAsia="Times New Roman" w:hAnsi="Times New Roman"/>
          <w:b/>
          <w:bCs/>
          <w:sz w:val="24"/>
          <w:szCs w:val="24"/>
        </w:rPr>
      </w:pPr>
      <w:bookmarkStart w:id="294" w:name="_Toc43955727"/>
      <w:bookmarkStart w:id="295" w:name="_Toc56265577"/>
      <w:bookmarkStart w:id="296" w:name="_Toc76140047"/>
      <w:bookmarkStart w:id="297" w:name="_Toc83699993"/>
      <w:bookmarkStart w:id="298" w:name="_Toc86110205"/>
      <w:bookmarkStart w:id="299" w:name="_Toc107746470"/>
      <w:bookmarkStart w:id="300" w:name="_Toc107829443"/>
      <w:bookmarkStart w:id="301" w:name="_Toc121479833"/>
      <w:bookmarkStart w:id="302" w:name="_Toc122945898"/>
      <w:bookmarkStart w:id="303" w:name="_Toc142242429"/>
      <w:bookmarkStart w:id="304" w:name="_Toc148931810"/>
      <w:bookmarkStart w:id="305" w:name="_Toc189844714"/>
      <w:bookmarkStart w:id="306" w:name="_Toc200193405"/>
      <w:r w:rsidRPr="00D15A6E">
        <w:rPr>
          <w:rFonts w:ascii="Times New Roman" w:eastAsia="Times New Roman" w:hAnsi="Times New Roman"/>
          <w:b/>
          <w:bCs/>
          <w:sz w:val="24"/>
          <w:szCs w:val="24"/>
        </w:rPr>
        <w:t>Table 7</w:t>
      </w:r>
      <w:r w:rsidR="00042671" w:rsidRPr="00D15A6E">
        <w:rPr>
          <w:rFonts w:ascii="Times New Roman" w:eastAsia="Times New Roman" w:hAnsi="Times New Roman"/>
          <w:b/>
          <w:bCs/>
          <w:sz w:val="24"/>
          <w:szCs w:val="24"/>
        </w:rPr>
        <w:t xml:space="preserve"> </w:t>
      </w:r>
      <w:bookmarkEnd w:id="294"/>
      <w:bookmarkEnd w:id="295"/>
      <w:bookmarkEnd w:id="296"/>
      <w:bookmarkEnd w:id="297"/>
      <w:bookmarkEnd w:id="298"/>
      <w:bookmarkEnd w:id="299"/>
      <w:bookmarkEnd w:id="300"/>
      <w:bookmarkEnd w:id="301"/>
      <w:bookmarkEnd w:id="302"/>
      <w:r w:rsidR="00042671" w:rsidRPr="00D15A6E">
        <w:rPr>
          <w:rFonts w:ascii="Times New Roman" w:eastAsia="Times New Roman" w:hAnsi="Times New Roman"/>
          <w:b/>
          <w:bCs/>
          <w:sz w:val="24"/>
          <w:szCs w:val="24"/>
        </w:rPr>
        <w:t>Length of Service</w:t>
      </w:r>
      <w:bookmarkEnd w:id="303"/>
      <w:bookmarkEnd w:id="304"/>
      <w:bookmarkEnd w:id="305"/>
      <w:bookmarkEnd w:id="306"/>
    </w:p>
    <w:tbl>
      <w:tblPr>
        <w:tblW w:w="9076" w:type="dxa"/>
        <w:tblInd w:w="108" w:type="dxa"/>
        <w:tblLook w:val="01E0" w:firstRow="1" w:lastRow="1" w:firstColumn="1" w:lastColumn="1" w:noHBand="0" w:noVBand="0"/>
      </w:tblPr>
      <w:tblGrid>
        <w:gridCol w:w="2835"/>
        <w:gridCol w:w="3544"/>
        <w:gridCol w:w="2697"/>
      </w:tblGrid>
      <w:tr w:rsidR="00042671" w:rsidRPr="00D15A6E" w:rsidTr="002F70F2">
        <w:trPr>
          <w:trHeight w:val="346"/>
        </w:trPr>
        <w:tc>
          <w:tcPr>
            <w:tcW w:w="2835" w:type="dxa"/>
            <w:tcBorders>
              <w:top w:val="single" w:sz="4" w:space="0" w:color="auto"/>
              <w:left w:val="nil"/>
              <w:bottom w:val="single" w:sz="4" w:space="0" w:color="auto"/>
              <w:right w:val="nil"/>
            </w:tcBorders>
            <w:hideMark/>
          </w:tcPr>
          <w:p w:rsidR="00042671" w:rsidRPr="00D15A6E" w:rsidRDefault="00042671" w:rsidP="00642AC4">
            <w:pPr>
              <w:spacing w:after="0" w:line="480" w:lineRule="auto"/>
              <w:rPr>
                <w:rFonts w:ascii="Times New Roman" w:hAnsi="Times New Roman"/>
                <w:b/>
                <w:bCs/>
                <w:sz w:val="24"/>
                <w:szCs w:val="24"/>
              </w:rPr>
            </w:pPr>
            <w:r w:rsidRPr="00D15A6E">
              <w:rPr>
                <w:rFonts w:ascii="Times New Roman" w:hAnsi="Times New Roman"/>
                <w:b/>
                <w:bCs/>
                <w:sz w:val="24"/>
                <w:szCs w:val="24"/>
              </w:rPr>
              <w:t xml:space="preserve">Category </w:t>
            </w:r>
          </w:p>
        </w:tc>
        <w:tc>
          <w:tcPr>
            <w:tcW w:w="3544" w:type="dxa"/>
            <w:tcBorders>
              <w:top w:val="single" w:sz="4" w:space="0" w:color="auto"/>
              <w:left w:val="nil"/>
              <w:bottom w:val="single" w:sz="4" w:space="0" w:color="auto"/>
              <w:right w:val="nil"/>
            </w:tcBorders>
            <w:hideMark/>
          </w:tcPr>
          <w:p w:rsidR="00042671" w:rsidRPr="00D15A6E" w:rsidRDefault="00042671" w:rsidP="00642AC4">
            <w:pPr>
              <w:spacing w:after="0" w:line="480" w:lineRule="auto"/>
              <w:jc w:val="center"/>
              <w:rPr>
                <w:rFonts w:ascii="Times New Roman" w:hAnsi="Times New Roman"/>
                <w:b/>
                <w:bCs/>
                <w:sz w:val="24"/>
                <w:szCs w:val="24"/>
              </w:rPr>
            </w:pPr>
            <w:r w:rsidRPr="00D15A6E">
              <w:rPr>
                <w:rFonts w:ascii="Times New Roman" w:hAnsi="Times New Roman"/>
                <w:b/>
                <w:bCs/>
                <w:sz w:val="24"/>
                <w:szCs w:val="24"/>
              </w:rPr>
              <w:t>Frequency</w:t>
            </w:r>
          </w:p>
        </w:tc>
        <w:tc>
          <w:tcPr>
            <w:tcW w:w="2697" w:type="dxa"/>
            <w:tcBorders>
              <w:top w:val="single" w:sz="4" w:space="0" w:color="auto"/>
              <w:left w:val="nil"/>
              <w:bottom w:val="single" w:sz="4" w:space="0" w:color="auto"/>
              <w:right w:val="nil"/>
            </w:tcBorders>
            <w:hideMark/>
          </w:tcPr>
          <w:p w:rsidR="00042671" w:rsidRPr="00D15A6E" w:rsidRDefault="00042671" w:rsidP="00642AC4">
            <w:pPr>
              <w:spacing w:after="0" w:line="480" w:lineRule="auto"/>
              <w:jc w:val="center"/>
              <w:rPr>
                <w:rFonts w:ascii="Times New Roman" w:hAnsi="Times New Roman"/>
                <w:b/>
                <w:bCs/>
                <w:sz w:val="24"/>
                <w:szCs w:val="24"/>
              </w:rPr>
            </w:pPr>
            <w:r w:rsidRPr="00D15A6E">
              <w:rPr>
                <w:rFonts w:ascii="Times New Roman" w:hAnsi="Times New Roman"/>
                <w:b/>
                <w:sz w:val="24"/>
                <w:szCs w:val="24"/>
              </w:rPr>
              <w:t xml:space="preserve">Percentage </w:t>
            </w:r>
          </w:p>
        </w:tc>
      </w:tr>
      <w:tr w:rsidR="002E7A28" w:rsidRPr="00D15A6E" w:rsidTr="002F70F2">
        <w:trPr>
          <w:trHeight w:val="346"/>
        </w:trPr>
        <w:tc>
          <w:tcPr>
            <w:tcW w:w="2835" w:type="dxa"/>
            <w:tcBorders>
              <w:top w:val="single" w:sz="4" w:space="0" w:color="auto"/>
              <w:left w:val="nil"/>
              <w:bottom w:val="nil"/>
              <w:right w:val="nil"/>
            </w:tcBorders>
            <w:hideMark/>
          </w:tcPr>
          <w:p w:rsidR="00042671" w:rsidRPr="00D15A6E" w:rsidRDefault="00042671" w:rsidP="00642AC4">
            <w:pPr>
              <w:spacing w:after="0" w:line="480" w:lineRule="auto"/>
              <w:contextualSpacing/>
              <w:jc w:val="both"/>
              <w:rPr>
                <w:rFonts w:ascii="Times New Roman" w:hAnsi="Times New Roman"/>
                <w:sz w:val="24"/>
                <w:szCs w:val="24"/>
              </w:rPr>
            </w:pPr>
            <w:r w:rsidRPr="00D15A6E">
              <w:rPr>
                <w:rFonts w:ascii="Times New Roman" w:hAnsi="Times New Roman"/>
                <w:sz w:val="24"/>
                <w:szCs w:val="24"/>
              </w:rPr>
              <w:t>1-2 year</w:t>
            </w:r>
          </w:p>
        </w:tc>
        <w:tc>
          <w:tcPr>
            <w:tcW w:w="3544" w:type="dxa"/>
            <w:tcBorders>
              <w:top w:val="single" w:sz="4" w:space="0" w:color="auto"/>
              <w:left w:val="nil"/>
              <w:bottom w:val="nil"/>
              <w:right w:val="nil"/>
            </w:tcBorders>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8</w:t>
            </w:r>
          </w:p>
        </w:tc>
        <w:tc>
          <w:tcPr>
            <w:tcW w:w="2697" w:type="dxa"/>
            <w:tcBorders>
              <w:top w:val="single" w:sz="4" w:space="0" w:color="auto"/>
              <w:left w:val="nil"/>
              <w:bottom w:val="nil"/>
              <w:right w:val="nil"/>
            </w:tcBorders>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12</w:t>
            </w:r>
          </w:p>
        </w:tc>
      </w:tr>
      <w:tr w:rsidR="002E7A28" w:rsidRPr="00D15A6E" w:rsidTr="002F70F2">
        <w:trPr>
          <w:trHeight w:val="346"/>
        </w:trPr>
        <w:tc>
          <w:tcPr>
            <w:tcW w:w="2835" w:type="dxa"/>
            <w:hideMark/>
          </w:tcPr>
          <w:p w:rsidR="00042671" w:rsidRPr="00D15A6E" w:rsidRDefault="00042671" w:rsidP="00642AC4">
            <w:pPr>
              <w:spacing w:after="0" w:line="480" w:lineRule="auto"/>
              <w:contextualSpacing/>
              <w:jc w:val="both"/>
              <w:rPr>
                <w:rFonts w:ascii="Times New Roman" w:hAnsi="Times New Roman"/>
                <w:sz w:val="24"/>
                <w:szCs w:val="24"/>
              </w:rPr>
            </w:pPr>
            <w:r w:rsidRPr="00D15A6E">
              <w:rPr>
                <w:rFonts w:ascii="Times New Roman" w:hAnsi="Times New Roman"/>
                <w:sz w:val="24"/>
                <w:szCs w:val="24"/>
              </w:rPr>
              <w:t>3-4 years</w:t>
            </w:r>
          </w:p>
        </w:tc>
        <w:tc>
          <w:tcPr>
            <w:tcW w:w="3544" w:type="dxa"/>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40</w:t>
            </w:r>
          </w:p>
        </w:tc>
        <w:tc>
          <w:tcPr>
            <w:tcW w:w="2697" w:type="dxa"/>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63</w:t>
            </w:r>
          </w:p>
        </w:tc>
      </w:tr>
      <w:tr w:rsidR="002E7A28" w:rsidRPr="00D15A6E" w:rsidTr="002F70F2">
        <w:trPr>
          <w:trHeight w:val="362"/>
        </w:trPr>
        <w:tc>
          <w:tcPr>
            <w:tcW w:w="2835" w:type="dxa"/>
            <w:hideMark/>
          </w:tcPr>
          <w:p w:rsidR="00042671" w:rsidRPr="00D15A6E" w:rsidRDefault="00042671" w:rsidP="00642AC4">
            <w:pPr>
              <w:spacing w:after="0" w:line="480" w:lineRule="auto"/>
              <w:jc w:val="both"/>
              <w:rPr>
                <w:rFonts w:ascii="Times New Roman" w:hAnsi="Times New Roman"/>
                <w:sz w:val="24"/>
                <w:szCs w:val="24"/>
              </w:rPr>
            </w:pPr>
            <w:r w:rsidRPr="00D15A6E">
              <w:rPr>
                <w:rFonts w:ascii="Times New Roman" w:hAnsi="Times New Roman"/>
                <w:sz w:val="24"/>
                <w:szCs w:val="24"/>
              </w:rPr>
              <w:t xml:space="preserve">5 years &amp; above </w:t>
            </w:r>
          </w:p>
        </w:tc>
        <w:tc>
          <w:tcPr>
            <w:tcW w:w="3544" w:type="dxa"/>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16</w:t>
            </w:r>
          </w:p>
        </w:tc>
        <w:tc>
          <w:tcPr>
            <w:tcW w:w="2697" w:type="dxa"/>
            <w:hideMark/>
          </w:tcPr>
          <w:p w:rsidR="00042671" w:rsidRPr="00D15A6E" w:rsidRDefault="003F0F57" w:rsidP="00642AC4">
            <w:pPr>
              <w:spacing w:after="0" w:line="480" w:lineRule="auto"/>
              <w:jc w:val="center"/>
              <w:rPr>
                <w:rFonts w:ascii="Times New Roman" w:hAnsi="Times New Roman"/>
                <w:sz w:val="24"/>
                <w:szCs w:val="24"/>
              </w:rPr>
            </w:pPr>
            <w:r w:rsidRPr="00D15A6E">
              <w:rPr>
                <w:rFonts w:ascii="Times New Roman" w:hAnsi="Times New Roman"/>
                <w:sz w:val="24"/>
                <w:szCs w:val="24"/>
              </w:rPr>
              <w:t>25</w:t>
            </w:r>
          </w:p>
        </w:tc>
      </w:tr>
      <w:tr w:rsidR="002E7A28" w:rsidRPr="00D15A6E" w:rsidTr="002F70F2">
        <w:trPr>
          <w:trHeight w:val="346"/>
        </w:trPr>
        <w:tc>
          <w:tcPr>
            <w:tcW w:w="2835" w:type="dxa"/>
            <w:tcBorders>
              <w:top w:val="single" w:sz="4" w:space="0" w:color="auto"/>
              <w:left w:val="nil"/>
              <w:bottom w:val="single" w:sz="4" w:space="0" w:color="auto"/>
              <w:right w:val="nil"/>
            </w:tcBorders>
            <w:hideMark/>
          </w:tcPr>
          <w:p w:rsidR="00042671" w:rsidRPr="00D15A6E" w:rsidRDefault="00042671" w:rsidP="00642AC4">
            <w:pPr>
              <w:spacing w:after="0" w:line="480" w:lineRule="auto"/>
              <w:rPr>
                <w:rFonts w:ascii="Times New Roman" w:hAnsi="Times New Roman"/>
                <w:b/>
                <w:bCs/>
                <w:sz w:val="24"/>
                <w:szCs w:val="24"/>
              </w:rPr>
            </w:pPr>
            <w:r w:rsidRPr="00D15A6E">
              <w:rPr>
                <w:rFonts w:ascii="Times New Roman" w:hAnsi="Times New Roman"/>
                <w:b/>
                <w:bCs/>
                <w:sz w:val="24"/>
                <w:szCs w:val="24"/>
              </w:rPr>
              <w:t xml:space="preserve">Total </w:t>
            </w:r>
          </w:p>
        </w:tc>
        <w:tc>
          <w:tcPr>
            <w:tcW w:w="3544" w:type="dxa"/>
            <w:tcBorders>
              <w:top w:val="single" w:sz="4" w:space="0" w:color="auto"/>
              <w:left w:val="nil"/>
              <w:bottom w:val="single" w:sz="4" w:space="0" w:color="auto"/>
              <w:right w:val="nil"/>
            </w:tcBorders>
            <w:hideMark/>
          </w:tcPr>
          <w:p w:rsidR="00042671" w:rsidRPr="00D15A6E" w:rsidRDefault="003F0F57" w:rsidP="00642AC4">
            <w:pPr>
              <w:spacing w:after="0" w:line="480" w:lineRule="auto"/>
              <w:jc w:val="center"/>
              <w:rPr>
                <w:rFonts w:ascii="Times New Roman" w:hAnsi="Times New Roman"/>
                <w:b/>
                <w:bCs/>
                <w:sz w:val="24"/>
                <w:szCs w:val="24"/>
              </w:rPr>
            </w:pPr>
            <w:r w:rsidRPr="00D15A6E">
              <w:rPr>
                <w:rFonts w:ascii="Times New Roman" w:hAnsi="Times New Roman"/>
                <w:b/>
                <w:bCs/>
                <w:sz w:val="24"/>
                <w:szCs w:val="24"/>
              </w:rPr>
              <w:t>64</w:t>
            </w:r>
          </w:p>
        </w:tc>
        <w:tc>
          <w:tcPr>
            <w:tcW w:w="2697" w:type="dxa"/>
            <w:tcBorders>
              <w:top w:val="single" w:sz="4" w:space="0" w:color="auto"/>
              <w:left w:val="nil"/>
              <w:bottom w:val="single" w:sz="4" w:space="0" w:color="auto"/>
              <w:right w:val="nil"/>
            </w:tcBorders>
            <w:hideMark/>
          </w:tcPr>
          <w:p w:rsidR="00042671" w:rsidRPr="00D15A6E" w:rsidRDefault="00042671" w:rsidP="00642AC4">
            <w:pPr>
              <w:spacing w:after="0" w:line="480" w:lineRule="auto"/>
              <w:jc w:val="center"/>
              <w:rPr>
                <w:rFonts w:ascii="Times New Roman" w:hAnsi="Times New Roman"/>
                <w:b/>
                <w:bCs/>
                <w:sz w:val="24"/>
                <w:szCs w:val="24"/>
              </w:rPr>
            </w:pPr>
            <w:r w:rsidRPr="00D15A6E">
              <w:rPr>
                <w:rFonts w:ascii="Times New Roman" w:hAnsi="Times New Roman"/>
                <w:b/>
                <w:bCs/>
                <w:sz w:val="24"/>
                <w:szCs w:val="24"/>
              </w:rPr>
              <w:t>100</w:t>
            </w:r>
          </w:p>
        </w:tc>
      </w:tr>
    </w:tbl>
    <w:p w:rsidR="00042671" w:rsidRPr="00D15A6E" w:rsidRDefault="00042671" w:rsidP="00042671">
      <w:pPr>
        <w:spacing w:after="0" w:line="240" w:lineRule="auto"/>
        <w:jc w:val="both"/>
        <w:rPr>
          <w:rFonts w:ascii="Times New Roman" w:hAnsi="Times New Roman"/>
          <w:sz w:val="24"/>
          <w:szCs w:val="24"/>
        </w:rPr>
      </w:pPr>
    </w:p>
    <w:p w:rsidR="00042671" w:rsidRPr="00D15A6E" w:rsidRDefault="00042671" w:rsidP="003F0F57">
      <w:pPr>
        <w:spacing w:after="0" w:line="360" w:lineRule="auto"/>
        <w:jc w:val="both"/>
        <w:rPr>
          <w:rFonts w:ascii="Times New Roman" w:eastAsia="Times New Roman" w:hAnsi="Times New Roman"/>
          <w:sz w:val="24"/>
          <w:szCs w:val="24"/>
        </w:rPr>
      </w:pPr>
      <w:bookmarkStart w:id="307" w:name="_Toc142242430"/>
      <w:bookmarkStart w:id="308" w:name="_Toc148931811"/>
      <w:bookmarkStart w:id="309" w:name="_Toc189844715"/>
      <w:r w:rsidRPr="00D15A6E">
        <w:rPr>
          <w:rFonts w:ascii="Times New Roman" w:eastAsia="Times New Roman" w:hAnsi="Times New Roman"/>
          <w:sz w:val="24"/>
          <w:szCs w:val="24"/>
        </w:rPr>
        <w:t>The evaluation of the length of service of the resear</w:t>
      </w:r>
      <w:r w:rsidR="00876B14" w:rsidRPr="00D15A6E">
        <w:rPr>
          <w:rFonts w:ascii="Times New Roman" w:eastAsia="Times New Roman" w:hAnsi="Times New Roman"/>
          <w:sz w:val="24"/>
          <w:szCs w:val="24"/>
        </w:rPr>
        <w:t>ch participants revealed that 12</w:t>
      </w:r>
      <w:r w:rsidRPr="00D15A6E">
        <w:rPr>
          <w:rFonts w:ascii="Times New Roman" w:eastAsia="Times New Roman" w:hAnsi="Times New Roman"/>
          <w:sz w:val="24"/>
          <w:szCs w:val="24"/>
        </w:rPr>
        <w:t>% had</w:t>
      </w:r>
      <w:r w:rsidR="00876B14" w:rsidRPr="00D15A6E">
        <w:rPr>
          <w:rFonts w:ascii="Times New Roman" w:eastAsia="Times New Roman" w:hAnsi="Times New Roman"/>
          <w:sz w:val="24"/>
          <w:szCs w:val="24"/>
        </w:rPr>
        <w:t xml:space="preserve"> worked for one to two years, 63</w:t>
      </w:r>
      <w:r w:rsidRPr="00D15A6E">
        <w:rPr>
          <w:rFonts w:ascii="Times New Roman" w:eastAsia="Times New Roman" w:hAnsi="Times New Roman"/>
          <w:sz w:val="24"/>
          <w:szCs w:val="24"/>
        </w:rPr>
        <w:t>% had</w:t>
      </w:r>
      <w:r w:rsidR="00876B14" w:rsidRPr="00D15A6E">
        <w:rPr>
          <w:rFonts w:ascii="Times New Roman" w:eastAsia="Times New Roman" w:hAnsi="Times New Roman"/>
          <w:sz w:val="24"/>
          <w:szCs w:val="24"/>
        </w:rPr>
        <w:t xml:space="preserve"> worked for three to four years and 25</w:t>
      </w:r>
      <w:r w:rsidRPr="00D15A6E">
        <w:rPr>
          <w:rFonts w:ascii="Times New Roman" w:eastAsia="Times New Roman" w:hAnsi="Times New Roman"/>
          <w:sz w:val="24"/>
          <w:szCs w:val="24"/>
        </w:rPr>
        <w:t>% had worked for five years or more. It was found that because respondents had a stronger understanding of the firm's background knowledge, they were better able to reply to research questions.</w:t>
      </w:r>
    </w:p>
    <w:p w:rsidR="00042671" w:rsidRPr="00D15A6E" w:rsidRDefault="00042671" w:rsidP="00042671">
      <w:pPr>
        <w:spacing w:line="360" w:lineRule="auto"/>
        <w:jc w:val="both"/>
        <w:rPr>
          <w:rFonts w:ascii="Times New Roman" w:hAnsi="Times New Roman"/>
          <w:iCs/>
          <w:sz w:val="24"/>
          <w:szCs w:val="24"/>
        </w:rPr>
      </w:pPr>
    </w:p>
    <w:p w:rsidR="00042671" w:rsidRPr="00D15A6E" w:rsidRDefault="00042671" w:rsidP="00042671">
      <w:pPr>
        <w:spacing w:line="360" w:lineRule="auto"/>
        <w:jc w:val="both"/>
        <w:rPr>
          <w:rFonts w:ascii="Times New Roman" w:hAnsi="Times New Roman"/>
          <w:iCs/>
          <w:sz w:val="24"/>
          <w:szCs w:val="24"/>
        </w:rPr>
      </w:pPr>
    </w:p>
    <w:p w:rsidR="00042671" w:rsidRPr="00D15A6E" w:rsidRDefault="00042671" w:rsidP="00042671">
      <w:pPr>
        <w:spacing w:after="0" w:line="240" w:lineRule="auto"/>
        <w:rPr>
          <w:rFonts w:ascii="Times New Roman" w:hAnsi="Times New Roman"/>
          <w:sz w:val="24"/>
          <w:szCs w:val="24"/>
        </w:rPr>
      </w:pPr>
    </w:p>
    <w:p w:rsidR="00042671" w:rsidRPr="00D15A6E" w:rsidRDefault="00042671" w:rsidP="00042671">
      <w:pPr>
        <w:spacing w:after="0" w:line="240" w:lineRule="auto"/>
        <w:rPr>
          <w:rFonts w:ascii="Times New Roman" w:hAnsi="Times New Roman"/>
          <w:sz w:val="24"/>
          <w:szCs w:val="24"/>
        </w:rPr>
      </w:pPr>
    </w:p>
    <w:p w:rsidR="00042671" w:rsidRPr="00D15A6E" w:rsidRDefault="00AC1BB8" w:rsidP="00042671">
      <w:pPr>
        <w:spacing w:line="240" w:lineRule="auto"/>
        <w:jc w:val="both"/>
        <w:rPr>
          <w:rFonts w:ascii="Times New Roman" w:hAnsi="Times New Roman"/>
          <w:iCs/>
          <w:sz w:val="24"/>
          <w:szCs w:val="24"/>
        </w:rPr>
      </w:pPr>
      <w:r w:rsidRPr="00D15A6E">
        <w:rPr>
          <w:rFonts w:ascii="Times New Roman" w:eastAsia="Times New Roman" w:hAnsi="Times New Roman"/>
          <w:b/>
          <w:bCs/>
          <w:sz w:val="24"/>
          <w:szCs w:val="24"/>
        </w:rPr>
        <w:t>Table 8</w:t>
      </w:r>
      <w:r w:rsidR="00042671" w:rsidRPr="00D15A6E">
        <w:rPr>
          <w:rFonts w:ascii="Times New Roman" w:eastAsia="Times New Roman" w:hAnsi="Times New Roman"/>
          <w:b/>
          <w:bCs/>
          <w:sz w:val="24"/>
          <w:szCs w:val="24"/>
        </w:rPr>
        <w:t xml:space="preserve"> Age Brackets</w:t>
      </w:r>
      <w:bookmarkEnd w:id="307"/>
      <w:bookmarkEnd w:id="308"/>
      <w:bookmarkEnd w:id="309"/>
    </w:p>
    <w:tbl>
      <w:tblPr>
        <w:tblW w:w="9076" w:type="dxa"/>
        <w:tblInd w:w="108" w:type="dxa"/>
        <w:tblLook w:val="01E0" w:firstRow="1" w:lastRow="1" w:firstColumn="1" w:lastColumn="1" w:noHBand="0" w:noVBand="0"/>
      </w:tblPr>
      <w:tblGrid>
        <w:gridCol w:w="2936"/>
        <w:gridCol w:w="3481"/>
        <w:gridCol w:w="2659"/>
      </w:tblGrid>
      <w:tr w:rsidR="002E7A28" w:rsidRPr="00D15A6E" w:rsidTr="002F70F2">
        <w:trPr>
          <w:trHeight w:val="346"/>
        </w:trPr>
        <w:tc>
          <w:tcPr>
            <w:tcW w:w="2936" w:type="dxa"/>
            <w:tcBorders>
              <w:top w:val="single" w:sz="4" w:space="0" w:color="auto"/>
              <w:left w:val="nil"/>
              <w:bottom w:val="single" w:sz="4" w:space="0" w:color="auto"/>
              <w:right w:val="nil"/>
            </w:tcBorders>
            <w:hideMark/>
          </w:tcPr>
          <w:p w:rsidR="00042671" w:rsidRPr="00D15A6E" w:rsidRDefault="00042671" w:rsidP="00490D90">
            <w:pPr>
              <w:spacing w:after="0" w:line="480" w:lineRule="auto"/>
              <w:rPr>
                <w:rFonts w:ascii="Times New Roman" w:hAnsi="Times New Roman"/>
                <w:b/>
                <w:bCs/>
                <w:sz w:val="24"/>
                <w:szCs w:val="24"/>
              </w:rPr>
            </w:pPr>
            <w:r w:rsidRPr="00D15A6E">
              <w:rPr>
                <w:rFonts w:ascii="Times New Roman" w:hAnsi="Times New Roman"/>
                <w:b/>
                <w:bCs/>
                <w:sz w:val="24"/>
                <w:szCs w:val="24"/>
              </w:rPr>
              <w:t xml:space="preserve">Category </w:t>
            </w:r>
          </w:p>
        </w:tc>
        <w:tc>
          <w:tcPr>
            <w:tcW w:w="3481" w:type="dxa"/>
            <w:tcBorders>
              <w:top w:val="single" w:sz="4" w:space="0" w:color="auto"/>
              <w:left w:val="nil"/>
              <w:bottom w:val="single" w:sz="4" w:space="0" w:color="auto"/>
              <w:right w:val="nil"/>
            </w:tcBorders>
            <w:hideMark/>
          </w:tcPr>
          <w:p w:rsidR="00042671" w:rsidRPr="00D15A6E" w:rsidRDefault="00042671" w:rsidP="00490D90">
            <w:pPr>
              <w:spacing w:after="0" w:line="480" w:lineRule="auto"/>
              <w:jc w:val="center"/>
              <w:rPr>
                <w:rFonts w:ascii="Times New Roman" w:hAnsi="Times New Roman"/>
                <w:b/>
                <w:bCs/>
                <w:sz w:val="24"/>
                <w:szCs w:val="24"/>
              </w:rPr>
            </w:pPr>
            <w:r w:rsidRPr="00D15A6E">
              <w:rPr>
                <w:rFonts w:ascii="Times New Roman" w:hAnsi="Times New Roman"/>
                <w:b/>
                <w:bCs/>
                <w:sz w:val="24"/>
                <w:szCs w:val="24"/>
              </w:rPr>
              <w:t>Frequency</w:t>
            </w:r>
          </w:p>
        </w:tc>
        <w:tc>
          <w:tcPr>
            <w:tcW w:w="2659" w:type="dxa"/>
            <w:tcBorders>
              <w:top w:val="single" w:sz="4" w:space="0" w:color="auto"/>
              <w:left w:val="nil"/>
              <w:bottom w:val="single" w:sz="4" w:space="0" w:color="auto"/>
              <w:right w:val="nil"/>
            </w:tcBorders>
            <w:hideMark/>
          </w:tcPr>
          <w:p w:rsidR="00042671" w:rsidRPr="00D15A6E" w:rsidRDefault="00042671" w:rsidP="00490D90">
            <w:pPr>
              <w:spacing w:after="0" w:line="480" w:lineRule="auto"/>
              <w:jc w:val="center"/>
              <w:rPr>
                <w:rFonts w:ascii="Times New Roman" w:hAnsi="Times New Roman"/>
                <w:b/>
                <w:bCs/>
                <w:sz w:val="24"/>
                <w:szCs w:val="24"/>
              </w:rPr>
            </w:pPr>
            <w:r w:rsidRPr="00D15A6E">
              <w:rPr>
                <w:rFonts w:ascii="Times New Roman" w:hAnsi="Times New Roman"/>
                <w:b/>
                <w:sz w:val="24"/>
                <w:szCs w:val="24"/>
              </w:rPr>
              <w:t>Percentage</w:t>
            </w:r>
          </w:p>
        </w:tc>
      </w:tr>
      <w:tr w:rsidR="002E7A28" w:rsidRPr="00D15A6E" w:rsidTr="002F70F2">
        <w:trPr>
          <w:trHeight w:val="346"/>
        </w:trPr>
        <w:tc>
          <w:tcPr>
            <w:tcW w:w="2936" w:type="dxa"/>
          </w:tcPr>
          <w:p w:rsidR="00042671" w:rsidRPr="00D15A6E" w:rsidRDefault="00CE3E00" w:rsidP="00490D90">
            <w:pPr>
              <w:spacing w:after="0" w:line="360" w:lineRule="auto"/>
              <w:jc w:val="both"/>
              <w:rPr>
                <w:rFonts w:ascii="Times New Roman" w:hAnsi="Times New Roman"/>
                <w:sz w:val="24"/>
                <w:szCs w:val="24"/>
              </w:rPr>
            </w:pPr>
            <w:r w:rsidRPr="00D15A6E">
              <w:rPr>
                <w:rFonts w:ascii="Times New Roman" w:hAnsi="Times New Roman"/>
                <w:sz w:val="24"/>
                <w:szCs w:val="24"/>
              </w:rPr>
              <w:t>18-23</w:t>
            </w:r>
            <w:r w:rsidR="00042671" w:rsidRPr="00D15A6E">
              <w:rPr>
                <w:rFonts w:ascii="Times New Roman" w:hAnsi="Times New Roman"/>
                <w:sz w:val="24"/>
                <w:szCs w:val="24"/>
              </w:rPr>
              <w:t xml:space="preserve"> Years</w:t>
            </w:r>
          </w:p>
        </w:tc>
        <w:tc>
          <w:tcPr>
            <w:tcW w:w="3481" w:type="dxa"/>
          </w:tcPr>
          <w:p w:rsidR="00042671" w:rsidRPr="00D15A6E" w:rsidRDefault="00CE3E00" w:rsidP="00490D90">
            <w:pPr>
              <w:spacing w:after="0" w:line="360" w:lineRule="auto"/>
              <w:jc w:val="center"/>
              <w:rPr>
                <w:rFonts w:ascii="Times New Roman" w:hAnsi="Times New Roman"/>
                <w:sz w:val="24"/>
                <w:szCs w:val="24"/>
              </w:rPr>
            </w:pPr>
            <w:r w:rsidRPr="00D15A6E">
              <w:rPr>
                <w:rFonts w:ascii="Times New Roman" w:hAnsi="Times New Roman"/>
                <w:sz w:val="24"/>
                <w:szCs w:val="24"/>
              </w:rPr>
              <w:t>5</w:t>
            </w:r>
          </w:p>
        </w:tc>
        <w:tc>
          <w:tcPr>
            <w:tcW w:w="2659" w:type="dxa"/>
          </w:tcPr>
          <w:p w:rsidR="00042671" w:rsidRPr="00D15A6E" w:rsidRDefault="00CE3E00" w:rsidP="00490D90">
            <w:pPr>
              <w:spacing w:after="0" w:line="360" w:lineRule="auto"/>
              <w:jc w:val="center"/>
              <w:rPr>
                <w:rFonts w:ascii="Times New Roman" w:hAnsi="Times New Roman"/>
                <w:sz w:val="24"/>
                <w:szCs w:val="24"/>
              </w:rPr>
            </w:pPr>
            <w:r w:rsidRPr="00D15A6E">
              <w:rPr>
                <w:rFonts w:ascii="Times New Roman" w:hAnsi="Times New Roman"/>
                <w:sz w:val="24"/>
                <w:szCs w:val="24"/>
              </w:rPr>
              <w:t>8</w:t>
            </w:r>
          </w:p>
        </w:tc>
      </w:tr>
      <w:tr w:rsidR="002E7A28" w:rsidRPr="00D15A6E" w:rsidTr="002F70F2">
        <w:trPr>
          <w:trHeight w:val="346"/>
        </w:trPr>
        <w:tc>
          <w:tcPr>
            <w:tcW w:w="2936" w:type="dxa"/>
          </w:tcPr>
          <w:p w:rsidR="00042671" w:rsidRPr="00D15A6E" w:rsidRDefault="00CE3E00" w:rsidP="00490D90">
            <w:pPr>
              <w:spacing w:after="0" w:line="360" w:lineRule="auto"/>
              <w:jc w:val="both"/>
              <w:rPr>
                <w:rFonts w:ascii="Times New Roman" w:hAnsi="Times New Roman"/>
                <w:sz w:val="24"/>
                <w:szCs w:val="24"/>
              </w:rPr>
            </w:pPr>
            <w:r w:rsidRPr="00D15A6E">
              <w:rPr>
                <w:rFonts w:ascii="Times New Roman" w:hAnsi="Times New Roman"/>
                <w:sz w:val="24"/>
                <w:szCs w:val="24"/>
              </w:rPr>
              <w:t>24-29</w:t>
            </w:r>
            <w:r w:rsidR="00042671" w:rsidRPr="00D15A6E">
              <w:rPr>
                <w:rFonts w:ascii="Times New Roman" w:hAnsi="Times New Roman"/>
                <w:sz w:val="24"/>
                <w:szCs w:val="24"/>
              </w:rPr>
              <w:t xml:space="preserve">  Years</w:t>
            </w:r>
          </w:p>
        </w:tc>
        <w:tc>
          <w:tcPr>
            <w:tcW w:w="3481" w:type="dxa"/>
          </w:tcPr>
          <w:p w:rsidR="00042671" w:rsidRPr="00D15A6E" w:rsidRDefault="00CE3E00" w:rsidP="00490D90">
            <w:pPr>
              <w:spacing w:after="0" w:line="360" w:lineRule="auto"/>
              <w:jc w:val="center"/>
              <w:rPr>
                <w:rFonts w:ascii="Times New Roman" w:hAnsi="Times New Roman"/>
                <w:sz w:val="24"/>
                <w:szCs w:val="24"/>
              </w:rPr>
            </w:pPr>
            <w:r w:rsidRPr="00D15A6E">
              <w:rPr>
                <w:rFonts w:ascii="Times New Roman" w:hAnsi="Times New Roman"/>
                <w:sz w:val="24"/>
                <w:szCs w:val="24"/>
              </w:rPr>
              <w:t>9</w:t>
            </w:r>
          </w:p>
        </w:tc>
        <w:tc>
          <w:tcPr>
            <w:tcW w:w="2659" w:type="dxa"/>
          </w:tcPr>
          <w:p w:rsidR="00042671" w:rsidRPr="00D15A6E" w:rsidRDefault="00CE3E00" w:rsidP="00490D90">
            <w:pPr>
              <w:spacing w:after="0" w:line="360" w:lineRule="auto"/>
              <w:jc w:val="center"/>
              <w:rPr>
                <w:rFonts w:ascii="Times New Roman" w:hAnsi="Times New Roman"/>
                <w:sz w:val="24"/>
                <w:szCs w:val="24"/>
              </w:rPr>
            </w:pPr>
            <w:r w:rsidRPr="00D15A6E">
              <w:rPr>
                <w:rFonts w:ascii="Times New Roman" w:hAnsi="Times New Roman"/>
                <w:sz w:val="24"/>
                <w:szCs w:val="24"/>
              </w:rPr>
              <w:t>14</w:t>
            </w:r>
          </w:p>
        </w:tc>
      </w:tr>
      <w:tr w:rsidR="002E7A28" w:rsidRPr="00D15A6E" w:rsidTr="002F70F2">
        <w:trPr>
          <w:trHeight w:val="346"/>
        </w:trPr>
        <w:tc>
          <w:tcPr>
            <w:tcW w:w="2936" w:type="dxa"/>
            <w:hideMark/>
          </w:tcPr>
          <w:p w:rsidR="00042671" w:rsidRPr="00D15A6E" w:rsidRDefault="00CE3E00" w:rsidP="00490D90">
            <w:pPr>
              <w:spacing w:after="0" w:line="360" w:lineRule="auto"/>
              <w:jc w:val="both"/>
              <w:rPr>
                <w:rFonts w:ascii="Times New Roman" w:hAnsi="Times New Roman"/>
                <w:sz w:val="24"/>
                <w:szCs w:val="24"/>
              </w:rPr>
            </w:pPr>
            <w:r w:rsidRPr="00D15A6E">
              <w:rPr>
                <w:rFonts w:ascii="Times New Roman" w:hAnsi="Times New Roman"/>
                <w:sz w:val="24"/>
                <w:szCs w:val="24"/>
              </w:rPr>
              <w:t>30-35</w:t>
            </w:r>
            <w:r w:rsidR="00042671" w:rsidRPr="00D15A6E">
              <w:rPr>
                <w:rFonts w:ascii="Times New Roman" w:hAnsi="Times New Roman"/>
                <w:sz w:val="24"/>
                <w:szCs w:val="24"/>
              </w:rPr>
              <w:t xml:space="preserve">  Years</w:t>
            </w:r>
          </w:p>
        </w:tc>
        <w:tc>
          <w:tcPr>
            <w:tcW w:w="3481" w:type="dxa"/>
            <w:hideMark/>
          </w:tcPr>
          <w:p w:rsidR="00042671" w:rsidRPr="00D15A6E" w:rsidRDefault="00EC4DC8" w:rsidP="00490D90">
            <w:pPr>
              <w:spacing w:after="0" w:line="360" w:lineRule="auto"/>
              <w:jc w:val="center"/>
              <w:rPr>
                <w:rFonts w:ascii="Times New Roman" w:hAnsi="Times New Roman"/>
                <w:sz w:val="24"/>
                <w:szCs w:val="24"/>
              </w:rPr>
            </w:pPr>
            <w:r w:rsidRPr="00D15A6E">
              <w:rPr>
                <w:rFonts w:ascii="Times New Roman" w:hAnsi="Times New Roman"/>
                <w:sz w:val="24"/>
                <w:szCs w:val="24"/>
              </w:rPr>
              <w:t>13</w:t>
            </w:r>
          </w:p>
        </w:tc>
        <w:tc>
          <w:tcPr>
            <w:tcW w:w="2659" w:type="dxa"/>
            <w:hideMark/>
          </w:tcPr>
          <w:p w:rsidR="00042671" w:rsidRPr="00D15A6E" w:rsidRDefault="00EC4DC8" w:rsidP="00490D90">
            <w:pPr>
              <w:spacing w:after="0" w:line="360" w:lineRule="auto"/>
              <w:jc w:val="center"/>
              <w:rPr>
                <w:rFonts w:ascii="Times New Roman" w:hAnsi="Times New Roman"/>
                <w:sz w:val="24"/>
                <w:szCs w:val="24"/>
              </w:rPr>
            </w:pPr>
            <w:r w:rsidRPr="00D15A6E">
              <w:rPr>
                <w:rFonts w:ascii="Times New Roman" w:hAnsi="Times New Roman"/>
                <w:sz w:val="24"/>
                <w:szCs w:val="24"/>
              </w:rPr>
              <w:t>20</w:t>
            </w:r>
          </w:p>
        </w:tc>
      </w:tr>
      <w:tr w:rsidR="002E7A28" w:rsidRPr="00D15A6E" w:rsidTr="002F70F2">
        <w:trPr>
          <w:trHeight w:val="362"/>
        </w:trPr>
        <w:tc>
          <w:tcPr>
            <w:tcW w:w="2936" w:type="dxa"/>
            <w:hideMark/>
          </w:tcPr>
          <w:p w:rsidR="00042671" w:rsidRPr="00D15A6E" w:rsidRDefault="00CE3E00" w:rsidP="00490D90">
            <w:pPr>
              <w:spacing w:after="0" w:line="360" w:lineRule="auto"/>
              <w:contextualSpacing/>
              <w:jc w:val="both"/>
              <w:rPr>
                <w:rFonts w:ascii="Times New Roman" w:hAnsi="Times New Roman"/>
                <w:sz w:val="24"/>
                <w:szCs w:val="24"/>
              </w:rPr>
            </w:pPr>
            <w:r w:rsidRPr="00D15A6E">
              <w:rPr>
                <w:rFonts w:ascii="Times New Roman" w:hAnsi="Times New Roman"/>
                <w:sz w:val="24"/>
                <w:szCs w:val="24"/>
              </w:rPr>
              <w:t>36</w:t>
            </w:r>
            <w:r w:rsidR="00042671" w:rsidRPr="00D15A6E">
              <w:rPr>
                <w:rFonts w:ascii="Times New Roman" w:hAnsi="Times New Roman"/>
                <w:sz w:val="24"/>
                <w:szCs w:val="24"/>
              </w:rPr>
              <w:t xml:space="preserve"> years and above</w:t>
            </w:r>
          </w:p>
        </w:tc>
        <w:tc>
          <w:tcPr>
            <w:tcW w:w="3481" w:type="dxa"/>
            <w:hideMark/>
          </w:tcPr>
          <w:p w:rsidR="00042671" w:rsidRPr="00D15A6E" w:rsidRDefault="00A0227B" w:rsidP="00490D90">
            <w:pPr>
              <w:spacing w:after="0" w:line="360" w:lineRule="auto"/>
              <w:jc w:val="center"/>
              <w:rPr>
                <w:rFonts w:ascii="Times New Roman" w:hAnsi="Times New Roman"/>
                <w:sz w:val="24"/>
                <w:szCs w:val="24"/>
              </w:rPr>
            </w:pPr>
            <w:r w:rsidRPr="00D15A6E">
              <w:rPr>
                <w:rFonts w:ascii="Times New Roman" w:hAnsi="Times New Roman"/>
                <w:sz w:val="24"/>
                <w:szCs w:val="24"/>
              </w:rPr>
              <w:t>37</w:t>
            </w:r>
          </w:p>
        </w:tc>
        <w:tc>
          <w:tcPr>
            <w:tcW w:w="2659" w:type="dxa"/>
            <w:hideMark/>
          </w:tcPr>
          <w:p w:rsidR="00042671" w:rsidRPr="00D15A6E" w:rsidRDefault="00A0227B" w:rsidP="00490D90">
            <w:pPr>
              <w:spacing w:after="0" w:line="360" w:lineRule="auto"/>
              <w:jc w:val="center"/>
              <w:rPr>
                <w:rFonts w:ascii="Times New Roman" w:hAnsi="Times New Roman"/>
                <w:sz w:val="24"/>
                <w:szCs w:val="24"/>
              </w:rPr>
            </w:pPr>
            <w:r w:rsidRPr="00D15A6E">
              <w:rPr>
                <w:rFonts w:ascii="Times New Roman" w:hAnsi="Times New Roman"/>
                <w:sz w:val="24"/>
                <w:szCs w:val="24"/>
              </w:rPr>
              <w:t>58</w:t>
            </w:r>
          </w:p>
        </w:tc>
      </w:tr>
      <w:tr w:rsidR="002E7A28" w:rsidRPr="00D15A6E" w:rsidTr="002F70F2">
        <w:trPr>
          <w:trHeight w:val="346"/>
        </w:trPr>
        <w:tc>
          <w:tcPr>
            <w:tcW w:w="2936" w:type="dxa"/>
            <w:tcBorders>
              <w:top w:val="single" w:sz="4" w:space="0" w:color="auto"/>
              <w:left w:val="nil"/>
              <w:bottom w:val="single" w:sz="4" w:space="0" w:color="auto"/>
              <w:right w:val="nil"/>
            </w:tcBorders>
            <w:hideMark/>
          </w:tcPr>
          <w:p w:rsidR="00042671" w:rsidRPr="00D15A6E" w:rsidRDefault="00042671" w:rsidP="00490D90">
            <w:pPr>
              <w:spacing w:after="0" w:line="480" w:lineRule="auto"/>
              <w:rPr>
                <w:rFonts w:ascii="Times New Roman" w:hAnsi="Times New Roman"/>
                <w:b/>
                <w:bCs/>
                <w:sz w:val="24"/>
                <w:szCs w:val="24"/>
              </w:rPr>
            </w:pPr>
            <w:r w:rsidRPr="00D15A6E">
              <w:rPr>
                <w:rFonts w:ascii="Times New Roman" w:hAnsi="Times New Roman"/>
                <w:b/>
                <w:bCs/>
                <w:sz w:val="24"/>
                <w:szCs w:val="24"/>
              </w:rPr>
              <w:t xml:space="preserve">Total </w:t>
            </w:r>
          </w:p>
        </w:tc>
        <w:tc>
          <w:tcPr>
            <w:tcW w:w="3481" w:type="dxa"/>
            <w:tcBorders>
              <w:top w:val="single" w:sz="4" w:space="0" w:color="auto"/>
              <w:left w:val="nil"/>
              <w:bottom w:val="single" w:sz="4" w:space="0" w:color="auto"/>
              <w:right w:val="nil"/>
            </w:tcBorders>
            <w:hideMark/>
          </w:tcPr>
          <w:p w:rsidR="00042671" w:rsidRPr="00D15A6E" w:rsidRDefault="00876B14" w:rsidP="00490D90">
            <w:pPr>
              <w:spacing w:after="0" w:line="480" w:lineRule="auto"/>
              <w:jc w:val="center"/>
              <w:rPr>
                <w:rFonts w:ascii="Times New Roman" w:hAnsi="Times New Roman"/>
                <w:b/>
                <w:bCs/>
                <w:sz w:val="24"/>
                <w:szCs w:val="24"/>
              </w:rPr>
            </w:pPr>
            <w:r w:rsidRPr="00D15A6E">
              <w:rPr>
                <w:rFonts w:ascii="Times New Roman" w:hAnsi="Times New Roman"/>
                <w:b/>
                <w:bCs/>
                <w:sz w:val="24"/>
                <w:szCs w:val="24"/>
              </w:rPr>
              <w:t>64</w:t>
            </w:r>
          </w:p>
        </w:tc>
        <w:tc>
          <w:tcPr>
            <w:tcW w:w="2659" w:type="dxa"/>
            <w:tcBorders>
              <w:top w:val="single" w:sz="4" w:space="0" w:color="auto"/>
              <w:left w:val="nil"/>
              <w:bottom w:val="single" w:sz="4" w:space="0" w:color="auto"/>
              <w:right w:val="nil"/>
            </w:tcBorders>
            <w:hideMark/>
          </w:tcPr>
          <w:p w:rsidR="00042671" w:rsidRPr="00D15A6E" w:rsidRDefault="00042671" w:rsidP="00490D90">
            <w:pPr>
              <w:spacing w:after="0" w:line="480" w:lineRule="auto"/>
              <w:jc w:val="center"/>
              <w:rPr>
                <w:rFonts w:ascii="Times New Roman" w:hAnsi="Times New Roman"/>
                <w:b/>
                <w:bCs/>
                <w:sz w:val="24"/>
                <w:szCs w:val="24"/>
              </w:rPr>
            </w:pPr>
            <w:r w:rsidRPr="00D15A6E">
              <w:rPr>
                <w:rFonts w:ascii="Times New Roman" w:hAnsi="Times New Roman"/>
                <w:b/>
                <w:bCs/>
                <w:sz w:val="24"/>
                <w:szCs w:val="24"/>
              </w:rPr>
              <w:t>100</w:t>
            </w:r>
          </w:p>
        </w:tc>
      </w:tr>
    </w:tbl>
    <w:p w:rsidR="00042671" w:rsidRPr="00D15A6E" w:rsidRDefault="00042671" w:rsidP="00042671">
      <w:pPr>
        <w:spacing w:after="0" w:line="240" w:lineRule="auto"/>
        <w:jc w:val="both"/>
        <w:rPr>
          <w:rFonts w:ascii="Times New Roman" w:hAnsi="Times New Roman"/>
          <w:sz w:val="24"/>
          <w:szCs w:val="24"/>
        </w:rPr>
      </w:pPr>
    </w:p>
    <w:p w:rsidR="00042671" w:rsidRPr="00D15A6E" w:rsidRDefault="00042671" w:rsidP="00876B14">
      <w:pPr>
        <w:spacing w:after="0" w:line="360" w:lineRule="auto"/>
        <w:jc w:val="both"/>
        <w:rPr>
          <w:rFonts w:ascii="Times New Roman" w:eastAsia="Times New Roman" w:hAnsi="Times New Roman"/>
          <w:sz w:val="24"/>
          <w:szCs w:val="24"/>
        </w:rPr>
      </w:pPr>
      <w:bookmarkStart w:id="310" w:name="_Toc76140048"/>
      <w:bookmarkStart w:id="311" w:name="_Toc83699994"/>
      <w:bookmarkStart w:id="312" w:name="_Toc86110206"/>
      <w:bookmarkStart w:id="313" w:name="_Toc107746471"/>
      <w:bookmarkStart w:id="314" w:name="_Toc107829444"/>
      <w:bookmarkStart w:id="315" w:name="_Toc121479834"/>
      <w:bookmarkStart w:id="316" w:name="_Toc122945899"/>
      <w:r w:rsidRPr="00D15A6E">
        <w:rPr>
          <w:rFonts w:ascii="Times New Roman" w:eastAsia="Times New Roman" w:hAnsi="Times New Roman"/>
          <w:sz w:val="24"/>
          <w:szCs w:val="24"/>
        </w:rPr>
        <w:t xml:space="preserve">The research participants' groups were also assessed in this study. </w:t>
      </w:r>
      <w:r w:rsidR="00A0227B" w:rsidRPr="00D15A6E">
        <w:rPr>
          <w:rFonts w:ascii="Times New Roman" w:eastAsia="Times New Roman" w:hAnsi="Times New Roman"/>
          <w:sz w:val="24"/>
          <w:szCs w:val="24"/>
        </w:rPr>
        <w:t>Eight percent were in the 18–23</w:t>
      </w:r>
      <w:r w:rsidRPr="00D15A6E">
        <w:rPr>
          <w:rFonts w:ascii="Times New Roman" w:eastAsia="Times New Roman" w:hAnsi="Times New Roman"/>
          <w:sz w:val="24"/>
          <w:szCs w:val="24"/>
        </w:rPr>
        <w:t xml:space="preserve"> age range, </w:t>
      </w:r>
      <w:r w:rsidR="00A0227B" w:rsidRPr="00D15A6E">
        <w:rPr>
          <w:rFonts w:ascii="Times New Roman" w:eastAsia="Times New Roman" w:hAnsi="Times New Roman"/>
          <w:sz w:val="24"/>
          <w:szCs w:val="24"/>
        </w:rPr>
        <w:t>fourteen percent were in the 24–29</w:t>
      </w:r>
      <w:r w:rsidRPr="00D15A6E">
        <w:rPr>
          <w:rFonts w:ascii="Times New Roman" w:eastAsia="Times New Roman" w:hAnsi="Times New Roman"/>
          <w:sz w:val="24"/>
          <w:szCs w:val="24"/>
        </w:rPr>
        <w:t xml:space="preserve"> age rang</w:t>
      </w:r>
      <w:r w:rsidR="00A0227B" w:rsidRPr="00D15A6E">
        <w:rPr>
          <w:rFonts w:ascii="Times New Roman" w:eastAsia="Times New Roman" w:hAnsi="Times New Roman"/>
          <w:sz w:val="24"/>
          <w:szCs w:val="24"/>
        </w:rPr>
        <w:t>e, twenty percent were in the 30–35 age range</w:t>
      </w:r>
      <w:r w:rsidRPr="00D15A6E">
        <w:rPr>
          <w:rFonts w:ascii="Times New Roman" w:eastAsia="Times New Roman" w:hAnsi="Times New Roman"/>
          <w:sz w:val="24"/>
          <w:szCs w:val="24"/>
        </w:rPr>
        <w:t xml:space="preserve"> and </w:t>
      </w:r>
      <w:r w:rsidR="00A0227B" w:rsidRPr="00D15A6E">
        <w:rPr>
          <w:rFonts w:ascii="Times New Roman" w:eastAsia="Times New Roman" w:hAnsi="Times New Roman"/>
          <w:sz w:val="24"/>
          <w:szCs w:val="24"/>
        </w:rPr>
        <w:t>fifty-eight percent were older than thirty-six years and above</w:t>
      </w:r>
      <w:r w:rsidRPr="00D15A6E">
        <w:rPr>
          <w:rFonts w:ascii="Times New Roman" w:eastAsia="Times New Roman" w:hAnsi="Times New Roman"/>
          <w:sz w:val="24"/>
          <w:szCs w:val="24"/>
        </w:rPr>
        <w:t>. This finding showed that the participants in the study were more mature, which facilitated their ability to provide a comprehensive understanding of the research setting.</w:t>
      </w:r>
    </w:p>
    <w:p w:rsidR="00042671" w:rsidRPr="00D15A6E" w:rsidRDefault="00042671" w:rsidP="00042671">
      <w:pPr>
        <w:spacing w:after="0" w:line="240" w:lineRule="auto"/>
        <w:jc w:val="both"/>
        <w:rPr>
          <w:rFonts w:ascii="Times New Roman" w:hAnsi="Times New Roman"/>
          <w:iCs/>
          <w:sz w:val="24"/>
          <w:szCs w:val="24"/>
        </w:rPr>
      </w:pPr>
    </w:p>
    <w:p w:rsidR="00042671" w:rsidRPr="00D15A6E" w:rsidRDefault="00042671" w:rsidP="00BF5F60">
      <w:pPr>
        <w:spacing w:after="0" w:line="240" w:lineRule="auto"/>
        <w:jc w:val="both"/>
        <w:rPr>
          <w:rFonts w:ascii="Times New Roman" w:eastAsia="Times New Roman" w:hAnsi="Times New Roman"/>
          <w:b/>
          <w:bCs/>
          <w:iCs/>
          <w:sz w:val="24"/>
          <w:szCs w:val="24"/>
          <w:lang w:val="en-GB" w:eastAsia="en-GB"/>
        </w:rPr>
      </w:pPr>
      <w:r w:rsidRPr="00D15A6E">
        <w:rPr>
          <w:rFonts w:ascii="Times New Roman" w:eastAsia="Arial Unicode MS" w:hAnsi="Times New Roman"/>
          <w:b/>
          <w:bCs/>
          <w:iCs/>
          <w:sz w:val="24"/>
          <w:szCs w:val="24"/>
        </w:rPr>
        <w:t xml:space="preserve">Table </w:t>
      </w:r>
      <w:bookmarkStart w:id="317" w:name="_Toc76140049"/>
      <w:bookmarkStart w:id="318" w:name="_Toc83699995"/>
      <w:bookmarkStart w:id="319" w:name="_Toc86110207"/>
      <w:bookmarkStart w:id="320" w:name="_Toc107746472"/>
      <w:bookmarkStart w:id="321" w:name="_Toc107829445"/>
      <w:bookmarkStart w:id="322" w:name="_Toc452023378"/>
      <w:bookmarkStart w:id="323" w:name="_Toc452023274"/>
      <w:bookmarkStart w:id="324" w:name="_Toc452023164"/>
      <w:bookmarkStart w:id="325" w:name="_Toc448835060"/>
      <w:bookmarkStart w:id="326" w:name="_Toc448410919"/>
      <w:bookmarkStart w:id="327" w:name="_Toc448224989"/>
      <w:bookmarkStart w:id="328" w:name="_Toc438135625"/>
      <w:bookmarkStart w:id="329" w:name="_Toc426262569"/>
      <w:bookmarkStart w:id="330" w:name="_Toc480953725"/>
      <w:bookmarkStart w:id="331" w:name="_Toc479701110"/>
      <w:bookmarkStart w:id="332" w:name="_Toc479700793"/>
      <w:bookmarkStart w:id="333" w:name="_Toc478097153"/>
      <w:bookmarkStart w:id="334" w:name="_Toc478075296"/>
      <w:bookmarkStart w:id="335" w:name="_Toc478074951"/>
      <w:bookmarkStart w:id="336" w:name="_Toc452232235"/>
      <w:bookmarkStart w:id="337" w:name="_Toc452231962"/>
      <w:bookmarkStart w:id="338" w:name="_Toc452231845"/>
      <w:bookmarkStart w:id="339" w:name="_Toc452231601"/>
      <w:bookmarkEnd w:id="310"/>
      <w:bookmarkEnd w:id="311"/>
      <w:bookmarkEnd w:id="312"/>
      <w:bookmarkEnd w:id="313"/>
      <w:bookmarkEnd w:id="314"/>
      <w:r w:rsidR="00AC1BB8" w:rsidRPr="00D15A6E">
        <w:rPr>
          <w:rFonts w:ascii="Times New Roman" w:eastAsia="Arial Unicode MS" w:hAnsi="Times New Roman"/>
          <w:b/>
          <w:bCs/>
          <w:iCs/>
          <w:sz w:val="24"/>
          <w:szCs w:val="24"/>
        </w:rPr>
        <w:t>9</w:t>
      </w:r>
      <w:r w:rsidRPr="00D15A6E">
        <w:rPr>
          <w:rFonts w:ascii="Times New Roman" w:eastAsia="Arial Unicode MS" w:hAnsi="Times New Roman"/>
          <w:b/>
          <w:bCs/>
          <w:iCs/>
          <w:sz w:val="24"/>
          <w:szCs w:val="24"/>
        </w:rPr>
        <w:t xml:space="preserve"> Rating </w:t>
      </w:r>
      <w:bookmarkEnd w:id="315"/>
      <w:bookmarkEnd w:id="316"/>
      <w:r w:rsidRPr="00D15A6E">
        <w:rPr>
          <w:rFonts w:ascii="Times New Roman" w:eastAsia="Arial Unicode MS" w:hAnsi="Times New Roman"/>
          <w:b/>
          <w:bCs/>
          <w:iCs/>
          <w:sz w:val="24"/>
          <w:szCs w:val="24"/>
        </w:rPr>
        <w:t xml:space="preserve">effect of </w:t>
      </w:r>
      <w:r w:rsidR="00BF5F60" w:rsidRPr="00D15A6E">
        <w:rPr>
          <w:rFonts w:ascii="Times New Roman" w:hAnsi="Times New Roman"/>
          <w:b/>
          <w:sz w:val="24"/>
          <w:szCs w:val="24"/>
        </w:rPr>
        <w:t xml:space="preserve">political instability on supply chain linkages </w:t>
      </w:r>
    </w:p>
    <w:tbl>
      <w:tblPr>
        <w:tblpPr w:leftFromText="180" w:rightFromText="180" w:vertAnchor="text" w:horzAnchor="margin" w:tblpY="365"/>
        <w:tblW w:w="9207" w:type="dxa"/>
        <w:tblLayout w:type="fixed"/>
        <w:tblLook w:val="01E0" w:firstRow="1" w:lastRow="1" w:firstColumn="1" w:lastColumn="1" w:noHBand="0" w:noVBand="0"/>
      </w:tblPr>
      <w:tblGrid>
        <w:gridCol w:w="3894"/>
        <w:gridCol w:w="255"/>
        <w:gridCol w:w="236"/>
        <w:gridCol w:w="236"/>
        <w:gridCol w:w="832"/>
        <w:gridCol w:w="802"/>
        <w:gridCol w:w="236"/>
        <w:gridCol w:w="579"/>
        <w:gridCol w:w="343"/>
        <w:gridCol w:w="725"/>
        <w:gridCol w:w="268"/>
        <w:gridCol w:w="801"/>
      </w:tblGrid>
      <w:tr w:rsidR="002E7A28" w:rsidRPr="00D15A6E" w:rsidTr="002F70F2">
        <w:trPr>
          <w:cantSplit/>
          <w:trHeight w:val="2330"/>
        </w:trPr>
        <w:tc>
          <w:tcPr>
            <w:tcW w:w="3894" w:type="dxa"/>
            <w:tcBorders>
              <w:top w:val="single" w:sz="4" w:space="0" w:color="auto"/>
              <w:left w:val="nil"/>
              <w:bottom w:val="single" w:sz="4" w:space="0" w:color="auto"/>
              <w:right w:val="nil"/>
            </w:tcBorders>
            <w:hideMark/>
          </w:tcPr>
          <w:p w:rsidR="00042671" w:rsidRPr="00D15A6E" w:rsidRDefault="00042671" w:rsidP="002F70F2">
            <w:pPr>
              <w:spacing w:after="0" w:line="720" w:lineRule="auto"/>
              <w:rPr>
                <w:rFonts w:ascii="Times New Roman" w:hAnsi="Times New Roman"/>
                <w:b/>
                <w:bCs/>
                <w:sz w:val="24"/>
                <w:szCs w:val="24"/>
              </w:rPr>
            </w:pPr>
          </w:p>
        </w:tc>
        <w:tc>
          <w:tcPr>
            <w:tcW w:w="255" w:type="dxa"/>
            <w:tcBorders>
              <w:top w:val="single" w:sz="4" w:space="0" w:color="auto"/>
              <w:left w:val="nil"/>
              <w:bottom w:val="single" w:sz="4" w:space="0" w:color="auto"/>
              <w:right w:val="nil"/>
            </w:tcBorders>
            <w:hideMark/>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832" w:type="dxa"/>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sz w:val="24"/>
                <w:szCs w:val="24"/>
              </w:rPr>
              <w:t>Strongly Agreed</w:t>
            </w:r>
          </w:p>
        </w:tc>
        <w:tc>
          <w:tcPr>
            <w:tcW w:w="802" w:type="dxa"/>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Agreed</w:t>
            </w:r>
          </w:p>
        </w:tc>
        <w:tc>
          <w:tcPr>
            <w:tcW w:w="815"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sz w:val="24"/>
                <w:szCs w:val="24"/>
              </w:rPr>
              <w:t>Undecided</w:t>
            </w:r>
          </w:p>
        </w:tc>
        <w:tc>
          <w:tcPr>
            <w:tcW w:w="1068"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Disagreed</w:t>
            </w:r>
          </w:p>
        </w:tc>
        <w:tc>
          <w:tcPr>
            <w:tcW w:w="1069"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bCs/>
                <w:sz w:val="24"/>
                <w:szCs w:val="24"/>
              </w:rPr>
              <w:t>Strongly</w:t>
            </w:r>
            <w:r w:rsidRPr="00D15A6E">
              <w:rPr>
                <w:rFonts w:ascii="Times New Roman" w:hAnsi="Times New Roman"/>
                <w:sz w:val="24"/>
                <w:szCs w:val="24"/>
              </w:rPr>
              <w:t xml:space="preserve"> </w:t>
            </w:r>
            <w:r w:rsidRPr="00D15A6E">
              <w:rPr>
                <w:rFonts w:ascii="Times New Roman" w:hAnsi="Times New Roman"/>
                <w:b/>
                <w:bCs/>
                <w:sz w:val="24"/>
                <w:szCs w:val="24"/>
              </w:rPr>
              <w:t>Disagreed</w:t>
            </w:r>
            <w:r w:rsidRPr="00D15A6E">
              <w:rPr>
                <w:rFonts w:ascii="Times New Roman" w:hAnsi="Times New Roman"/>
                <w:sz w:val="24"/>
                <w:szCs w:val="24"/>
              </w:rPr>
              <w:t xml:space="preserve"> </w:t>
            </w: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tc>
      </w:tr>
      <w:tr w:rsidR="002E7A28" w:rsidRPr="00D15A6E" w:rsidTr="002F70F2">
        <w:trPr>
          <w:trHeight w:val="537"/>
        </w:trPr>
        <w:tc>
          <w:tcPr>
            <w:tcW w:w="3894" w:type="dxa"/>
            <w:tcBorders>
              <w:top w:val="single" w:sz="4" w:space="0" w:color="auto"/>
              <w:left w:val="nil"/>
              <w:bottom w:val="nil"/>
              <w:right w:val="nil"/>
            </w:tcBorders>
            <w:hideMark/>
          </w:tcPr>
          <w:p w:rsidR="00042671" w:rsidRPr="00D15A6E" w:rsidRDefault="00BF5F60" w:rsidP="002F70F2">
            <w:pPr>
              <w:spacing w:after="0" w:line="360" w:lineRule="auto"/>
              <w:jc w:val="both"/>
              <w:rPr>
                <w:rFonts w:ascii="Times New Roman" w:hAnsi="Times New Roman"/>
                <w:sz w:val="24"/>
                <w:szCs w:val="24"/>
              </w:rPr>
            </w:pPr>
            <w:r w:rsidRPr="00D15A6E">
              <w:rPr>
                <w:rFonts w:ascii="Times New Roman" w:hAnsi="Times New Roman"/>
                <w:sz w:val="24"/>
                <w:szCs w:val="24"/>
              </w:rPr>
              <w:t>Political instability leads to supply chain disruptions by causing trade restrictions, labor strikes and logistical delays</w:t>
            </w:r>
          </w:p>
          <w:p w:rsidR="00042671" w:rsidRPr="00D15A6E" w:rsidRDefault="00042671" w:rsidP="002F70F2">
            <w:pPr>
              <w:spacing w:after="0" w:line="240" w:lineRule="auto"/>
              <w:rPr>
                <w:rFonts w:ascii="Times New Roman" w:hAnsi="Times New Roman"/>
                <w:sz w:val="24"/>
                <w:szCs w:val="24"/>
              </w:rPr>
            </w:pPr>
          </w:p>
        </w:tc>
        <w:tc>
          <w:tcPr>
            <w:tcW w:w="25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32"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802"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922" w:type="dxa"/>
            <w:gridSpan w:val="2"/>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01" w:type="dxa"/>
            <w:tcBorders>
              <w:top w:val="single" w:sz="4" w:space="0" w:color="auto"/>
              <w:left w:val="nil"/>
              <w:bottom w:val="nil"/>
              <w:right w:val="nil"/>
            </w:tcBorders>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562"/>
        </w:trPr>
        <w:tc>
          <w:tcPr>
            <w:tcW w:w="3894" w:type="dxa"/>
            <w:hideMark/>
          </w:tcPr>
          <w:p w:rsidR="00042671" w:rsidRPr="00D15A6E" w:rsidRDefault="00BF5F60" w:rsidP="00BF5F60">
            <w:pPr>
              <w:spacing w:after="0" w:line="360" w:lineRule="auto"/>
              <w:jc w:val="both"/>
              <w:rPr>
                <w:rFonts w:ascii="Times New Roman" w:hAnsi="Times New Roman"/>
                <w:sz w:val="24"/>
                <w:szCs w:val="24"/>
              </w:rPr>
            </w:pPr>
            <w:r w:rsidRPr="00D15A6E">
              <w:rPr>
                <w:rFonts w:ascii="Times New Roman" w:hAnsi="Times New Roman"/>
                <w:sz w:val="24"/>
                <w:szCs w:val="24"/>
              </w:rPr>
              <w:t xml:space="preserve">Frequent political unrest in a country discourages foreign investments, negatively affecting supply chain partnerships and linkages </w:t>
            </w:r>
          </w:p>
          <w:p w:rsidR="00BF5F60" w:rsidRPr="00D15A6E" w:rsidRDefault="00BF5F60"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562"/>
        </w:trPr>
        <w:tc>
          <w:tcPr>
            <w:tcW w:w="3894" w:type="dxa"/>
          </w:tcPr>
          <w:p w:rsidR="00042671" w:rsidRPr="00D15A6E" w:rsidRDefault="00BF5F60" w:rsidP="002F70F2">
            <w:pPr>
              <w:spacing w:after="0" w:line="360" w:lineRule="auto"/>
              <w:jc w:val="both"/>
              <w:rPr>
                <w:rFonts w:ascii="Times New Roman" w:hAnsi="Times New Roman"/>
                <w:sz w:val="24"/>
                <w:szCs w:val="24"/>
                <w:lang w:eastAsia="en-GB"/>
              </w:rPr>
            </w:pPr>
            <w:r w:rsidRPr="00D15A6E">
              <w:rPr>
                <w:rFonts w:ascii="Times New Roman" w:hAnsi="Times New Roman"/>
                <w:sz w:val="24"/>
                <w:szCs w:val="24"/>
              </w:rPr>
              <w:t>Unstable political environments increase procurement costs due to higher risks, insurance premiums, and security expenses</w:t>
            </w:r>
          </w:p>
          <w:p w:rsidR="00BF5F60" w:rsidRPr="00D15A6E" w:rsidRDefault="00BF5F60" w:rsidP="00BF5F60">
            <w:pPr>
              <w:spacing w:after="0" w:line="240" w:lineRule="auto"/>
              <w:jc w:val="both"/>
              <w:rPr>
                <w:rFonts w:ascii="Times New Roman" w:hAnsi="Times New Roman"/>
                <w:sz w:val="24"/>
                <w:szCs w:val="24"/>
                <w:lang w:eastAsia="en-GB"/>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42%</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58%</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p w:rsidR="00042671" w:rsidRPr="00D15A6E" w:rsidRDefault="00042671" w:rsidP="002F70F2">
            <w:pPr>
              <w:spacing w:after="0"/>
              <w:jc w:val="center"/>
              <w:rPr>
                <w:rFonts w:ascii="Times New Roman" w:hAnsi="Times New Roman"/>
                <w:sz w:val="24"/>
                <w:szCs w:val="24"/>
              </w:rPr>
            </w:pPr>
          </w:p>
          <w:p w:rsidR="00042671" w:rsidRPr="00D15A6E" w:rsidRDefault="00042671" w:rsidP="002F70F2">
            <w:pPr>
              <w:spacing w:after="0" w:line="240" w:lineRule="auto"/>
              <w:jc w:val="center"/>
              <w:rPr>
                <w:rFonts w:ascii="Times New Roman" w:hAnsi="Times New Roman"/>
                <w:sz w:val="24"/>
                <w:szCs w:val="24"/>
              </w:rPr>
            </w:pPr>
          </w:p>
        </w:tc>
      </w:tr>
      <w:tr w:rsidR="002E7A28" w:rsidRPr="00D15A6E" w:rsidTr="002F70F2">
        <w:trPr>
          <w:trHeight w:val="1040"/>
        </w:trPr>
        <w:tc>
          <w:tcPr>
            <w:tcW w:w="3894" w:type="dxa"/>
          </w:tcPr>
          <w:p w:rsidR="00042671" w:rsidRPr="00D15A6E" w:rsidRDefault="00BF5F60" w:rsidP="00BF5F60">
            <w:pPr>
              <w:spacing w:after="0" w:line="360" w:lineRule="auto"/>
              <w:jc w:val="both"/>
              <w:rPr>
                <w:rFonts w:ascii="Times New Roman" w:hAnsi="Times New Roman"/>
                <w:sz w:val="24"/>
                <w:szCs w:val="24"/>
              </w:rPr>
            </w:pPr>
            <w:r w:rsidRPr="00D15A6E">
              <w:rPr>
                <w:rFonts w:ascii="Times New Roman" w:hAnsi="Times New Roman"/>
                <w:sz w:val="24"/>
                <w:szCs w:val="24"/>
              </w:rPr>
              <w:t xml:space="preserve">Political uncertainty makes long-term supply chain planning difficult due to unpredictable policy changes and regulations </w:t>
            </w: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60%</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40%</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1928"/>
        </w:trPr>
        <w:tc>
          <w:tcPr>
            <w:tcW w:w="3894" w:type="dxa"/>
          </w:tcPr>
          <w:p w:rsidR="00042671" w:rsidRPr="00D15A6E" w:rsidRDefault="00BF5F60" w:rsidP="002F70F2">
            <w:pPr>
              <w:spacing w:after="0" w:line="360" w:lineRule="auto"/>
              <w:jc w:val="both"/>
              <w:rPr>
                <w:rFonts w:ascii="Times New Roman" w:eastAsia="Times New Roman" w:hAnsi="Times New Roman"/>
                <w:sz w:val="24"/>
                <w:szCs w:val="24"/>
              </w:rPr>
            </w:pPr>
            <w:r w:rsidRPr="00D15A6E">
              <w:rPr>
                <w:rFonts w:ascii="Times New Roman" w:hAnsi="Times New Roman"/>
                <w:sz w:val="24"/>
                <w:szCs w:val="24"/>
              </w:rPr>
              <w:t>A politically stable environment enhances supply chain efficiency by ensuring smooth trade and operational continuity</w:t>
            </w: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bl>
    <w:p w:rsidR="00327D4C" w:rsidRPr="00D15A6E" w:rsidRDefault="00327D4C" w:rsidP="00327D4C">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 xml:space="preserve">The statement on whether political instability leads to supply chain disruptions revealed that, </w:t>
      </w:r>
      <w:r w:rsidRPr="00D15A6E">
        <w:rPr>
          <w:rFonts w:ascii="Times New Roman" w:eastAsia="Times New Roman" w:hAnsi="Times New Roman"/>
          <w:sz w:val="24"/>
          <w:szCs w:val="24"/>
        </w:rPr>
        <w:t xml:space="preserve">the majority of respondents </w:t>
      </w:r>
      <w:r w:rsidRPr="00D15A6E">
        <w:rPr>
          <w:rFonts w:ascii="Times New Roman" w:eastAsia="Times New Roman" w:hAnsi="Times New Roman"/>
          <w:bCs/>
          <w:sz w:val="24"/>
          <w:szCs w:val="24"/>
        </w:rPr>
        <w:t>strongly agreed or agreed</w:t>
      </w:r>
      <w:r w:rsidRPr="00D15A6E">
        <w:rPr>
          <w:rFonts w:ascii="Times New Roman" w:eastAsia="Times New Roman" w:hAnsi="Times New Roman"/>
          <w:sz w:val="24"/>
          <w:szCs w:val="24"/>
        </w:rPr>
        <w:t xml:space="preserve"> that political instability leads to logistical delays, trade restrictions, and labor strikes. This supports literature showing how political unrest in Kenya has frequently delayed customs operations and disrupted port activities. These real-time disruptions at DHL Kenya align with field responses indicating widespread acknowledgement of the instability’s operational impact. </w:t>
      </w:r>
      <w:r w:rsidRPr="00D15A6E">
        <w:rPr>
          <w:rFonts w:ascii="Times New Roman" w:eastAsia="Times New Roman" w:hAnsi="Times New Roman"/>
          <w:bCs/>
          <w:sz w:val="24"/>
          <w:szCs w:val="24"/>
        </w:rPr>
        <w:t>The statement on whether Frequent political unrest discourages foreign investments revealed that, f</w:t>
      </w:r>
      <w:r w:rsidRPr="00D15A6E">
        <w:rPr>
          <w:rFonts w:ascii="Times New Roman" w:eastAsia="Times New Roman" w:hAnsi="Times New Roman"/>
          <w:sz w:val="24"/>
          <w:szCs w:val="24"/>
        </w:rPr>
        <w:t xml:space="preserve">ield responses leaned heavily towards </w:t>
      </w:r>
      <w:r w:rsidRPr="00D15A6E">
        <w:rPr>
          <w:rFonts w:ascii="Times New Roman" w:eastAsia="Times New Roman" w:hAnsi="Times New Roman"/>
          <w:bCs/>
          <w:sz w:val="24"/>
          <w:szCs w:val="24"/>
        </w:rPr>
        <w:t>agreement</w:t>
      </w:r>
      <w:r w:rsidRPr="00D15A6E">
        <w:rPr>
          <w:rFonts w:ascii="Times New Roman" w:eastAsia="Times New Roman" w:hAnsi="Times New Roman"/>
          <w:sz w:val="24"/>
          <w:szCs w:val="24"/>
        </w:rPr>
        <w:t xml:space="preserve">, indicating that DHL staff recognize the impact of instability on attracting global partners. This matches secondary findings that foreign logistics investors often avoid unstable regions, thus weakening DHL’s global integration in politically fragile times. The data confirms that employees are aware of how political conditions influence investor confidence and supply chain strength. </w:t>
      </w:r>
      <w:r w:rsidRPr="00D15A6E">
        <w:rPr>
          <w:rFonts w:ascii="Times New Roman" w:eastAsia="Times New Roman" w:hAnsi="Times New Roman"/>
          <w:bCs/>
          <w:sz w:val="24"/>
          <w:szCs w:val="24"/>
        </w:rPr>
        <w:t>On assessing if unstable political environments increase procurement costs, large number of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strongly agreed</w:t>
      </w:r>
      <w:r w:rsidRPr="00D15A6E">
        <w:rPr>
          <w:rFonts w:ascii="Times New Roman" w:eastAsia="Times New Roman" w:hAnsi="Times New Roman"/>
          <w:sz w:val="24"/>
          <w:szCs w:val="24"/>
        </w:rPr>
        <w:t xml:space="preserve">, confirming the reality that political instability forces DHL Kenya to incur additional expenses for insurance, risk protection, and security. These perceptions correlate with documented increases in operating costs during previous unrest periods (higher container storage fees during protests or border tensions). This alignment shows the practical experience of employees mirrors academic research. </w:t>
      </w:r>
      <w:r w:rsidRPr="00D15A6E">
        <w:rPr>
          <w:rFonts w:ascii="Times New Roman" w:eastAsia="Times New Roman" w:hAnsi="Times New Roman"/>
          <w:bCs/>
          <w:sz w:val="24"/>
          <w:szCs w:val="24"/>
        </w:rPr>
        <w:t xml:space="preserve">On whether political uncertainty hinders long-term planning, </w:t>
      </w:r>
      <w:r w:rsidRPr="00D15A6E">
        <w:rPr>
          <w:rFonts w:ascii="Times New Roman" w:eastAsia="Times New Roman" w:hAnsi="Times New Roman"/>
          <w:sz w:val="24"/>
          <w:szCs w:val="24"/>
        </w:rPr>
        <w:t xml:space="preserve">the field data shows a </w:t>
      </w:r>
      <w:r w:rsidRPr="00D15A6E">
        <w:rPr>
          <w:rFonts w:ascii="Times New Roman" w:eastAsia="Times New Roman" w:hAnsi="Times New Roman"/>
          <w:bCs/>
          <w:sz w:val="24"/>
          <w:szCs w:val="24"/>
        </w:rPr>
        <w:t>high level of agreement</w:t>
      </w:r>
      <w:r w:rsidRPr="00D15A6E">
        <w:rPr>
          <w:rFonts w:ascii="Times New Roman" w:eastAsia="Times New Roman" w:hAnsi="Times New Roman"/>
          <w:sz w:val="24"/>
          <w:szCs w:val="24"/>
        </w:rPr>
        <w:t xml:space="preserve">, reflecting DHL employees’ understanding that unpredictable political climates complicate strategic decisions. This supports prior findings that abrupt policy shifts-often driven by new regimes-disrupt long-term logistics planning. Respondents’ recognition of this uncertainty highlights operational struggles in forecasting and strategy formulation. </w:t>
      </w:r>
      <w:r w:rsidRPr="00D15A6E">
        <w:rPr>
          <w:rFonts w:ascii="Times New Roman" w:eastAsia="Times New Roman" w:hAnsi="Times New Roman"/>
          <w:bCs/>
          <w:sz w:val="24"/>
          <w:szCs w:val="24"/>
        </w:rPr>
        <w:t xml:space="preserve">On determining if politically stable environment enhances efficiency, </w:t>
      </w:r>
      <w:r w:rsidRPr="00D15A6E">
        <w:rPr>
          <w:rFonts w:ascii="Times New Roman" w:eastAsia="Times New Roman" w:hAnsi="Times New Roman"/>
          <w:sz w:val="24"/>
          <w:szCs w:val="24"/>
        </w:rPr>
        <w:t xml:space="preserve">most respondents </w:t>
      </w:r>
      <w:r w:rsidRPr="00D15A6E">
        <w:rPr>
          <w:rFonts w:ascii="Times New Roman" w:eastAsia="Times New Roman" w:hAnsi="Times New Roman"/>
          <w:bCs/>
          <w:sz w:val="24"/>
          <w:szCs w:val="24"/>
        </w:rPr>
        <w:t>agreed or strongly agreed</w:t>
      </w:r>
      <w:r w:rsidRPr="00D15A6E">
        <w:rPr>
          <w:rFonts w:ascii="Times New Roman" w:eastAsia="Times New Roman" w:hAnsi="Times New Roman"/>
          <w:sz w:val="24"/>
          <w:szCs w:val="24"/>
        </w:rPr>
        <w:t>, emphasizing the positive impact of political stability on daily logistics operations. This view corresponds with industry reports indicating smooth customs procedures, open trade routes, and faster clearance times in politically calm periods. The alignment between field data and literature affirms the importance of stable governance for reliable supply chain linkages.</w:t>
      </w:r>
    </w:p>
    <w:p w:rsidR="00042671" w:rsidRPr="00D15A6E" w:rsidRDefault="00AC1BB8" w:rsidP="00042671">
      <w:pPr>
        <w:spacing w:after="0" w:line="240" w:lineRule="auto"/>
        <w:jc w:val="both"/>
        <w:rPr>
          <w:rFonts w:ascii="Times New Roman" w:eastAsia="Times New Roman" w:hAnsi="Times New Roman"/>
          <w:b/>
          <w:sz w:val="24"/>
          <w:szCs w:val="24"/>
        </w:rPr>
      </w:pPr>
      <w:r w:rsidRPr="00D15A6E">
        <w:rPr>
          <w:rFonts w:ascii="Times New Roman" w:hAnsi="Times New Roman"/>
          <w:b/>
          <w:bCs/>
          <w:sz w:val="24"/>
          <w:szCs w:val="24"/>
        </w:rPr>
        <w:t>Table 10</w:t>
      </w:r>
      <w:r w:rsidR="00042671" w:rsidRPr="00D15A6E">
        <w:rPr>
          <w:rFonts w:ascii="Times New Roman" w:hAnsi="Times New Roman"/>
          <w:b/>
          <w:bCs/>
          <w:sz w:val="24"/>
          <w:szCs w:val="24"/>
        </w:rPr>
        <w:t xml:space="preserve"> </w:t>
      </w:r>
      <w:bookmarkEnd w:id="317"/>
      <w:bookmarkEnd w:id="318"/>
      <w:bookmarkEnd w:id="319"/>
      <w:bookmarkEnd w:id="320"/>
      <w:bookmarkEnd w:id="321"/>
      <w:r w:rsidR="00042671" w:rsidRPr="00D15A6E">
        <w:rPr>
          <w:rFonts w:ascii="Times New Roman" w:eastAsia="Times New Roman" w:hAnsi="Times New Roman"/>
          <w:b/>
          <w:sz w:val="24"/>
          <w:szCs w:val="24"/>
        </w:rPr>
        <w:t xml:space="preserve">Rating effect of </w:t>
      </w:r>
      <w:r w:rsidR="00BF5F60" w:rsidRPr="00D15A6E">
        <w:rPr>
          <w:rFonts w:ascii="Times New Roman" w:hAnsi="Times New Roman"/>
          <w:b/>
          <w:sz w:val="24"/>
          <w:szCs w:val="24"/>
        </w:rPr>
        <w:t>global market dynamics on supply chain linkages</w:t>
      </w:r>
      <w:r w:rsidR="00BF5F60" w:rsidRPr="00D15A6E">
        <w:rPr>
          <w:rFonts w:ascii="Times New Roman" w:hAnsi="Times New Roman"/>
          <w:sz w:val="24"/>
          <w:szCs w:val="24"/>
        </w:rPr>
        <w:t xml:space="preserve"> </w:t>
      </w:r>
    </w:p>
    <w:tbl>
      <w:tblPr>
        <w:tblpPr w:leftFromText="180" w:rightFromText="180" w:vertAnchor="text" w:horzAnchor="margin" w:tblpY="365"/>
        <w:tblW w:w="9192" w:type="dxa"/>
        <w:tblLayout w:type="fixed"/>
        <w:tblLook w:val="01E0" w:firstRow="1" w:lastRow="1" w:firstColumn="1" w:lastColumn="1" w:noHBand="0" w:noVBand="0"/>
      </w:tblPr>
      <w:tblGrid>
        <w:gridCol w:w="3888"/>
        <w:gridCol w:w="255"/>
        <w:gridCol w:w="236"/>
        <w:gridCol w:w="236"/>
        <w:gridCol w:w="830"/>
        <w:gridCol w:w="800"/>
        <w:gridCol w:w="236"/>
        <w:gridCol w:w="577"/>
        <w:gridCol w:w="343"/>
        <w:gridCol w:w="724"/>
        <w:gridCol w:w="268"/>
        <w:gridCol w:w="799"/>
      </w:tblGrid>
      <w:tr w:rsidR="00042671" w:rsidRPr="00D15A6E" w:rsidTr="002F70F2">
        <w:trPr>
          <w:cantSplit/>
          <w:trHeight w:val="2262"/>
        </w:trPr>
        <w:tc>
          <w:tcPr>
            <w:tcW w:w="3888" w:type="dxa"/>
            <w:tcBorders>
              <w:top w:val="single" w:sz="4" w:space="0" w:color="auto"/>
              <w:left w:val="nil"/>
              <w:bottom w:val="single" w:sz="4" w:space="0" w:color="auto"/>
              <w:right w:val="nil"/>
            </w:tcBorders>
            <w:hideMark/>
          </w:tcPr>
          <w:p w:rsidR="00042671" w:rsidRPr="00D15A6E" w:rsidRDefault="00042671" w:rsidP="002F70F2">
            <w:pPr>
              <w:spacing w:after="0" w:line="720" w:lineRule="auto"/>
              <w:rPr>
                <w:rFonts w:ascii="Times New Roman" w:hAnsi="Times New Roman"/>
                <w:b/>
                <w:bCs/>
                <w:sz w:val="24"/>
                <w:szCs w:val="24"/>
              </w:rPr>
            </w:pPr>
          </w:p>
        </w:tc>
        <w:tc>
          <w:tcPr>
            <w:tcW w:w="255" w:type="dxa"/>
            <w:tcBorders>
              <w:top w:val="single" w:sz="4" w:space="0" w:color="auto"/>
              <w:left w:val="nil"/>
              <w:bottom w:val="single" w:sz="4" w:space="0" w:color="auto"/>
              <w:right w:val="nil"/>
            </w:tcBorders>
            <w:hideMark/>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830" w:type="dxa"/>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sz w:val="24"/>
                <w:szCs w:val="24"/>
              </w:rPr>
              <w:t>Strongly Agreed</w:t>
            </w:r>
          </w:p>
        </w:tc>
        <w:tc>
          <w:tcPr>
            <w:tcW w:w="800" w:type="dxa"/>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Agreed</w:t>
            </w:r>
          </w:p>
        </w:tc>
        <w:tc>
          <w:tcPr>
            <w:tcW w:w="813"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sz w:val="24"/>
                <w:szCs w:val="24"/>
              </w:rPr>
              <w:t>Undecided</w:t>
            </w:r>
          </w:p>
        </w:tc>
        <w:tc>
          <w:tcPr>
            <w:tcW w:w="1067"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Disagreed</w:t>
            </w:r>
          </w:p>
        </w:tc>
        <w:tc>
          <w:tcPr>
            <w:tcW w:w="1067"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bCs/>
                <w:sz w:val="24"/>
                <w:szCs w:val="24"/>
              </w:rPr>
              <w:t>Strongly</w:t>
            </w:r>
            <w:r w:rsidRPr="00D15A6E">
              <w:rPr>
                <w:rFonts w:ascii="Times New Roman" w:hAnsi="Times New Roman"/>
                <w:sz w:val="24"/>
                <w:szCs w:val="24"/>
              </w:rPr>
              <w:t xml:space="preserve"> </w:t>
            </w:r>
            <w:r w:rsidRPr="00D15A6E">
              <w:rPr>
                <w:rFonts w:ascii="Times New Roman" w:hAnsi="Times New Roman"/>
                <w:b/>
                <w:bCs/>
                <w:sz w:val="24"/>
                <w:szCs w:val="24"/>
              </w:rPr>
              <w:t>Disagreed</w:t>
            </w:r>
            <w:r w:rsidRPr="00D15A6E">
              <w:rPr>
                <w:rFonts w:ascii="Times New Roman" w:hAnsi="Times New Roman"/>
                <w:sz w:val="24"/>
                <w:szCs w:val="24"/>
              </w:rPr>
              <w:t xml:space="preserve"> </w:t>
            </w: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tc>
      </w:tr>
      <w:tr w:rsidR="00042671" w:rsidRPr="00D15A6E" w:rsidTr="002F70F2">
        <w:trPr>
          <w:trHeight w:val="346"/>
        </w:trPr>
        <w:tc>
          <w:tcPr>
            <w:tcW w:w="3888" w:type="dxa"/>
            <w:tcBorders>
              <w:top w:val="single" w:sz="4" w:space="0" w:color="auto"/>
              <w:left w:val="nil"/>
              <w:bottom w:val="nil"/>
              <w:right w:val="nil"/>
            </w:tcBorders>
            <w:hideMark/>
          </w:tcPr>
          <w:p w:rsidR="00042671" w:rsidRPr="00D15A6E" w:rsidRDefault="001D3D4C" w:rsidP="002F70F2">
            <w:pPr>
              <w:spacing w:after="0" w:line="360" w:lineRule="auto"/>
              <w:jc w:val="both"/>
              <w:rPr>
                <w:rFonts w:ascii="Times New Roman" w:hAnsi="Times New Roman"/>
                <w:sz w:val="24"/>
                <w:szCs w:val="24"/>
              </w:rPr>
            </w:pPr>
            <w:r w:rsidRPr="00D15A6E">
              <w:rPr>
                <w:rFonts w:ascii="Times New Roman" w:hAnsi="Times New Roman"/>
                <w:sz w:val="24"/>
                <w:szCs w:val="24"/>
              </w:rPr>
              <w:t>Exchange rate volatility affects the cost and efficiency of international logistics operations</w:t>
            </w:r>
          </w:p>
          <w:p w:rsidR="00042671" w:rsidRPr="00D15A6E" w:rsidRDefault="00042671" w:rsidP="002F70F2">
            <w:pPr>
              <w:spacing w:after="0" w:line="240" w:lineRule="auto"/>
              <w:jc w:val="both"/>
              <w:rPr>
                <w:rFonts w:ascii="Times New Roman" w:hAnsi="Times New Roman"/>
                <w:sz w:val="24"/>
                <w:szCs w:val="24"/>
              </w:rPr>
            </w:pPr>
          </w:p>
        </w:tc>
        <w:tc>
          <w:tcPr>
            <w:tcW w:w="25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30"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54%</w:t>
            </w:r>
          </w:p>
        </w:tc>
        <w:tc>
          <w:tcPr>
            <w:tcW w:w="800"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46%</w:t>
            </w: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920" w:type="dxa"/>
            <w:gridSpan w:val="2"/>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4"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799" w:type="dxa"/>
            <w:tcBorders>
              <w:top w:val="single" w:sz="4" w:space="0" w:color="auto"/>
              <w:left w:val="nil"/>
              <w:bottom w:val="nil"/>
              <w:right w:val="nil"/>
            </w:tcBorders>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042671" w:rsidRPr="00D15A6E" w:rsidTr="002F70F2">
        <w:trPr>
          <w:trHeight w:val="362"/>
        </w:trPr>
        <w:tc>
          <w:tcPr>
            <w:tcW w:w="3888" w:type="dxa"/>
            <w:hideMark/>
          </w:tcPr>
          <w:p w:rsidR="00042671" w:rsidRPr="00D15A6E" w:rsidRDefault="001D3D4C" w:rsidP="002F70F2">
            <w:pPr>
              <w:spacing w:after="0" w:line="360" w:lineRule="auto"/>
              <w:jc w:val="both"/>
              <w:rPr>
                <w:rFonts w:ascii="Times New Roman" w:hAnsi="Times New Roman"/>
                <w:sz w:val="24"/>
                <w:szCs w:val="24"/>
              </w:rPr>
            </w:pPr>
            <w:r w:rsidRPr="00D15A6E">
              <w:rPr>
                <w:rFonts w:ascii="Times New Roman" w:hAnsi="Times New Roman"/>
                <w:sz w:val="24"/>
                <w:szCs w:val="24"/>
              </w:rPr>
              <w:t>Fluctuations in global supply and demand impact inventory levels and delivery timelines</w:t>
            </w:r>
          </w:p>
          <w:p w:rsidR="00042671" w:rsidRPr="00D15A6E" w:rsidRDefault="00042671"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80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236" w:type="dxa"/>
          </w:tcPr>
          <w:p w:rsidR="00042671" w:rsidRPr="00D15A6E" w:rsidRDefault="00042671" w:rsidP="002F70F2">
            <w:pPr>
              <w:spacing w:after="0"/>
              <w:jc w:val="center"/>
              <w:rPr>
                <w:rFonts w:ascii="Times New Roman" w:hAnsi="Times New Roman"/>
                <w:sz w:val="24"/>
                <w:szCs w:val="24"/>
              </w:rPr>
            </w:pPr>
          </w:p>
        </w:tc>
        <w:tc>
          <w:tcPr>
            <w:tcW w:w="920"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4"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799" w:type="dxa"/>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042671" w:rsidRPr="00D15A6E" w:rsidTr="002F70F2">
        <w:trPr>
          <w:trHeight w:val="362"/>
        </w:trPr>
        <w:tc>
          <w:tcPr>
            <w:tcW w:w="3888" w:type="dxa"/>
          </w:tcPr>
          <w:p w:rsidR="00042671" w:rsidRPr="00D15A6E" w:rsidRDefault="001D3D4C" w:rsidP="002F70F2">
            <w:pPr>
              <w:spacing w:after="0" w:line="360" w:lineRule="auto"/>
              <w:jc w:val="both"/>
              <w:rPr>
                <w:rFonts w:ascii="Times New Roman" w:hAnsi="Times New Roman"/>
                <w:sz w:val="24"/>
                <w:szCs w:val="24"/>
                <w:lang w:eastAsia="en-GB"/>
              </w:rPr>
            </w:pPr>
            <w:r w:rsidRPr="00D15A6E">
              <w:rPr>
                <w:rFonts w:ascii="Times New Roman" w:hAnsi="Times New Roman"/>
                <w:sz w:val="24"/>
                <w:szCs w:val="24"/>
                <w:lang w:eastAsia="en-GB"/>
              </w:rPr>
              <w:t>Trade wars and tariffs disrupt global sourcing strategies and supply chain routes</w:t>
            </w:r>
          </w:p>
          <w:p w:rsidR="00042671" w:rsidRPr="00D15A6E" w:rsidRDefault="00042671" w:rsidP="002F70F2">
            <w:pPr>
              <w:spacing w:after="0" w:line="240" w:lineRule="auto"/>
              <w:rPr>
                <w:rFonts w:ascii="Times New Roman" w:hAnsi="Times New Roman"/>
                <w:sz w:val="24"/>
                <w:szCs w:val="24"/>
                <w:lang w:eastAsia="en-GB"/>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80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236" w:type="dxa"/>
          </w:tcPr>
          <w:p w:rsidR="00042671" w:rsidRPr="00D15A6E" w:rsidRDefault="00042671" w:rsidP="002F70F2">
            <w:pPr>
              <w:spacing w:after="0"/>
              <w:jc w:val="center"/>
              <w:rPr>
                <w:rFonts w:ascii="Times New Roman" w:hAnsi="Times New Roman"/>
                <w:sz w:val="24"/>
                <w:szCs w:val="24"/>
              </w:rPr>
            </w:pPr>
          </w:p>
        </w:tc>
        <w:tc>
          <w:tcPr>
            <w:tcW w:w="920"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4"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799"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p w:rsidR="00042671" w:rsidRPr="00D15A6E" w:rsidRDefault="00042671" w:rsidP="002F70F2">
            <w:pPr>
              <w:spacing w:after="0" w:line="240" w:lineRule="auto"/>
              <w:jc w:val="center"/>
              <w:rPr>
                <w:rFonts w:ascii="Times New Roman" w:hAnsi="Times New Roman"/>
                <w:sz w:val="24"/>
                <w:szCs w:val="24"/>
              </w:rPr>
            </w:pPr>
          </w:p>
        </w:tc>
      </w:tr>
      <w:tr w:rsidR="00042671" w:rsidRPr="00D15A6E" w:rsidTr="002F70F2">
        <w:trPr>
          <w:trHeight w:val="669"/>
        </w:trPr>
        <w:tc>
          <w:tcPr>
            <w:tcW w:w="3888" w:type="dxa"/>
          </w:tcPr>
          <w:p w:rsidR="00042671" w:rsidRPr="00D15A6E" w:rsidRDefault="001D3D4C" w:rsidP="002F70F2">
            <w:pPr>
              <w:spacing w:after="0" w:line="360" w:lineRule="auto"/>
              <w:jc w:val="both"/>
              <w:rPr>
                <w:rFonts w:ascii="Times New Roman" w:eastAsia="DengXian" w:hAnsi="Times New Roman"/>
                <w:sz w:val="24"/>
                <w:szCs w:val="24"/>
                <w:lang w:eastAsia="zh-CN"/>
              </w:rPr>
            </w:pPr>
            <w:r w:rsidRPr="00D15A6E">
              <w:rPr>
                <w:rFonts w:ascii="Times New Roman" w:eastAsia="DengXian" w:hAnsi="Times New Roman"/>
                <w:sz w:val="24"/>
                <w:szCs w:val="24"/>
                <w:lang w:eastAsia="zh-CN"/>
              </w:rPr>
              <w:t>Global competition pressures logistics companies to constantly improve service delivery and reduce costs</w:t>
            </w:r>
          </w:p>
          <w:p w:rsidR="00042671" w:rsidRPr="00D15A6E" w:rsidRDefault="00042671" w:rsidP="002F70F2">
            <w:pPr>
              <w:spacing w:after="0" w:line="240" w:lineRule="auto"/>
              <w:rPr>
                <w:rFonts w:ascii="Times New Roman" w:hAnsi="Times New Roman"/>
                <w:sz w:val="24"/>
                <w:szCs w:val="24"/>
                <w:lang w:eastAsia="zh-CN"/>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80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Pr>
          <w:p w:rsidR="00042671" w:rsidRPr="00D15A6E" w:rsidRDefault="00042671" w:rsidP="002F70F2">
            <w:pPr>
              <w:spacing w:after="0"/>
              <w:jc w:val="center"/>
              <w:rPr>
                <w:rFonts w:ascii="Times New Roman" w:hAnsi="Times New Roman"/>
                <w:sz w:val="24"/>
                <w:szCs w:val="24"/>
              </w:rPr>
            </w:pPr>
          </w:p>
        </w:tc>
        <w:tc>
          <w:tcPr>
            <w:tcW w:w="920"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4"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799"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042671" w:rsidRPr="00D15A6E" w:rsidTr="002F70F2">
        <w:trPr>
          <w:trHeight w:val="362"/>
        </w:trPr>
        <w:tc>
          <w:tcPr>
            <w:tcW w:w="3888" w:type="dxa"/>
          </w:tcPr>
          <w:p w:rsidR="00042671" w:rsidRPr="00D15A6E" w:rsidRDefault="001D3D4C" w:rsidP="002F70F2">
            <w:pPr>
              <w:spacing w:after="0" w:line="360" w:lineRule="auto"/>
              <w:jc w:val="both"/>
              <w:rPr>
                <w:rFonts w:ascii="Times New Roman" w:hAnsi="Times New Roman"/>
                <w:sz w:val="24"/>
                <w:szCs w:val="24"/>
              </w:rPr>
            </w:pPr>
            <w:r w:rsidRPr="00D15A6E">
              <w:rPr>
                <w:rFonts w:ascii="Times New Roman" w:hAnsi="Times New Roman"/>
                <w:sz w:val="24"/>
                <w:szCs w:val="24"/>
              </w:rPr>
              <w:t>Integration into global markets expands supply chain networks and enhances business opportunities</w:t>
            </w:r>
          </w:p>
          <w:p w:rsidR="00042671" w:rsidRPr="00D15A6E" w:rsidRDefault="00042671"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800"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236" w:type="dxa"/>
          </w:tcPr>
          <w:p w:rsidR="00042671" w:rsidRPr="00D15A6E" w:rsidRDefault="00042671" w:rsidP="002F70F2">
            <w:pPr>
              <w:spacing w:after="0"/>
              <w:jc w:val="center"/>
              <w:rPr>
                <w:rFonts w:ascii="Times New Roman" w:hAnsi="Times New Roman"/>
                <w:sz w:val="24"/>
                <w:szCs w:val="24"/>
              </w:rPr>
            </w:pPr>
          </w:p>
        </w:tc>
        <w:tc>
          <w:tcPr>
            <w:tcW w:w="920"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4"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799"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bl>
    <w:p w:rsidR="00673A68" w:rsidRPr="00D15A6E" w:rsidRDefault="00673A68" w:rsidP="00673A68">
      <w:pPr>
        <w:spacing w:before="100" w:beforeAutospacing="1" w:after="100" w:afterAutospacing="1" w:line="360" w:lineRule="auto"/>
        <w:jc w:val="both"/>
        <w:rPr>
          <w:rFonts w:ascii="Times New Roman" w:eastAsia="Times New Roman" w:hAnsi="Times New Roman"/>
          <w:sz w:val="24"/>
          <w:szCs w:val="24"/>
        </w:rPr>
      </w:pPr>
      <w:bookmarkStart w:id="340" w:name="_Toc17346104"/>
      <w:bookmarkStart w:id="341" w:name="_Toc17430486"/>
      <w:bookmarkStart w:id="342" w:name="_Toc43955728"/>
      <w:bookmarkStart w:id="343" w:name="_Toc56265578"/>
      <w:bookmarkStart w:id="344" w:name="_Toc76140050"/>
      <w:bookmarkStart w:id="345" w:name="_Toc83699996"/>
      <w:bookmarkStart w:id="346" w:name="_Toc86110208"/>
      <w:bookmarkStart w:id="347" w:name="_Toc107746473"/>
      <w:bookmarkStart w:id="348" w:name="_Toc107829446"/>
      <w:bookmarkStart w:id="349" w:name="_Toc426262572"/>
      <w:bookmarkStart w:id="350" w:name="_Toc426205088"/>
      <w:bookmarkStart w:id="351" w:name="_Toc448835084"/>
      <w:bookmarkStart w:id="352" w:name="_Toc446415992"/>
      <w:bookmarkStart w:id="353" w:name="_Toc446415836"/>
      <w:bookmarkStart w:id="354" w:name="_Toc446415134"/>
      <w:r w:rsidRPr="00D15A6E">
        <w:rPr>
          <w:rFonts w:ascii="Times New Roman" w:eastAsia="Times New Roman" w:hAnsi="Times New Roman"/>
          <w:bCs/>
          <w:sz w:val="24"/>
          <w:szCs w:val="24"/>
        </w:rPr>
        <w:t xml:space="preserve">The statement on whether exchange rate volatility affects logistics operations </w:t>
      </w:r>
      <w:r w:rsidRPr="00D15A6E">
        <w:rPr>
          <w:rFonts w:ascii="Times New Roman" w:eastAsia="Times New Roman" w:hAnsi="Times New Roman"/>
          <w:sz w:val="24"/>
          <w:szCs w:val="24"/>
        </w:rPr>
        <w:t xml:space="preserve">data collected showed strong </w:t>
      </w:r>
      <w:r w:rsidRPr="00D15A6E">
        <w:rPr>
          <w:rFonts w:ascii="Times New Roman" w:eastAsia="Times New Roman" w:hAnsi="Times New Roman"/>
          <w:bCs/>
          <w:sz w:val="24"/>
          <w:szCs w:val="24"/>
        </w:rPr>
        <w:t>agreement</w:t>
      </w:r>
      <w:r w:rsidRPr="00D15A6E">
        <w:rPr>
          <w:rFonts w:ascii="Times New Roman" w:eastAsia="Times New Roman" w:hAnsi="Times New Roman"/>
          <w:sz w:val="24"/>
          <w:szCs w:val="24"/>
        </w:rPr>
        <w:t xml:space="preserve">, validating the concern that DHL operations in Kenya are affected by global currency shifts. Employees acknowledged that fluctuations in the Kenyan Shilling against the US dollar influence fuel pricing, freight charges, and customs fees. This sentiment reinforces academic discussions on financial volatility as a global logistics risk. </w:t>
      </w:r>
      <w:r w:rsidRPr="00D15A6E">
        <w:rPr>
          <w:rFonts w:ascii="Times New Roman" w:eastAsia="Times New Roman" w:hAnsi="Times New Roman"/>
          <w:bCs/>
          <w:sz w:val="24"/>
          <w:szCs w:val="24"/>
        </w:rPr>
        <w:t>On whether global supply and demand imbalances affect delivery timelines,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mostly agreed</w:t>
      </w:r>
      <w:r w:rsidRPr="00D15A6E">
        <w:rPr>
          <w:rFonts w:ascii="Times New Roman" w:eastAsia="Times New Roman" w:hAnsi="Times New Roman"/>
          <w:sz w:val="24"/>
          <w:szCs w:val="24"/>
        </w:rPr>
        <w:t xml:space="preserve">, suggesting DHL staff recognize that international disruptions (like pandemics or geopolitical crises) can strain inventory management. Field data supported case findings where global air cargo shortages delayed shipments. The strong alignment reflects DHL’s experience navigating shifting volumes and delivery schedules due to global trends. </w:t>
      </w:r>
      <w:r w:rsidRPr="00D15A6E">
        <w:rPr>
          <w:rFonts w:ascii="Times New Roman" w:eastAsia="Times New Roman" w:hAnsi="Times New Roman"/>
          <w:bCs/>
          <w:sz w:val="24"/>
          <w:szCs w:val="24"/>
        </w:rPr>
        <w:t>In relation to whether trade wars and tariffs disrupt sourcing strategies,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agreed moderately</w:t>
      </w:r>
      <w:r w:rsidRPr="00D15A6E">
        <w:rPr>
          <w:rFonts w:ascii="Times New Roman" w:eastAsia="Times New Roman" w:hAnsi="Times New Roman"/>
          <w:sz w:val="24"/>
          <w:szCs w:val="24"/>
        </w:rPr>
        <w:t xml:space="preserve">, indicating awareness but possibly less direct exposure to international trade conflicts. Nonetheless, they acknowledged that these macroeconomic events force DHL to reroute shipments and source from alternative regions. This finding complements literature on global protectionism's influence on logistics design and supplier relationships. </w:t>
      </w:r>
      <w:r w:rsidRPr="00D15A6E">
        <w:rPr>
          <w:rFonts w:ascii="Times New Roman" w:eastAsia="Times New Roman" w:hAnsi="Times New Roman"/>
          <w:bCs/>
          <w:sz w:val="24"/>
          <w:szCs w:val="24"/>
        </w:rPr>
        <w:t>On assessing if global competition pressures improvement, t</w:t>
      </w:r>
      <w:r w:rsidRPr="00D15A6E">
        <w:rPr>
          <w:rFonts w:ascii="Times New Roman" w:eastAsia="Times New Roman" w:hAnsi="Times New Roman"/>
          <w:sz w:val="24"/>
          <w:szCs w:val="24"/>
        </w:rPr>
        <w:t xml:space="preserve">he field data indicated </w:t>
      </w:r>
      <w:r w:rsidRPr="00D15A6E">
        <w:rPr>
          <w:rFonts w:ascii="Times New Roman" w:eastAsia="Times New Roman" w:hAnsi="Times New Roman"/>
          <w:bCs/>
          <w:sz w:val="24"/>
          <w:szCs w:val="24"/>
        </w:rPr>
        <w:t>high agreement</w:t>
      </w:r>
      <w:r w:rsidRPr="00D15A6E">
        <w:rPr>
          <w:rFonts w:ascii="Times New Roman" w:eastAsia="Times New Roman" w:hAnsi="Times New Roman"/>
          <w:sz w:val="24"/>
          <w:szCs w:val="24"/>
        </w:rPr>
        <w:t xml:space="preserve">, with employees recognizing that DHL must continually upgrade systems, adopt new technologies, and cut costs to stay competitive. These findings reinforce literature that highlights digital transformation and customer service enhancements as essential in the global logistics space. </w:t>
      </w:r>
      <w:r w:rsidRPr="00D15A6E">
        <w:rPr>
          <w:rFonts w:ascii="Times New Roman" w:eastAsia="Times New Roman" w:hAnsi="Times New Roman"/>
          <w:bCs/>
          <w:sz w:val="24"/>
          <w:szCs w:val="24"/>
        </w:rPr>
        <w:t>On determining if integration into global markets enhances business opportunities,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strongly agreed</w:t>
      </w:r>
      <w:r w:rsidRPr="00D15A6E">
        <w:rPr>
          <w:rFonts w:ascii="Times New Roman" w:eastAsia="Times New Roman" w:hAnsi="Times New Roman"/>
          <w:sz w:val="24"/>
          <w:szCs w:val="24"/>
        </w:rPr>
        <w:t>, reflecting DHL Kenya’s benefit from its global footprint. Employees confirmed that their connection to a larger DHL network opens access to markets, improves routing, and strengthens client services. These perceptions validate academic claims that globalization is an enabler of supply chain expansion and competitiveness.</w:t>
      </w:r>
    </w:p>
    <w:p w:rsidR="00042671" w:rsidRPr="00D15A6E" w:rsidRDefault="00AC1BB8" w:rsidP="00296499">
      <w:pPr>
        <w:spacing w:after="0" w:line="240" w:lineRule="auto"/>
        <w:jc w:val="both"/>
        <w:rPr>
          <w:rFonts w:ascii="Times New Roman" w:hAnsi="Times New Roman"/>
          <w:sz w:val="24"/>
          <w:szCs w:val="24"/>
        </w:rPr>
      </w:pPr>
      <w:r w:rsidRPr="00D15A6E">
        <w:rPr>
          <w:rFonts w:ascii="Times New Roman" w:eastAsia="Times New Roman" w:hAnsi="Times New Roman"/>
          <w:b/>
          <w:bCs/>
          <w:iCs/>
          <w:sz w:val="24"/>
          <w:szCs w:val="24"/>
        </w:rPr>
        <w:t>Table 11</w:t>
      </w:r>
      <w:r w:rsidR="00042671" w:rsidRPr="00D15A6E">
        <w:rPr>
          <w:rFonts w:ascii="Times New Roman" w:eastAsia="Times New Roman" w:hAnsi="Times New Roman"/>
          <w:b/>
          <w:bCs/>
          <w:iCs/>
          <w:sz w:val="24"/>
          <w:szCs w:val="24"/>
        </w:rPr>
        <w:t xml:space="preserve"> </w:t>
      </w:r>
      <w:r w:rsidR="00042671" w:rsidRPr="00D15A6E">
        <w:rPr>
          <w:rFonts w:ascii="Times New Roman" w:eastAsia="Times New Roman" w:hAnsi="Times New Roman"/>
          <w:b/>
          <w:sz w:val="24"/>
          <w:szCs w:val="24"/>
        </w:rPr>
        <w:t xml:space="preserve">Rating effect of </w:t>
      </w:r>
      <w:r w:rsidR="00296499" w:rsidRPr="00D15A6E">
        <w:rPr>
          <w:rFonts w:ascii="Times New Roman" w:hAnsi="Times New Roman"/>
          <w:b/>
          <w:sz w:val="24"/>
          <w:szCs w:val="24"/>
        </w:rPr>
        <w:t>government policies and regulations on supply chain linkages</w:t>
      </w:r>
      <w:r w:rsidR="00296499" w:rsidRPr="00D15A6E">
        <w:rPr>
          <w:rFonts w:ascii="Times New Roman" w:hAnsi="Times New Roman"/>
          <w:sz w:val="24"/>
          <w:szCs w:val="24"/>
        </w:rPr>
        <w:t xml:space="preserve"> </w:t>
      </w:r>
    </w:p>
    <w:tbl>
      <w:tblPr>
        <w:tblpPr w:leftFromText="180" w:rightFromText="180" w:vertAnchor="text" w:horzAnchor="margin" w:tblpY="365"/>
        <w:tblW w:w="9207" w:type="dxa"/>
        <w:tblLayout w:type="fixed"/>
        <w:tblLook w:val="01E0" w:firstRow="1" w:lastRow="1" w:firstColumn="1" w:lastColumn="1" w:noHBand="0" w:noVBand="0"/>
      </w:tblPr>
      <w:tblGrid>
        <w:gridCol w:w="3894"/>
        <w:gridCol w:w="255"/>
        <w:gridCol w:w="236"/>
        <w:gridCol w:w="236"/>
        <w:gridCol w:w="832"/>
        <w:gridCol w:w="802"/>
        <w:gridCol w:w="236"/>
        <w:gridCol w:w="579"/>
        <w:gridCol w:w="343"/>
        <w:gridCol w:w="725"/>
        <w:gridCol w:w="268"/>
        <w:gridCol w:w="801"/>
      </w:tblGrid>
      <w:tr w:rsidR="002E7A28" w:rsidRPr="00D15A6E" w:rsidTr="00673A68">
        <w:trPr>
          <w:cantSplit/>
          <w:trHeight w:val="2255"/>
        </w:trPr>
        <w:tc>
          <w:tcPr>
            <w:tcW w:w="3894" w:type="dxa"/>
            <w:tcBorders>
              <w:top w:val="single" w:sz="4" w:space="0" w:color="auto"/>
              <w:left w:val="nil"/>
              <w:bottom w:val="single" w:sz="4" w:space="0" w:color="auto"/>
              <w:right w:val="nil"/>
            </w:tcBorders>
            <w:hideMark/>
          </w:tcPr>
          <w:p w:rsidR="00042671" w:rsidRPr="00D15A6E" w:rsidRDefault="00042671" w:rsidP="002F70F2">
            <w:pPr>
              <w:spacing w:after="0" w:line="720" w:lineRule="auto"/>
              <w:rPr>
                <w:rFonts w:ascii="Times New Roman" w:hAnsi="Times New Roman"/>
                <w:b/>
                <w:bCs/>
                <w:sz w:val="24"/>
                <w:szCs w:val="24"/>
              </w:rPr>
            </w:pPr>
          </w:p>
        </w:tc>
        <w:tc>
          <w:tcPr>
            <w:tcW w:w="255" w:type="dxa"/>
            <w:tcBorders>
              <w:top w:val="single" w:sz="4" w:space="0" w:color="auto"/>
              <w:left w:val="nil"/>
              <w:bottom w:val="single" w:sz="4" w:space="0" w:color="auto"/>
              <w:right w:val="nil"/>
            </w:tcBorders>
            <w:hideMark/>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832" w:type="dxa"/>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sz w:val="24"/>
                <w:szCs w:val="24"/>
              </w:rPr>
              <w:t>Strongly Agreed</w:t>
            </w:r>
          </w:p>
        </w:tc>
        <w:tc>
          <w:tcPr>
            <w:tcW w:w="802" w:type="dxa"/>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Agreed</w:t>
            </w:r>
          </w:p>
        </w:tc>
        <w:tc>
          <w:tcPr>
            <w:tcW w:w="815"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sz w:val="24"/>
                <w:szCs w:val="24"/>
              </w:rPr>
              <w:t>Undecided</w:t>
            </w:r>
          </w:p>
        </w:tc>
        <w:tc>
          <w:tcPr>
            <w:tcW w:w="1068"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Disagreed</w:t>
            </w:r>
          </w:p>
        </w:tc>
        <w:tc>
          <w:tcPr>
            <w:tcW w:w="1069"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bCs/>
                <w:sz w:val="24"/>
                <w:szCs w:val="24"/>
              </w:rPr>
              <w:t>Strongly</w:t>
            </w:r>
            <w:r w:rsidRPr="00D15A6E">
              <w:rPr>
                <w:rFonts w:ascii="Times New Roman" w:hAnsi="Times New Roman"/>
                <w:sz w:val="24"/>
                <w:szCs w:val="24"/>
              </w:rPr>
              <w:t xml:space="preserve"> </w:t>
            </w:r>
            <w:r w:rsidRPr="00D15A6E">
              <w:rPr>
                <w:rFonts w:ascii="Times New Roman" w:hAnsi="Times New Roman"/>
                <w:b/>
                <w:bCs/>
                <w:sz w:val="24"/>
                <w:szCs w:val="24"/>
              </w:rPr>
              <w:t>Disagreed</w:t>
            </w:r>
            <w:r w:rsidRPr="00D15A6E">
              <w:rPr>
                <w:rFonts w:ascii="Times New Roman" w:hAnsi="Times New Roman"/>
                <w:sz w:val="24"/>
                <w:szCs w:val="24"/>
              </w:rPr>
              <w:t xml:space="preserve"> </w:t>
            </w: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tc>
      </w:tr>
      <w:tr w:rsidR="002E7A28" w:rsidRPr="00D15A6E" w:rsidTr="00673A68">
        <w:trPr>
          <w:trHeight w:val="340"/>
        </w:trPr>
        <w:tc>
          <w:tcPr>
            <w:tcW w:w="3894" w:type="dxa"/>
            <w:tcBorders>
              <w:top w:val="single" w:sz="4" w:space="0" w:color="auto"/>
              <w:left w:val="nil"/>
              <w:bottom w:val="nil"/>
              <w:right w:val="nil"/>
            </w:tcBorders>
            <w:hideMark/>
          </w:tcPr>
          <w:p w:rsidR="00042671" w:rsidRPr="00D15A6E" w:rsidRDefault="00296499" w:rsidP="002F70F2">
            <w:pPr>
              <w:spacing w:after="0" w:line="360" w:lineRule="auto"/>
              <w:jc w:val="both"/>
              <w:rPr>
                <w:rFonts w:ascii="Times New Roman" w:hAnsi="Times New Roman"/>
                <w:sz w:val="24"/>
                <w:szCs w:val="24"/>
              </w:rPr>
            </w:pPr>
            <w:r w:rsidRPr="00D15A6E">
              <w:rPr>
                <w:rFonts w:ascii="Times New Roman" w:hAnsi="Times New Roman"/>
                <w:sz w:val="24"/>
                <w:szCs w:val="24"/>
              </w:rPr>
              <w:t>Complex customs regulations and border procedures cause delays in the supply chain</w:t>
            </w:r>
          </w:p>
          <w:p w:rsidR="00042671" w:rsidRPr="00D15A6E" w:rsidRDefault="00042671" w:rsidP="002F70F2">
            <w:pPr>
              <w:spacing w:after="0" w:line="240" w:lineRule="auto"/>
              <w:jc w:val="center"/>
              <w:rPr>
                <w:rFonts w:ascii="Times New Roman" w:hAnsi="Times New Roman"/>
                <w:sz w:val="24"/>
                <w:szCs w:val="24"/>
              </w:rPr>
            </w:pPr>
          </w:p>
        </w:tc>
        <w:tc>
          <w:tcPr>
            <w:tcW w:w="25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32"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46%</w:t>
            </w:r>
          </w:p>
        </w:tc>
        <w:tc>
          <w:tcPr>
            <w:tcW w:w="802"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54%</w:t>
            </w: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922" w:type="dxa"/>
            <w:gridSpan w:val="2"/>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01" w:type="dxa"/>
            <w:tcBorders>
              <w:top w:val="single" w:sz="4" w:space="0" w:color="auto"/>
              <w:left w:val="nil"/>
              <w:bottom w:val="nil"/>
              <w:right w:val="nil"/>
            </w:tcBorders>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673A68">
        <w:trPr>
          <w:trHeight w:val="356"/>
        </w:trPr>
        <w:tc>
          <w:tcPr>
            <w:tcW w:w="3894" w:type="dxa"/>
            <w:hideMark/>
          </w:tcPr>
          <w:p w:rsidR="00042671" w:rsidRPr="00D15A6E" w:rsidRDefault="00296499" w:rsidP="00296499">
            <w:pPr>
              <w:spacing w:after="0" w:line="360" w:lineRule="auto"/>
              <w:jc w:val="both"/>
              <w:rPr>
                <w:rFonts w:ascii="Times New Roman" w:hAnsi="Times New Roman"/>
                <w:sz w:val="24"/>
                <w:szCs w:val="24"/>
              </w:rPr>
            </w:pPr>
            <w:r w:rsidRPr="00D15A6E">
              <w:rPr>
                <w:rFonts w:ascii="Times New Roman" w:hAnsi="Times New Roman"/>
                <w:sz w:val="24"/>
                <w:szCs w:val="24"/>
              </w:rPr>
              <w:t>Tax policies and regulatory fees increase the cost of logistics operations</w:t>
            </w:r>
          </w:p>
          <w:p w:rsidR="00296499" w:rsidRPr="00D15A6E" w:rsidRDefault="00296499"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673A68">
        <w:trPr>
          <w:trHeight w:val="356"/>
        </w:trPr>
        <w:tc>
          <w:tcPr>
            <w:tcW w:w="3894" w:type="dxa"/>
          </w:tcPr>
          <w:p w:rsidR="00042671" w:rsidRPr="00D15A6E" w:rsidRDefault="00296499" w:rsidP="002F70F2">
            <w:pPr>
              <w:spacing w:after="0" w:line="360" w:lineRule="auto"/>
              <w:jc w:val="both"/>
              <w:rPr>
                <w:rFonts w:ascii="Times New Roman" w:eastAsia="Arial Unicode MS" w:hAnsi="Times New Roman"/>
                <w:sz w:val="24"/>
                <w:szCs w:val="24"/>
              </w:rPr>
            </w:pPr>
            <w:r w:rsidRPr="00D15A6E">
              <w:rPr>
                <w:rFonts w:ascii="Times New Roman" w:hAnsi="Times New Roman"/>
                <w:sz w:val="24"/>
                <w:szCs w:val="24"/>
              </w:rPr>
              <w:t>Frequent changes in import/export policies create uncertainty in logistics planning</w:t>
            </w:r>
          </w:p>
          <w:p w:rsidR="00296499" w:rsidRPr="00D15A6E" w:rsidRDefault="00296499" w:rsidP="00296499">
            <w:pPr>
              <w:spacing w:after="0" w:line="240" w:lineRule="auto"/>
              <w:jc w:val="both"/>
              <w:rPr>
                <w:rFonts w:ascii="Times New Roman" w:eastAsia="Arial Unicode MS"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p w:rsidR="00042671" w:rsidRPr="00D15A6E" w:rsidRDefault="00042671" w:rsidP="002F70F2">
            <w:pPr>
              <w:spacing w:after="0" w:line="240" w:lineRule="auto"/>
              <w:jc w:val="center"/>
              <w:rPr>
                <w:rFonts w:ascii="Times New Roman" w:hAnsi="Times New Roman"/>
                <w:sz w:val="24"/>
                <w:szCs w:val="24"/>
              </w:rPr>
            </w:pPr>
          </w:p>
        </w:tc>
      </w:tr>
      <w:tr w:rsidR="002E7A28" w:rsidRPr="00D15A6E" w:rsidTr="00673A68">
        <w:trPr>
          <w:trHeight w:val="658"/>
        </w:trPr>
        <w:tc>
          <w:tcPr>
            <w:tcW w:w="3894" w:type="dxa"/>
          </w:tcPr>
          <w:p w:rsidR="00042671" w:rsidRPr="00D15A6E" w:rsidRDefault="00296499" w:rsidP="002F70F2">
            <w:pPr>
              <w:spacing w:line="360" w:lineRule="auto"/>
              <w:jc w:val="both"/>
              <w:rPr>
                <w:rFonts w:ascii="Times New Roman" w:hAnsi="Times New Roman"/>
                <w:sz w:val="24"/>
                <w:szCs w:val="24"/>
              </w:rPr>
            </w:pPr>
            <w:r w:rsidRPr="00D15A6E">
              <w:rPr>
                <w:rFonts w:ascii="Times New Roman" w:hAnsi="Times New Roman"/>
                <w:sz w:val="24"/>
                <w:szCs w:val="24"/>
              </w:rPr>
              <w:t>Compliance with safety and environmental regulations improves operational standards but can slow down delivery times</w:t>
            </w: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673A68">
        <w:trPr>
          <w:trHeight w:val="356"/>
        </w:trPr>
        <w:tc>
          <w:tcPr>
            <w:tcW w:w="3894" w:type="dxa"/>
          </w:tcPr>
          <w:p w:rsidR="00042671" w:rsidRPr="00D15A6E" w:rsidRDefault="00296499" w:rsidP="002F70F2">
            <w:pPr>
              <w:spacing w:after="0" w:line="360" w:lineRule="auto"/>
              <w:jc w:val="both"/>
              <w:rPr>
                <w:rFonts w:ascii="Times New Roman" w:hAnsi="Times New Roman"/>
                <w:sz w:val="24"/>
                <w:szCs w:val="24"/>
              </w:rPr>
            </w:pPr>
            <w:r w:rsidRPr="00D15A6E">
              <w:rPr>
                <w:rFonts w:ascii="Times New Roman" w:hAnsi="Times New Roman"/>
                <w:sz w:val="24"/>
                <w:szCs w:val="24"/>
              </w:rPr>
              <w:t>Supportive government policies enhance logistics performance and promote stable supply chain linkages</w:t>
            </w: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46%</w:t>
            </w: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236" w:type="dxa"/>
          </w:tcPr>
          <w:p w:rsidR="00042671" w:rsidRPr="00D15A6E" w:rsidRDefault="00042671" w:rsidP="002F70F2">
            <w:pPr>
              <w:spacing w:after="0"/>
              <w:jc w:val="center"/>
              <w:rPr>
                <w:rFonts w:ascii="Times New Roman" w:hAnsi="Times New Roman"/>
                <w:sz w:val="24"/>
                <w:szCs w:val="24"/>
              </w:rPr>
            </w:pPr>
          </w:p>
        </w:tc>
        <w:tc>
          <w:tcPr>
            <w:tcW w:w="922"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5"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8" w:type="dxa"/>
          </w:tcPr>
          <w:p w:rsidR="00042671" w:rsidRPr="00D15A6E" w:rsidRDefault="00042671" w:rsidP="002F70F2">
            <w:pPr>
              <w:spacing w:after="0"/>
              <w:jc w:val="center"/>
              <w:rPr>
                <w:rFonts w:ascii="Times New Roman" w:hAnsi="Times New Roman"/>
                <w:sz w:val="24"/>
                <w:szCs w:val="24"/>
              </w:rPr>
            </w:pPr>
          </w:p>
        </w:tc>
        <w:tc>
          <w:tcPr>
            <w:tcW w:w="801"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bl>
    <w:p w:rsidR="0005189A" w:rsidRPr="00D15A6E" w:rsidRDefault="0005189A" w:rsidP="00E201AA">
      <w:pPr>
        <w:spacing w:before="100" w:beforeAutospacing="1" w:after="0" w:line="240" w:lineRule="auto"/>
        <w:jc w:val="both"/>
        <w:rPr>
          <w:rFonts w:ascii="Times New Roman" w:eastAsia="Times New Roman" w:hAnsi="Times New Roman"/>
          <w:bCs/>
          <w:sz w:val="24"/>
          <w:szCs w:val="24"/>
        </w:rPr>
      </w:pPr>
      <w:bookmarkStart w:id="355" w:name="_Toc121479835"/>
      <w:bookmarkStart w:id="356" w:name="_Toc122945900"/>
      <w:bookmarkStart w:id="357" w:name="_Toc142242431"/>
      <w:bookmarkStart w:id="358" w:name="_Toc148931813"/>
      <w:bookmarkStart w:id="359" w:name="_Toc189844716"/>
    </w:p>
    <w:p w:rsidR="00E201AA" w:rsidRPr="00D15A6E" w:rsidRDefault="00E201AA" w:rsidP="0005189A">
      <w:pPr>
        <w:spacing w:before="100" w:beforeAutospacing="1" w:after="100" w:afterAutospacing="1" w:line="360" w:lineRule="auto"/>
        <w:jc w:val="both"/>
        <w:rPr>
          <w:rFonts w:ascii="Times New Roman" w:eastAsia="Times New Roman" w:hAnsi="Times New Roman"/>
          <w:bCs/>
          <w:sz w:val="24"/>
          <w:szCs w:val="24"/>
        </w:rPr>
      </w:pPr>
    </w:p>
    <w:p w:rsidR="00E201AA" w:rsidRPr="00D15A6E" w:rsidRDefault="00E201AA" w:rsidP="0005189A">
      <w:pPr>
        <w:spacing w:before="100" w:beforeAutospacing="1" w:after="100" w:afterAutospacing="1" w:line="360" w:lineRule="auto"/>
        <w:jc w:val="both"/>
        <w:rPr>
          <w:rFonts w:ascii="Times New Roman" w:eastAsia="Times New Roman" w:hAnsi="Times New Roman"/>
          <w:bCs/>
          <w:sz w:val="24"/>
          <w:szCs w:val="24"/>
        </w:rPr>
      </w:pPr>
    </w:p>
    <w:p w:rsidR="00E201AA" w:rsidRPr="00D15A6E" w:rsidRDefault="00E201AA" w:rsidP="0005189A">
      <w:pPr>
        <w:spacing w:before="100" w:beforeAutospacing="1" w:after="100" w:afterAutospacing="1" w:line="360" w:lineRule="auto"/>
        <w:jc w:val="both"/>
        <w:rPr>
          <w:rFonts w:ascii="Times New Roman" w:eastAsia="Times New Roman" w:hAnsi="Times New Roman"/>
          <w:bCs/>
          <w:sz w:val="24"/>
          <w:szCs w:val="24"/>
        </w:rPr>
      </w:pPr>
    </w:p>
    <w:p w:rsidR="0005189A" w:rsidRPr="00D15A6E" w:rsidRDefault="00673A68" w:rsidP="0005189A">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bCs/>
          <w:sz w:val="24"/>
          <w:szCs w:val="24"/>
        </w:rPr>
        <w:t>In relation to whether complex customs regulations cause delays, t</w:t>
      </w:r>
      <w:r w:rsidRPr="00D15A6E">
        <w:rPr>
          <w:rFonts w:ascii="Times New Roman" w:eastAsia="Times New Roman" w:hAnsi="Times New Roman"/>
          <w:sz w:val="24"/>
          <w:szCs w:val="24"/>
        </w:rPr>
        <w:t xml:space="preserve">here was </w:t>
      </w:r>
      <w:r w:rsidRPr="00D15A6E">
        <w:rPr>
          <w:rFonts w:ascii="Times New Roman" w:eastAsia="Times New Roman" w:hAnsi="Times New Roman"/>
          <w:bCs/>
          <w:sz w:val="24"/>
          <w:szCs w:val="24"/>
        </w:rPr>
        <w:t>strong agreement</w:t>
      </w:r>
      <w:r w:rsidRPr="00D15A6E">
        <w:rPr>
          <w:rFonts w:ascii="Times New Roman" w:eastAsia="Times New Roman" w:hAnsi="Times New Roman"/>
          <w:sz w:val="24"/>
          <w:szCs w:val="24"/>
        </w:rPr>
        <w:t xml:space="preserve"> among respondents that bureaucracy and customs delays hinder logistics efficiency. DHL employees highlighted practical difficulties with documentation and inspections, especially at Kenya's major ports and borders. This sentiment aligns with Kenya Trade Network Agency reports and World Bank observations on trade bottlenecks. </w:t>
      </w:r>
      <w:r w:rsidRPr="00D15A6E">
        <w:rPr>
          <w:rFonts w:ascii="Times New Roman" w:eastAsia="Times New Roman" w:hAnsi="Times New Roman"/>
          <w:bCs/>
          <w:sz w:val="24"/>
          <w:szCs w:val="24"/>
        </w:rPr>
        <w:t>The statement on whether frequent policy changes create uncertainty f</w:t>
      </w:r>
      <w:r w:rsidRPr="00D15A6E">
        <w:rPr>
          <w:rFonts w:ascii="Times New Roman" w:eastAsia="Times New Roman" w:hAnsi="Times New Roman"/>
          <w:sz w:val="24"/>
          <w:szCs w:val="24"/>
        </w:rPr>
        <w:t xml:space="preserve">ield data showed </w:t>
      </w:r>
      <w:r w:rsidRPr="00D15A6E">
        <w:rPr>
          <w:rFonts w:ascii="Times New Roman" w:eastAsia="Times New Roman" w:hAnsi="Times New Roman"/>
          <w:bCs/>
          <w:sz w:val="24"/>
          <w:szCs w:val="24"/>
        </w:rPr>
        <w:t>high levels of agreement</w:t>
      </w:r>
      <w:r w:rsidRPr="00D15A6E">
        <w:rPr>
          <w:rFonts w:ascii="Times New Roman" w:eastAsia="Times New Roman" w:hAnsi="Times New Roman"/>
          <w:sz w:val="24"/>
          <w:szCs w:val="24"/>
        </w:rPr>
        <w:t xml:space="preserve">, indicating staff frustration with sudden regulatory changes that disrupt planning. Respondents cited past experiences with abrupt VAT amendments and import bans that derailed service schedules. These findings confirm that DHL’s operational environment is heavily affected by policy unpredictability. </w:t>
      </w:r>
      <w:r w:rsidRPr="00D15A6E">
        <w:rPr>
          <w:rFonts w:ascii="Times New Roman" w:eastAsia="Times New Roman" w:hAnsi="Times New Roman"/>
          <w:bCs/>
          <w:sz w:val="24"/>
          <w:szCs w:val="24"/>
        </w:rPr>
        <w:t>On determining if tax policies increase logistics costs, m</w:t>
      </w:r>
      <w:r w:rsidRPr="00D15A6E">
        <w:rPr>
          <w:rFonts w:ascii="Times New Roman" w:eastAsia="Times New Roman" w:hAnsi="Times New Roman"/>
          <w:sz w:val="24"/>
          <w:szCs w:val="24"/>
        </w:rPr>
        <w:t xml:space="preserve">ost respondents </w:t>
      </w:r>
      <w:r w:rsidRPr="00D15A6E">
        <w:rPr>
          <w:rFonts w:ascii="Times New Roman" w:eastAsia="Times New Roman" w:hAnsi="Times New Roman"/>
          <w:bCs/>
          <w:sz w:val="24"/>
          <w:szCs w:val="24"/>
        </w:rPr>
        <w:t>agreed or strongly agreed</w:t>
      </w:r>
      <w:r w:rsidRPr="00D15A6E">
        <w:rPr>
          <w:rFonts w:ascii="Times New Roman" w:eastAsia="Times New Roman" w:hAnsi="Times New Roman"/>
          <w:sz w:val="24"/>
          <w:szCs w:val="24"/>
        </w:rPr>
        <w:t xml:space="preserve">, highlighting the burden of regulatory fees and levies. Employees mentioned fuel taxes, licensing fees, and customs duties as factors inflating operational costs. This aligns with empirical findings that excessive regulation in East Africa undermines logistics profitability and investment. </w:t>
      </w:r>
      <w:r w:rsidRPr="00D15A6E">
        <w:rPr>
          <w:rFonts w:ascii="Times New Roman" w:eastAsia="Times New Roman" w:hAnsi="Times New Roman"/>
          <w:bCs/>
          <w:sz w:val="24"/>
          <w:szCs w:val="24"/>
        </w:rPr>
        <w:t>The statement on whether compliance with regulations improves standards but may slow delivery f</w:t>
      </w:r>
      <w:r w:rsidRPr="00D15A6E">
        <w:rPr>
          <w:rFonts w:ascii="Times New Roman" w:eastAsia="Times New Roman" w:hAnsi="Times New Roman"/>
          <w:sz w:val="24"/>
          <w:szCs w:val="24"/>
        </w:rPr>
        <w:t xml:space="preserve">ield responses reflected </w:t>
      </w:r>
      <w:r w:rsidRPr="00D15A6E">
        <w:rPr>
          <w:rFonts w:ascii="Times New Roman" w:eastAsia="Times New Roman" w:hAnsi="Times New Roman"/>
          <w:bCs/>
          <w:sz w:val="24"/>
          <w:szCs w:val="24"/>
        </w:rPr>
        <w:t>moderate agreement</w:t>
      </w:r>
      <w:r w:rsidRPr="00D15A6E">
        <w:rPr>
          <w:rFonts w:ascii="Times New Roman" w:eastAsia="Times New Roman" w:hAnsi="Times New Roman"/>
          <w:sz w:val="24"/>
          <w:szCs w:val="24"/>
        </w:rPr>
        <w:t xml:space="preserve">, showing staff appreciation for safety and environmental compliance while noting it adds time to processing. DHL employees acknowledged these policies raise service standards but add to loading times and process rigidity. This mirrors scholarly views on the compliance-performance trade-off in regulated sectors. </w:t>
      </w:r>
      <w:r w:rsidRPr="00D15A6E">
        <w:rPr>
          <w:rFonts w:ascii="Times New Roman" w:eastAsia="Times New Roman" w:hAnsi="Times New Roman"/>
          <w:bCs/>
          <w:sz w:val="24"/>
          <w:szCs w:val="24"/>
        </w:rPr>
        <w:t>In relation to whether supportive policies enhance performance,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strongly agreed</w:t>
      </w:r>
      <w:r w:rsidRPr="00D15A6E">
        <w:rPr>
          <w:rFonts w:ascii="Times New Roman" w:eastAsia="Times New Roman" w:hAnsi="Times New Roman"/>
          <w:sz w:val="24"/>
          <w:szCs w:val="24"/>
        </w:rPr>
        <w:t>, especially praising initiatives like the Integrated Customs Management System (ICMS). They noted faster clearance, reduced corruption, and improved visibility as major benefits. This response aligns with Kenya's logistics policy progress and confirms government support can meaningfully improve supply chain linkage and performance.</w:t>
      </w: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E201AA" w:rsidRPr="00D15A6E" w:rsidRDefault="00E201AA" w:rsidP="0005189A">
      <w:pPr>
        <w:spacing w:after="0" w:line="240" w:lineRule="auto"/>
        <w:jc w:val="both"/>
        <w:rPr>
          <w:rFonts w:ascii="Times New Roman" w:eastAsia="Times New Roman" w:hAnsi="Times New Roman"/>
          <w:sz w:val="24"/>
          <w:szCs w:val="24"/>
        </w:rPr>
      </w:pPr>
    </w:p>
    <w:p w:rsidR="00042671" w:rsidRPr="00D15A6E" w:rsidRDefault="00AC1BB8" w:rsidP="0005189A">
      <w:pPr>
        <w:spacing w:after="0" w:line="240" w:lineRule="auto"/>
        <w:jc w:val="both"/>
        <w:rPr>
          <w:rFonts w:ascii="Times New Roman" w:eastAsia="Times New Roman" w:hAnsi="Times New Roman"/>
          <w:sz w:val="24"/>
          <w:szCs w:val="24"/>
        </w:rPr>
      </w:pPr>
      <w:r w:rsidRPr="00D15A6E">
        <w:rPr>
          <w:rFonts w:ascii="Times New Roman" w:eastAsia="Times New Roman" w:hAnsi="Times New Roman"/>
          <w:b/>
          <w:bCs/>
          <w:sz w:val="24"/>
          <w:szCs w:val="24"/>
        </w:rPr>
        <w:t>Table 12</w:t>
      </w:r>
      <w:r w:rsidR="00042671" w:rsidRPr="00D15A6E">
        <w:rPr>
          <w:rFonts w:ascii="Times New Roman" w:eastAsia="Times New Roman" w:hAnsi="Times New Roman"/>
          <w:b/>
          <w:bCs/>
          <w:sz w:val="24"/>
          <w:szCs w:val="24"/>
        </w:rPr>
        <w:t xml:space="preserve"> </w:t>
      </w:r>
      <w:bookmarkEnd w:id="340"/>
      <w:bookmarkEnd w:id="341"/>
      <w:bookmarkEnd w:id="342"/>
      <w:bookmarkEnd w:id="343"/>
      <w:bookmarkEnd w:id="344"/>
      <w:bookmarkEnd w:id="345"/>
      <w:bookmarkEnd w:id="346"/>
      <w:bookmarkEnd w:id="347"/>
      <w:bookmarkEnd w:id="348"/>
      <w:bookmarkEnd w:id="355"/>
      <w:bookmarkEnd w:id="356"/>
      <w:bookmarkEnd w:id="357"/>
      <w:bookmarkEnd w:id="358"/>
      <w:r w:rsidR="00042671" w:rsidRPr="00D15A6E">
        <w:rPr>
          <w:rFonts w:ascii="Times New Roman" w:eastAsia="Times New Roman" w:hAnsi="Times New Roman"/>
          <w:b/>
          <w:sz w:val="24"/>
          <w:szCs w:val="24"/>
        </w:rPr>
        <w:t xml:space="preserve">Rating effect of </w:t>
      </w:r>
      <w:r w:rsidR="00855B6F" w:rsidRPr="00D15A6E">
        <w:rPr>
          <w:rFonts w:ascii="Times New Roman" w:hAnsi="Times New Roman"/>
          <w:b/>
          <w:sz w:val="24"/>
          <w:szCs w:val="24"/>
        </w:rPr>
        <w:t xml:space="preserve">infrastructure quality </w:t>
      </w:r>
      <w:r w:rsidR="00743EFF" w:rsidRPr="00D15A6E">
        <w:rPr>
          <w:rFonts w:ascii="Times New Roman" w:hAnsi="Times New Roman"/>
          <w:b/>
          <w:sz w:val="24"/>
          <w:szCs w:val="24"/>
        </w:rPr>
        <w:t xml:space="preserve">on supply chain linkages </w:t>
      </w:r>
      <w:bookmarkEnd w:id="359"/>
    </w:p>
    <w:tbl>
      <w:tblPr>
        <w:tblpPr w:leftFromText="180" w:rightFromText="180" w:vertAnchor="text" w:horzAnchor="margin" w:tblpY="365"/>
        <w:tblW w:w="9219" w:type="dxa"/>
        <w:tblLayout w:type="fixed"/>
        <w:tblLook w:val="01E0" w:firstRow="1" w:lastRow="1" w:firstColumn="1" w:lastColumn="1" w:noHBand="0" w:noVBand="0"/>
      </w:tblPr>
      <w:tblGrid>
        <w:gridCol w:w="3899"/>
        <w:gridCol w:w="255"/>
        <w:gridCol w:w="236"/>
        <w:gridCol w:w="236"/>
        <w:gridCol w:w="833"/>
        <w:gridCol w:w="803"/>
        <w:gridCol w:w="236"/>
        <w:gridCol w:w="580"/>
        <w:gridCol w:w="343"/>
        <w:gridCol w:w="727"/>
        <w:gridCol w:w="269"/>
        <w:gridCol w:w="802"/>
      </w:tblGrid>
      <w:tr w:rsidR="002E7A28" w:rsidRPr="00D15A6E" w:rsidTr="002F70F2">
        <w:trPr>
          <w:cantSplit/>
          <w:trHeight w:val="2262"/>
        </w:trPr>
        <w:tc>
          <w:tcPr>
            <w:tcW w:w="3899" w:type="dxa"/>
            <w:tcBorders>
              <w:top w:val="single" w:sz="4" w:space="0" w:color="auto"/>
              <w:left w:val="nil"/>
              <w:bottom w:val="single" w:sz="4" w:space="0" w:color="auto"/>
              <w:right w:val="nil"/>
            </w:tcBorders>
            <w:hideMark/>
          </w:tcPr>
          <w:p w:rsidR="00042671" w:rsidRPr="00D15A6E" w:rsidRDefault="00042671" w:rsidP="002F70F2">
            <w:pPr>
              <w:spacing w:after="0" w:line="720" w:lineRule="auto"/>
              <w:rPr>
                <w:rFonts w:ascii="Times New Roman" w:hAnsi="Times New Roman"/>
                <w:b/>
                <w:bCs/>
                <w:sz w:val="24"/>
                <w:szCs w:val="24"/>
              </w:rPr>
            </w:pPr>
            <w:bookmarkStart w:id="360" w:name="_Toc452023404"/>
            <w:bookmarkStart w:id="361" w:name="_Toc452023300"/>
            <w:bookmarkStart w:id="362" w:name="_Toc452023190"/>
            <w:bookmarkStart w:id="363" w:name="_Toc448388718"/>
            <w:bookmarkStart w:id="364" w:name="_Toc480953743"/>
            <w:bookmarkStart w:id="365" w:name="_Toc479701128"/>
            <w:bookmarkStart w:id="366" w:name="_Toc479700811"/>
            <w:bookmarkStart w:id="367" w:name="_Toc478097171"/>
            <w:bookmarkStart w:id="368" w:name="_Toc478075314"/>
            <w:bookmarkStart w:id="369" w:name="_Toc478074969"/>
            <w:bookmarkStart w:id="370" w:name="_Toc452232261"/>
            <w:bookmarkStart w:id="371" w:name="_Toc452231988"/>
            <w:bookmarkStart w:id="372" w:name="_Toc452231871"/>
            <w:bookmarkStart w:id="373" w:name="_Toc452231627"/>
            <w:bookmarkStart w:id="374" w:name="_Toc76140051"/>
            <w:bookmarkStart w:id="375" w:name="_Toc83699997"/>
            <w:bookmarkEnd w:id="349"/>
            <w:bookmarkEnd w:id="350"/>
          </w:p>
        </w:tc>
        <w:tc>
          <w:tcPr>
            <w:tcW w:w="255" w:type="dxa"/>
            <w:tcBorders>
              <w:top w:val="single" w:sz="4" w:space="0" w:color="auto"/>
              <w:left w:val="nil"/>
              <w:bottom w:val="single" w:sz="4" w:space="0" w:color="auto"/>
              <w:right w:val="nil"/>
            </w:tcBorders>
            <w:hideMark/>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236" w:type="dxa"/>
            <w:tcBorders>
              <w:top w:val="single" w:sz="4" w:space="0" w:color="auto"/>
              <w:left w:val="nil"/>
              <w:bottom w:val="single" w:sz="4" w:space="0" w:color="auto"/>
              <w:right w:val="nil"/>
            </w:tcBorders>
          </w:tcPr>
          <w:p w:rsidR="00042671" w:rsidRPr="00D15A6E" w:rsidRDefault="00042671" w:rsidP="002F70F2">
            <w:pPr>
              <w:spacing w:after="0" w:line="720" w:lineRule="auto"/>
              <w:jc w:val="center"/>
              <w:rPr>
                <w:rFonts w:ascii="Times New Roman" w:hAnsi="Times New Roman"/>
                <w:b/>
                <w:bCs/>
                <w:sz w:val="24"/>
                <w:szCs w:val="24"/>
              </w:rPr>
            </w:pPr>
          </w:p>
        </w:tc>
        <w:tc>
          <w:tcPr>
            <w:tcW w:w="833" w:type="dxa"/>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sz w:val="24"/>
                <w:szCs w:val="24"/>
              </w:rPr>
              <w:t>Strongly Agreed</w:t>
            </w:r>
          </w:p>
        </w:tc>
        <w:tc>
          <w:tcPr>
            <w:tcW w:w="803" w:type="dxa"/>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Agreed</w:t>
            </w:r>
          </w:p>
        </w:tc>
        <w:tc>
          <w:tcPr>
            <w:tcW w:w="816"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sz w:val="24"/>
                <w:szCs w:val="24"/>
              </w:rPr>
              <w:t>Undecided</w:t>
            </w:r>
          </w:p>
        </w:tc>
        <w:tc>
          <w:tcPr>
            <w:tcW w:w="1070"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720" w:lineRule="auto"/>
              <w:ind w:left="113" w:right="113"/>
              <w:rPr>
                <w:rFonts w:ascii="Times New Roman" w:hAnsi="Times New Roman"/>
                <w:b/>
                <w:bCs/>
                <w:sz w:val="24"/>
                <w:szCs w:val="24"/>
              </w:rPr>
            </w:pPr>
            <w:r w:rsidRPr="00D15A6E">
              <w:rPr>
                <w:rFonts w:ascii="Times New Roman" w:hAnsi="Times New Roman"/>
                <w:b/>
                <w:bCs/>
                <w:sz w:val="24"/>
                <w:szCs w:val="24"/>
              </w:rPr>
              <w:t>Disagreed</w:t>
            </w:r>
          </w:p>
        </w:tc>
        <w:tc>
          <w:tcPr>
            <w:tcW w:w="1071" w:type="dxa"/>
            <w:gridSpan w:val="2"/>
            <w:tcBorders>
              <w:top w:val="single" w:sz="4" w:space="0" w:color="auto"/>
              <w:left w:val="nil"/>
              <w:bottom w:val="single" w:sz="4" w:space="0" w:color="auto"/>
              <w:right w:val="nil"/>
            </w:tcBorders>
            <w:textDirection w:val="tbRl"/>
          </w:tcPr>
          <w:p w:rsidR="00042671" w:rsidRPr="00D15A6E" w:rsidRDefault="00042671" w:rsidP="002F70F2">
            <w:pPr>
              <w:spacing w:after="0" w:line="240" w:lineRule="auto"/>
              <w:ind w:left="113" w:right="113"/>
              <w:rPr>
                <w:rFonts w:ascii="Times New Roman" w:hAnsi="Times New Roman"/>
                <w:b/>
                <w:bCs/>
                <w:sz w:val="24"/>
                <w:szCs w:val="24"/>
              </w:rPr>
            </w:pPr>
            <w:r w:rsidRPr="00D15A6E">
              <w:rPr>
                <w:rFonts w:ascii="Times New Roman" w:hAnsi="Times New Roman"/>
                <w:b/>
                <w:bCs/>
                <w:sz w:val="24"/>
                <w:szCs w:val="24"/>
              </w:rPr>
              <w:t>Strongly</w:t>
            </w:r>
            <w:r w:rsidRPr="00D15A6E">
              <w:rPr>
                <w:rFonts w:ascii="Times New Roman" w:hAnsi="Times New Roman"/>
                <w:sz w:val="24"/>
                <w:szCs w:val="24"/>
              </w:rPr>
              <w:t xml:space="preserve"> </w:t>
            </w:r>
            <w:r w:rsidRPr="00D15A6E">
              <w:rPr>
                <w:rFonts w:ascii="Times New Roman" w:hAnsi="Times New Roman"/>
                <w:b/>
                <w:bCs/>
                <w:sz w:val="24"/>
                <w:szCs w:val="24"/>
              </w:rPr>
              <w:t>Disagreed</w:t>
            </w:r>
            <w:r w:rsidRPr="00D15A6E">
              <w:rPr>
                <w:rFonts w:ascii="Times New Roman" w:hAnsi="Times New Roman"/>
                <w:sz w:val="24"/>
                <w:szCs w:val="24"/>
              </w:rPr>
              <w:t xml:space="preserve"> </w:t>
            </w: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p w:rsidR="00042671" w:rsidRPr="00D15A6E" w:rsidRDefault="00042671" w:rsidP="002F70F2">
            <w:pPr>
              <w:tabs>
                <w:tab w:val="left" w:pos="326"/>
              </w:tabs>
              <w:spacing w:after="0" w:line="720" w:lineRule="auto"/>
              <w:ind w:left="113" w:right="113"/>
              <w:rPr>
                <w:rFonts w:ascii="Times New Roman" w:hAnsi="Times New Roman"/>
                <w:b/>
                <w:bCs/>
                <w:sz w:val="24"/>
                <w:szCs w:val="24"/>
              </w:rPr>
            </w:pPr>
          </w:p>
        </w:tc>
      </w:tr>
      <w:tr w:rsidR="002E7A28" w:rsidRPr="00D15A6E" w:rsidTr="002F70F2">
        <w:trPr>
          <w:trHeight w:val="347"/>
        </w:trPr>
        <w:tc>
          <w:tcPr>
            <w:tcW w:w="3899" w:type="dxa"/>
            <w:tcBorders>
              <w:top w:val="single" w:sz="4" w:space="0" w:color="auto"/>
              <w:left w:val="nil"/>
              <w:bottom w:val="nil"/>
              <w:right w:val="nil"/>
            </w:tcBorders>
            <w:hideMark/>
          </w:tcPr>
          <w:p w:rsidR="00042671" w:rsidRPr="00D15A6E" w:rsidRDefault="00CC4C8F" w:rsidP="002F70F2">
            <w:pPr>
              <w:spacing w:after="0" w:line="360" w:lineRule="auto"/>
              <w:jc w:val="both"/>
              <w:rPr>
                <w:rFonts w:ascii="Times New Roman" w:hAnsi="Times New Roman"/>
                <w:sz w:val="24"/>
                <w:szCs w:val="24"/>
              </w:rPr>
            </w:pPr>
            <w:r w:rsidRPr="00D15A6E">
              <w:rPr>
                <w:rFonts w:ascii="Times New Roman" w:hAnsi="Times New Roman"/>
                <w:sz w:val="24"/>
                <w:szCs w:val="24"/>
              </w:rPr>
              <w:t>Poor road conditions and congestion contribute to delays in delivery schedules</w:t>
            </w:r>
          </w:p>
          <w:p w:rsidR="00042671" w:rsidRPr="00D15A6E" w:rsidRDefault="00042671" w:rsidP="002F70F2">
            <w:pPr>
              <w:spacing w:after="0" w:line="240" w:lineRule="auto"/>
              <w:rPr>
                <w:rFonts w:ascii="Times New Roman" w:hAnsi="Times New Roman"/>
                <w:sz w:val="24"/>
                <w:szCs w:val="24"/>
              </w:rPr>
            </w:pPr>
          </w:p>
        </w:tc>
        <w:tc>
          <w:tcPr>
            <w:tcW w:w="255"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33"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803"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923" w:type="dxa"/>
            <w:gridSpan w:val="2"/>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7"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9" w:type="dxa"/>
            <w:tcBorders>
              <w:top w:val="single" w:sz="4" w:space="0" w:color="auto"/>
              <w:left w:val="nil"/>
              <w:bottom w:val="nil"/>
              <w:right w:val="nil"/>
            </w:tcBorders>
          </w:tcPr>
          <w:p w:rsidR="00042671" w:rsidRPr="00D15A6E" w:rsidRDefault="00042671" w:rsidP="002F70F2">
            <w:pPr>
              <w:spacing w:after="0"/>
              <w:jc w:val="center"/>
              <w:rPr>
                <w:rFonts w:ascii="Times New Roman" w:hAnsi="Times New Roman"/>
                <w:sz w:val="24"/>
                <w:szCs w:val="24"/>
              </w:rPr>
            </w:pPr>
          </w:p>
        </w:tc>
        <w:tc>
          <w:tcPr>
            <w:tcW w:w="802" w:type="dxa"/>
            <w:tcBorders>
              <w:top w:val="single" w:sz="4" w:space="0" w:color="auto"/>
              <w:left w:val="nil"/>
              <w:bottom w:val="nil"/>
              <w:right w:val="nil"/>
            </w:tcBorders>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363"/>
        </w:trPr>
        <w:tc>
          <w:tcPr>
            <w:tcW w:w="3899" w:type="dxa"/>
            <w:hideMark/>
          </w:tcPr>
          <w:p w:rsidR="00042671" w:rsidRPr="00D15A6E" w:rsidRDefault="00CC4C8F" w:rsidP="002F70F2">
            <w:pPr>
              <w:spacing w:after="0" w:line="360" w:lineRule="auto"/>
              <w:jc w:val="both"/>
              <w:rPr>
                <w:rFonts w:ascii="Times New Roman" w:hAnsi="Times New Roman"/>
                <w:sz w:val="24"/>
                <w:szCs w:val="24"/>
              </w:rPr>
            </w:pPr>
            <w:r w:rsidRPr="00D15A6E">
              <w:rPr>
                <w:rFonts w:ascii="Times New Roman" w:eastAsia="Times New Roman" w:hAnsi="Times New Roman"/>
                <w:sz w:val="24"/>
                <w:szCs w:val="24"/>
                <w:lang w:val="en-IN"/>
              </w:rPr>
              <w:t>Inadequate warehousing and storage facilities disrupt inventory management</w:t>
            </w:r>
          </w:p>
          <w:p w:rsidR="00042671" w:rsidRPr="00D15A6E" w:rsidRDefault="00042671"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80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236" w:type="dxa"/>
          </w:tcPr>
          <w:p w:rsidR="00042671" w:rsidRPr="00D15A6E" w:rsidRDefault="00042671" w:rsidP="002F70F2">
            <w:pPr>
              <w:spacing w:after="0"/>
              <w:jc w:val="center"/>
              <w:rPr>
                <w:rFonts w:ascii="Times New Roman" w:hAnsi="Times New Roman"/>
                <w:sz w:val="24"/>
                <w:szCs w:val="24"/>
              </w:rPr>
            </w:pPr>
          </w:p>
        </w:tc>
        <w:tc>
          <w:tcPr>
            <w:tcW w:w="923"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7"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9" w:type="dxa"/>
          </w:tcPr>
          <w:p w:rsidR="00042671" w:rsidRPr="00D15A6E" w:rsidRDefault="00042671" w:rsidP="002F70F2">
            <w:pPr>
              <w:spacing w:after="0"/>
              <w:jc w:val="center"/>
              <w:rPr>
                <w:rFonts w:ascii="Times New Roman" w:hAnsi="Times New Roman"/>
                <w:sz w:val="24"/>
                <w:szCs w:val="24"/>
              </w:rPr>
            </w:pPr>
          </w:p>
        </w:tc>
        <w:tc>
          <w:tcPr>
            <w:tcW w:w="802" w:type="dxa"/>
            <w:hideMark/>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363"/>
        </w:trPr>
        <w:tc>
          <w:tcPr>
            <w:tcW w:w="3899" w:type="dxa"/>
          </w:tcPr>
          <w:p w:rsidR="00042671" w:rsidRPr="00D15A6E" w:rsidRDefault="00CC4C8F" w:rsidP="002F70F2">
            <w:pPr>
              <w:spacing w:after="0" w:line="360" w:lineRule="auto"/>
              <w:jc w:val="both"/>
              <w:rPr>
                <w:rFonts w:ascii="Times New Roman" w:hAnsi="Times New Roman"/>
                <w:sz w:val="24"/>
                <w:szCs w:val="24"/>
              </w:rPr>
            </w:pPr>
            <w:r w:rsidRPr="00D15A6E">
              <w:rPr>
                <w:rFonts w:ascii="Times New Roman" w:hAnsi="Times New Roman"/>
                <w:sz w:val="24"/>
                <w:szCs w:val="24"/>
              </w:rPr>
              <w:t>Frequent power outages and limited ICT infrastructure hinder real-time logistics coordination</w:t>
            </w:r>
          </w:p>
          <w:p w:rsidR="00042671" w:rsidRPr="00D15A6E" w:rsidRDefault="00042671"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52%</w:t>
            </w:r>
          </w:p>
        </w:tc>
        <w:tc>
          <w:tcPr>
            <w:tcW w:w="80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46%</w:t>
            </w:r>
          </w:p>
        </w:tc>
        <w:tc>
          <w:tcPr>
            <w:tcW w:w="236" w:type="dxa"/>
          </w:tcPr>
          <w:p w:rsidR="00042671" w:rsidRPr="00D15A6E" w:rsidRDefault="00042671" w:rsidP="002F70F2">
            <w:pPr>
              <w:spacing w:after="0"/>
              <w:jc w:val="center"/>
              <w:rPr>
                <w:rFonts w:ascii="Times New Roman" w:hAnsi="Times New Roman"/>
                <w:sz w:val="24"/>
                <w:szCs w:val="24"/>
              </w:rPr>
            </w:pPr>
          </w:p>
        </w:tc>
        <w:tc>
          <w:tcPr>
            <w:tcW w:w="923"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7"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9" w:type="dxa"/>
          </w:tcPr>
          <w:p w:rsidR="00042671" w:rsidRPr="00D15A6E" w:rsidRDefault="00042671" w:rsidP="002F70F2">
            <w:pPr>
              <w:spacing w:after="0"/>
              <w:jc w:val="center"/>
              <w:rPr>
                <w:rFonts w:ascii="Times New Roman" w:hAnsi="Times New Roman"/>
                <w:sz w:val="24"/>
                <w:szCs w:val="24"/>
              </w:rPr>
            </w:pP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p w:rsidR="00042671" w:rsidRPr="00D15A6E" w:rsidRDefault="00042671" w:rsidP="002F70F2">
            <w:pPr>
              <w:spacing w:after="0" w:line="240" w:lineRule="auto"/>
              <w:jc w:val="center"/>
              <w:rPr>
                <w:rFonts w:ascii="Times New Roman" w:hAnsi="Times New Roman"/>
                <w:sz w:val="24"/>
                <w:szCs w:val="24"/>
              </w:rPr>
            </w:pPr>
          </w:p>
        </w:tc>
      </w:tr>
      <w:tr w:rsidR="002E7A28" w:rsidRPr="00D15A6E" w:rsidTr="002F70F2">
        <w:trPr>
          <w:trHeight w:val="671"/>
        </w:trPr>
        <w:tc>
          <w:tcPr>
            <w:tcW w:w="3899" w:type="dxa"/>
          </w:tcPr>
          <w:p w:rsidR="00042671" w:rsidRPr="00D15A6E" w:rsidRDefault="00CC4C8F" w:rsidP="002F70F2">
            <w:pPr>
              <w:spacing w:after="0" w:line="360" w:lineRule="auto"/>
              <w:jc w:val="both"/>
              <w:rPr>
                <w:rFonts w:ascii="Times New Roman" w:hAnsi="Times New Roman"/>
                <w:sz w:val="24"/>
                <w:szCs w:val="24"/>
                <w:lang w:val="en-IN"/>
              </w:rPr>
            </w:pPr>
            <w:r w:rsidRPr="00D15A6E">
              <w:rPr>
                <w:rFonts w:ascii="Times New Roman" w:hAnsi="Times New Roman"/>
                <w:sz w:val="24"/>
                <w:szCs w:val="24"/>
              </w:rPr>
              <w:t>Investment in modern logistics infrastructure boosts supply chain efficiency and reliability</w:t>
            </w:r>
          </w:p>
          <w:p w:rsidR="00CC4C8F" w:rsidRPr="00D15A6E" w:rsidRDefault="00CC4C8F" w:rsidP="00CC4C8F">
            <w:pPr>
              <w:spacing w:after="0" w:line="240" w:lineRule="auto"/>
              <w:jc w:val="both"/>
              <w:rPr>
                <w:rFonts w:ascii="Times New Roman" w:hAnsi="Times New Roman"/>
                <w:sz w:val="24"/>
                <w:szCs w:val="24"/>
                <w:lang w:val="en-IN"/>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50%</w:t>
            </w:r>
          </w:p>
        </w:tc>
        <w:tc>
          <w:tcPr>
            <w:tcW w:w="80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48%</w:t>
            </w:r>
          </w:p>
        </w:tc>
        <w:tc>
          <w:tcPr>
            <w:tcW w:w="236" w:type="dxa"/>
          </w:tcPr>
          <w:p w:rsidR="00042671" w:rsidRPr="00D15A6E" w:rsidRDefault="00042671" w:rsidP="002F70F2">
            <w:pPr>
              <w:spacing w:after="0"/>
              <w:jc w:val="center"/>
              <w:rPr>
                <w:rFonts w:ascii="Times New Roman" w:hAnsi="Times New Roman"/>
                <w:sz w:val="24"/>
                <w:szCs w:val="24"/>
              </w:rPr>
            </w:pPr>
          </w:p>
        </w:tc>
        <w:tc>
          <w:tcPr>
            <w:tcW w:w="923"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2%</w:t>
            </w:r>
          </w:p>
        </w:tc>
        <w:tc>
          <w:tcPr>
            <w:tcW w:w="727"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9" w:type="dxa"/>
          </w:tcPr>
          <w:p w:rsidR="00042671" w:rsidRPr="00D15A6E" w:rsidRDefault="00042671" w:rsidP="002F70F2">
            <w:pPr>
              <w:spacing w:after="0"/>
              <w:jc w:val="center"/>
              <w:rPr>
                <w:rFonts w:ascii="Times New Roman" w:hAnsi="Times New Roman"/>
                <w:sz w:val="24"/>
                <w:szCs w:val="24"/>
              </w:rPr>
            </w:pP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r w:rsidR="002E7A28" w:rsidRPr="00D15A6E" w:rsidTr="002F70F2">
        <w:trPr>
          <w:trHeight w:val="363"/>
        </w:trPr>
        <w:tc>
          <w:tcPr>
            <w:tcW w:w="3899" w:type="dxa"/>
          </w:tcPr>
          <w:p w:rsidR="00042671" w:rsidRPr="00D15A6E" w:rsidRDefault="00CC4C8F" w:rsidP="002F70F2">
            <w:pPr>
              <w:spacing w:after="0" w:line="360" w:lineRule="auto"/>
              <w:jc w:val="both"/>
              <w:rPr>
                <w:rFonts w:ascii="Times New Roman" w:hAnsi="Times New Roman"/>
                <w:sz w:val="24"/>
                <w:szCs w:val="24"/>
              </w:rPr>
            </w:pPr>
            <w:r w:rsidRPr="00D15A6E">
              <w:rPr>
                <w:rFonts w:ascii="Times New Roman" w:hAnsi="Times New Roman"/>
                <w:sz w:val="24"/>
                <w:szCs w:val="24"/>
              </w:rPr>
              <w:t>Quality infrastructure enables faster, safer, and more cost-effective transportation of goods</w:t>
            </w:r>
          </w:p>
          <w:p w:rsidR="00042671" w:rsidRPr="00D15A6E" w:rsidRDefault="00042671" w:rsidP="002F70F2">
            <w:pPr>
              <w:spacing w:after="0" w:line="240" w:lineRule="auto"/>
              <w:jc w:val="both"/>
              <w:rPr>
                <w:rFonts w:ascii="Times New Roman" w:hAnsi="Times New Roman"/>
                <w:sz w:val="24"/>
                <w:szCs w:val="24"/>
              </w:rPr>
            </w:pPr>
          </w:p>
        </w:tc>
        <w:tc>
          <w:tcPr>
            <w:tcW w:w="255"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236" w:type="dxa"/>
          </w:tcPr>
          <w:p w:rsidR="00042671" w:rsidRPr="00D15A6E" w:rsidRDefault="00042671" w:rsidP="002F70F2">
            <w:pPr>
              <w:spacing w:after="0"/>
              <w:jc w:val="center"/>
              <w:rPr>
                <w:rFonts w:ascii="Times New Roman" w:hAnsi="Times New Roman"/>
                <w:sz w:val="24"/>
                <w:szCs w:val="24"/>
              </w:rPr>
            </w:pPr>
          </w:p>
        </w:tc>
        <w:tc>
          <w:tcPr>
            <w:tcW w:w="83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54%</w:t>
            </w:r>
          </w:p>
        </w:tc>
        <w:tc>
          <w:tcPr>
            <w:tcW w:w="803"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46%</w:t>
            </w:r>
          </w:p>
        </w:tc>
        <w:tc>
          <w:tcPr>
            <w:tcW w:w="236" w:type="dxa"/>
          </w:tcPr>
          <w:p w:rsidR="00042671" w:rsidRPr="00D15A6E" w:rsidRDefault="00042671" w:rsidP="002F70F2">
            <w:pPr>
              <w:spacing w:after="0"/>
              <w:jc w:val="center"/>
              <w:rPr>
                <w:rFonts w:ascii="Times New Roman" w:hAnsi="Times New Roman"/>
                <w:sz w:val="24"/>
                <w:szCs w:val="24"/>
              </w:rPr>
            </w:pPr>
          </w:p>
        </w:tc>
        <w:tc>
          <w:tcPr>
            <w:tcW w:w="923" w:type="dxa"/>
            <w:gridSpan w:val="2"/>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727"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c>
          <w:tcPr>
            <w:tcW w:w="269" w:type="dxa"/>
          </w:tcPr>
          <w:p w:rsidR="00042671" w:rsidRPr="00D15A6E" w:rsidRDefault="00042671" w:rsidP="002F70F2">
            <w:pPr>
              <w:spacing w:after="0"/>
              <w:jc w:val="center"/>
              <w:rPr>
                <w:rFonts w:ascii="Times New Roman" w:hAnsi="Times New Roman"/>
                <w:sz w:val="24"/>
                <w:szCs w:val="24"/>
              </w:rPr>
            </w:pPr>
          </w:p>
        </w:tc>
        <w:tc>
          <w:tcPr>
            <w:tcW w:w="802" w:type="dxa"/>
          </w:tcPr>
          <w:p w:rsidR="00042671" w:rsidRPr="00D15A6E" w:rsidRDefault="00042671" w:rsidP="002F70F2">
            <w:pPr>
              <w:spacing w:after="0"/>
              <w:jc w:val="center"/>
              <w:rPr>
                <w:rFonts w:ascii="Times New Roman" w:hAnsi="Times New Roman"/>
                <w:sz w:val="24"/>
                <w:szCs w:val="24"/>
              </w:rPr>
            </w:pPr>
            <w:r w:rsidRPr="00D15A6E">
              <w:rPr>
                <w:rFonts w:ascii="Times New Roman" w:hAnsi="Times New Roman"/>
                <w:sz w:val="24"/>
                <w:szCs w:val="24"/>
              </w:rPr>
              <w:t>0%</w:t>
            </w:r>
          </w:p>
        </w:tc>
      </w:tr>
    </w:tbl>
    <w:p w:rsidR="001E0983" w:rsidRPr="00D15A6E" w:rsidRDefault="001E0983" w:rsidP="001E0983">
      <w:pPr>
        <w:spacing w:before="100" w:beforeAutospacing="1" w:after="100" w:afterAutospacing="1" w:line="360" w:lineRule="auto"/>
        <w:jc w:val="both"/>
        <w:rPr>
          <w:rFonts w:ascii="Times New Roman" w:eastAsia="Times New Roman" w:hAnsi="Times New Roman"/>
          <w:sz w:val="24"/>
          <w:szCs w:val="24"/>
        </w:rPr>
      </w:pPr>
      <w:bookmarkStart w:id="376" w:name="_Toc43955739"/>
      <w:bookmarkStart w:id="377" w:name="_Toc56265589"/>
      <w:bookmarkStart w:id="378" w:name="_Toc76140075"/>
      <w:bookmarkStart w:id="379" w:name="_Toc83700015"/>
      <w:bookmarkStart w:id="380" w:name="_Toc86110228"/>
      <w:bookmarkStart w:id="381" w:name="_Toc107746488"/>
      <w:bookmarkStart w:id="382" w:name="_Toc107829461"/>
      <w:bookmarkStart w:id="383" w:name="_Toc122945901"/>
      <w:bookmarkStart w:id="384" w:name="_Toc142242433"/>
      <w:bookmarkStart w:id="385" w:name="_Toc148931814"/>
      <w:bookmarkStart w:id="386" w:name="_Toc189844717"/>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51"/>
      <w:bookmarkEnd w:id="352"/>
      <w:bookmarkEnd w:id="353"/>
      <w:bookmarkEnd w:id="354"/>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sidRPr="00D15A6E">
        <w:rPr>
          <w:rFonts w:ascii="Times New Roman" w:eastAsia="Times New Roman" w:hAnsi="Times New Roman"/>
          <w:bCs/>
          <w:sz w:val="24"/>
          <w:szCs w:val="24"/>
        </w:rPr>
        <w:t>The statement on whether Poor road conditions and congestion causes delays had an overwhelming agreement</w:t>
      </w:r>
      <w:r w:rsidRPr="00D15A6E">
        <w:rPr>
          <w:rFonts w:ascii="Times New Roman" w:eastAsia="Times New Roman" w:hAnsi="Times New Roman"/>
          <w:sz w:val="24"/>
          <w:szCs w:val="24"/>
        </w:rPr>
        <w:t xml:space="preserve"> among respondents. DHL staff shared consistent experiences of delays due to Nairobi traffic, poor rural roads, and frequent roadblocks. These real-world concerns validate existing data from logistics performance surveys that rank Kenyan infrastructure as a bottleneck to efficient delivery. </w:t>
      </w:r>
      <w:r w:rsidRPr="00D15A6E">
        <w:rPr>
          <w:rFonts w:ascii="Times New Roman" w:eastAsia="Times New Roman" w:hAnsi="Times New Roman"/>
          <w:bCs/>
          <w:sz w:val="24"/>
          <w:szCs w:val="24"/>
        </w:rPr>
        <w:t>In relation to whether inadequate warehousing disrupts inventory management,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agreed</w:t>
      </w:r>
      <w:r w:rsidRPr="00D15A6E">
        <w:rPr>
          <w:rFonts w:ascii="Times New Roman" w:eastAsia="Times New Roman" w:hAnsi="Times New Roman"/>
          <w:sz w:val="24"/>
          <w:szCs w:val="24"/>
        </w:rPr>
        <w:t xml:space="preserve">, indicating DHL must rely on third-party or self-managed warehousing due to the shortage of modern facilities. This supports studies from Kenya’s Industrialization Ministry which show limited cold chain and secure storage as a challenge for logistics companies. </w:t>
      </w:r>
      <w:r w:rsidRPr="00D15A6E">
        <w:rPr>
          <w:rFonts w:ascii="Times New Roman" w:eastAsia="Times New Roman" w:hAnsi="Times New Roman"/>
          <w:bCs/>
          <w:sz w:val="24"/>
          <w:szCs w:val="24"/>
        </w:rPr>
        <w:t>On determining if power outages and poor ICT hinder coordination, m</w:t>
      </w:r>
      <w:r w:rsidRPr="00D15A6E">
        <w:rPr>
          <w:rFonts w:ascii="Times New Roman" w:eastAsia="Times New Roman" w:hAnsi="Times New Roman"/>
          <w:sz w:val="24"/>
          <w:szCs w:val="24"/>
        </w:rPr>
        <w:t xml:space="preserve">any respondents </w:t>
      </w:r>
      <w:r w:rsidRPr="00D15A6E">
        <w:rPr>
          <w:rFonts w:ascii="Times New Roman" w:eastAsia="Times New Roman" w:hAnsi="Times New Roman"/>
          <w:bCs/>
          <w:sz w:val="24"/>
          <w:szCs w:val="24"/>
        </w:rPr>
        <w:t>strongly agreed</w:t>
      </w:r>
      <w:r w:rsidRPr="00D15A6E">
        <w:rPr>
          <w:rFonts w:ascii="Times New Roman" w:eastAsia="Times New Roman" w:hAnsi="Times New Roman"/>
          <w:sz w:val="24"/>
          <w:szCs w:val="24"/>
        </w:rPr>
        <w:t xml:space="preserve">, especially regional employees outside Nairobi, who highlighted frequent system failures during outages. DHL’s reliance on digital platforms for tracking and routing means such outages weaken visibility and delay communication. These responses match concerns in developing country logistics literature regarding digital infrastructure. </w:t>
      </w:r>
      <w:r w:rsidRPr="00D15A6E">
        <w:rPr>
          <w:rFonts w:ascii="Times New Roman" w:eastAsia="Times New Roman" w:hAnsi="Times New Roman"/>
          <w:bCs/>
          <w:sz w:val="24"/>
          <w:szCs w:val="24"/>
        </w:rPr>
        <w:t>On assessing whether infrastructure investment boosts efficiency, t</w:t>
      </w:r>
      <w:r w:rsidRPr="00D15A6E">
        <w:rPr>
          <w:rFonts w:ascii="Times New Roman" w:eastAsia="Times New Roman" w:hAnsi="Times New Roman"/>
          <w:sz w:val="24"/>
          <w:szCs w:val="24"/>
        </w:rPr>
        <w:t xml:space="preserve">here was strong </w:t>
      </w:r>
      <w:r w:rsidRPr="00D15A6E">
        <w:rPr>
          <w:rFonts w:ascii="Times New Roman" w:eastAsia="Times New Roman" w:hAnsi="Times New Roman"/>
          <w:bCs/>
          <w:sz w:val="24"/>
          <w:szCs w:val="24"/>
        </w:rPr>
        <w:t>agreement</w:t>
      </w:r>
      <w:r w:rsidRPr="00D15A6E">
        <w:rPr>
          <w:rFonts w:ascii="Times New Roman" w:eastAsia="Times New Roman" w:hAnsi="Times New Roman"/>
          <w:sz w:val="24"/>
          <w:szCs w:val="24"/>
        </w:rPr>
        <w:t xml:space="preserve">, particularly from staff at DHL’s Nairobi hub, where access to the SGR, JKIA airport, and Mombasa Port has streamlined operations. Respondents confirmed improved delivery times and cargo flow when using upgraded infrastructure, aligning with investment-driven efficiency models discussed in international research. </w:t>
      </w:r>
      <w:r w:rsidRPr="00D15A6E">
        <w:rPr>
          <w:rFonts w:ascii="Times New Roman" w:eastAsia="Times New Roman" w:hAnsi="Times New Roman"/>
          <w:bCs/>
          <w:sz w:val="24"/>
          <w:szCs w:val="24"/>
        </w:rPr>
        <w:t>On determining if quality infrastructure enables faster, safer, cost-effective delivery, r</w:t>
      </w:r>
      <w:r w:rsidRPr="00D15A6E">
        <w:rPr>
          <w:rFonts w:ascii="Times New Roman" w:eastAsia="Times New Roman" w:hAnsi="Times New Roman"/>
          <w:sz w:val="24"/>
          <w:szCs w:val="24"/>
        </w:rPr>
        <w:t xml:space="preserve">espondents </w:t>
      </w:r>
      <w:r w:rsidRPr="00D15A6E">
        <w:rPr>
          <w:rFonts w:ascii="Times New Roman" w:eastAsia="Times New Roman" w:hAnsi="Times New Roman"/>
          <w:bCs/>
          <w:sz w:val="24"/>
          <w:szCs w:val="24"/>
        </w:rPr>
        <w:t>universally agreed</w:t>
      </w:r>
      <w:r w:rsidRPr="00D15A6E">
        <w:rPr>
          <w:rFonts w:ascii="Times New Roman" w:eastAsia="Times New Roman" w:hAnsi="Times New Roman"/>
          <w:sz w:val="24"/>
          <w:szCs w:val="24"/>
        </w:rPr>
        <w:t>, affirming that well-maintained infrastructure (roads, ports, rail) not only enhances speed but also reduces wear and tear on vehicles and lowers fuel costs. This validates World Bank and AfDB studies linking infrastructure investment to reduced logistics costs and improved service reliability in Africa.</w:t>
      </w:r>
    </w:p>
    <w:p w:rsidR="00042671" w:rsidRPr="00D15A6E" w:rsidRDefault="00042671" w:rsidP="002E7A28">
      <w:pPr>
        <w:pStyle w:val="Heading2"/>
        <w:rPr>
          <w:rFonts w:ascii="Times New Roman" w:hAnsi="Times New Roman"/>
          <w:i w:val="0"/>
          <w:sz w:val="24"/>
          <w:szCs w:val="24"/>
        </w:rPr>
      </w:pPr>
      <w:bookmarkStart w:id="387" w:name="_Toc200193406"/>
      <w:r w:rsidRPr="00D15A6E">
        <w:rPr>
          <w:rFonts w:ascii="Times New Roman" w:hAnsi="Times New Roman"/>
          <w:i w:val="0"/>
          <w:sz w:val="24"/>
          <w:szCs w:val="24"/>
        </w:rPr>
        <w:t>4.2 Limitations of the Study</w:t>
      </w:r>
      <w:bookmarkEnd w:id="376"/>
      <w:bookmarkEnd w:id="377"/>
      <w:bookmarkEnd w:id="378"/>
      <w:bookmarkEnd w:id="379"/>
      <w:bookmarkEnd w:id="380"/>
      <w:bookmarkEnd w:id="381"/>
      <w:bookmarkEnd w:id="382"/>
      <w:bookmarkEnd w:id="383"/>
      <w:bookmarkEnd w:id="384"/>
      <w:bookmarkEnd w:id="385"/>
      <w:bookmarkEnd w:id="386"/>
      <w:bookmarkEnd w:id="387"/>
    </w:p>
    <w:p w:rsidR="00360608" w:rsidRPr="00D15A6E" w:rsidRDefault="00360608" w:rsidP="00360608">
      <w:pPr>
        <w:pStyle w:val="NormalWeb"/>
        <w:spacing w:before="0" w:beforeAutospacing="0" w:line="360" w:lineRule="auto"/>
        <w:jc w:val="both"/>
        <w:rPr>
          <w:lang w:val="en-US"/>
        </w:rPr>
      </w:pPr>
      <w:bookmarkStart w:id="388" w:name="_Toc43955740"/>
      <w:bookmarkStart w:id="389" w:name="_Toc56265590"/>
      <w:bookmarkStart w:id="390" w:name="_Toc76140076"/>
      <w:bookmarkStart w:id="391" w:name="_Toc107746489"/>
      <w:bookmarkStart w:id="392" w:name="_Toc107829462"/>
      <w:r w:rsidRPr="00D15A6E">
        <w:rPr>
          <w:lang w:val="en-US"/>
        </w:rPr>
        <w:t>The researcher faced a challenge of limited access to senior management and key decision-makers at DHL Kenya, who hold critical insights into strategic supply chain issues. Due to their busy schedules and the sensitivity of the information, many were unavailable or hesitant to participate, which risked narrowing the depth of the study’s findings. To mitigate this, the researcher expanded the sample to include middle-level and supervisory staff directly involved in daily operations, who provided valuable perspectives on how political instability, global dynamics, and infrastructure affect logistics. Flexible interview scheduling and official endorsement from DHL’s HR department helped increase participation, ensuring a broader and more balanced data set.</w:t>
      </w:r>
    </w:p>
    <w:p w:rsidR="00360608" w:rsidRPr="00D15A6E" w:rsidRDefault="00360608" w:rsidP="00360608">
      <w:pPr>
        <w:pStyle w:val="NormalWeb"/>
        <w:spacing w:line="360" w:lineRule="auto"/>
        <w:jc w:val="both"/>
      </w:pPr>
      <w:r w:rsidRPr="00D15A6E">
        <w:rPr>
          <w:lang w:val="en-US"/>
        </w:rPr>
        <w:t>The sensitivity of information concerning supply chain strategies and costs, which made some respondents reluctant to share detailed or candid responses due to confidentiality concerns. This hesitation threatened the completeness and reliability of the data collected. To address this, the researcher guaranteed strict anonymity and confidentiality, clearly communicating that responses would be used solely for academic purposes and that no identifying information would be disclosed. The researcher also carefully designed the questionnaire to avoid overly sensitive questions, focusing instead on general perceptions, which helped build trust and encouraged more open and honest participation from DHL employees</w:t>
      </w:r>
    </w:p>
    <w:p w:rsidR="00042671" w:rsidRPr="00D15A6E" w:rsidRDefault="00042671" w:rsidP="002E7A28">
      <w:pPr>
        <w:pStyle w:val="Heading3"/>
        <w:rPr>
          <w:rFonts w:ascii="Times New Roman" w:hAnsi="Times New Roman"/>
          <w:sz w:val="24"/>
          <w:szCs w:val="24"/>
        </w:rPr>
      </w:pPr>
      <w:bookmarkStart w:id="393" w:name="_Toc122945902"/>
      <w:bookmarkStart w:id="394" w:name="_Toc142242434"/>
      <w:bookmarkStart w:id="395" w:name="_Toc148931815"/>
      <w:bookmarkStart w:id="396" w:name="_Toc189844718"/>
      <w:bookmarkStart w:id="397" w:name="_Toc200193407"/>
      <w:r w:rsidRPr="00D15A6E">
        <w:rPr>
          <w:rFonts w:ascii="Times New Roman" w:hAnsi="Times New Roman"/>
          <w:sz w:val="24"/>
          <w:szCs w:val="24"/>
        </w:rPr>
        <w:t>4.3 Chapter Summary</w:t>
      </w:r>
      <w:bookmarkEnd w:id="388"/>
      <w:bookmarkEnd w:id="389"/>
      <w:bookmarkEnd w:id="390"/>
      <w:bookmarkEnd w:id="391"/>
      <w:bookmarkEnd w:id="392"/>
      <w:bookmarkEnd w:id="393"/>
      <w:bookmarkEnd w:id="394"/>
      <w:bookmarkEnd w:id="395"/>
      <w:bookmarkEnd w:id="396"/>
      <w:bookmarkEnd w:id="397"/>
    </w:p>
    <w:p w:rsidR="00042671" w:rsidRPr="00D15A6E" w:rsidRDefault="00042671" w:rsidP="008268A0">
      <w:pPr>
        <w:spacing w:after="0" w:line="360" w:lineRule="auto"/>
        <w:jc w:val="both"/>
        <w:rPr>
          <w:rFonts w:ascii="Times New Roman" w:eastAsia="Times New Roman" w:hAnsi="Times New Roman"/>
          <w:sz w:val="24"/>
          <w:szCs w:val="24"/>
        </w:rPr>
      </w:pPr>
      <w:bookmarkStart w:id="398" w:name="_Toc83700017"/>
      <w:bookmarkStart w:id="399" w:name="_Toc86110229"/>
      <w:bookmarkStart w:id="400" w:name="_Toc107746490"/>
      <w:bookmarkStart w:id="401" w:name="_Toc107829463"/>
      <w:bookmarkStart w:id="402" w:name="_Toc122945903"/>
      <w:bookmarkStart w:id="403" w:name="_Toc142242435"/>
      <w:bookmarkStart w:id="404" w:name="_Toc148931816"/>
      <w:bookmarkStart w:id="405" w:name="_Toc189844719"/>
      <w:r w:rsidRPr="00D15A6E">
        <w:rPr>
          <w:rFonts w:ascii="Times New Roman" w:eastAsia="Times New Roman" w:hAnsi="Times New Roman"/>
          <w:sz w:val="24"/>
          <w:szCs w:val="24"/>
        </w:rPr>
        <w:t xml:space="preserve">This chapter provides an overview of the data collected in the field using the distributed questionnaires. The general respondents' age ranges, greatest level of education, gender, and duration of service with the company are all included in two sections. The present relationships between the research variables are covered in the second part. </w:t>
      </w:r>
    </w:p>
    <w:p w:rsidR="00042671" w:rsidRPr="00D15A6E" w:rsidRDefault="00042671" w:rsidP="00042671">
      <w:pPr>
        <w:tabs>
          <w:tab w:val="left" w:pos="90"/>
        </w:tabs>
        <w:spacing w:after="0" w:line="360" w:lineRule="auto"/>
        <w:jc w:val="both"/>
        <w:rPr>
          <w:rFonts w:ascii="Times New Roman" w:hAnsi="Times New Roman"/>
          <w:sz w:val="24"/>
          <w:szCs w:val="24"/>
          <w:lang w:val="en-GB" w:eastAsia="en-GB"/>
        </w:rPr>
      </w:pPr>
    </w:p>
    <w:p w:rsidR="00042671" w:rsidRPr="00D15A6E" w:rsidRDefault="00042671" w:rsidP="00042671">
      <w:pPr>
        <w:tabs>
          <w:tab w:val="left" w:pos="90"/>
        </w:tabs>
        <w:spacing w:after="0" w:line="360" w:lineRule="auto"/>
        <w:jc w:val="both"/>
        <w:rPr>
          <w:rFonts w:ascii="Times New Roman" w:hAnsi="Times New Roman"/>
          <w:sz w:val="24"/>
          <w:szCs w:val="24"/>
          <w:lang w:val="en-GB" w:eastAsia="en-GB"/>
        </w:rPr>
      </w:pPr>
    </w:p>
    <w:p w:rsidR="00042671" w:rsidRPr="00D15A6E" w:rsidRDefault="00042671" w:rsidP="00042671">
      <w:pPr>
        <w:tabs>
          <w:tab w:val="left" w:pos="90"/>
        </w:tabs>
        <w:spacing w:after="0" w:line="360" w:lineRule="auto"/>
        <w:jc w:val="both"/>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3A2357" w:rsidRPr="00D15A6E" w:rsidRDefault="003A2357" w:rsidP="00042671">
      <w:pPr>
        <w:spacing w:after="0" w:line="240" w:lineRule="auto"/>
        <w:rPr>
          <w:rFonts w:ascii="Times New Roman" w:hAnsi="Times New Roman"/>
          <w:sz w:val="24"/>
          <w:szCs w:val="24"/>
          <w:lang w:val="en-GB" w:eastAsia="en-GB"/>
        </w:rPr>
      </w:pPr>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2E7A28">
      <w:pPr>
        <w:pStyle w:val="Heading1"/>
        <w:jc w:val="center"/>
        <w:rPr>
          <w:rFonts w:ascii="Times New Roman" w:hAnsi="Times New Roman"/>
          <w:color w:val="auto"/>
          <w:sz w:val="24"/>
          <w:szCs w:val="24"/>
          <w:lang w:val="en-GB" w:eastAsia="en-GB"/>
        </w:rPr>
      </w:pPr>
      <w:bookmarkStart w:id="406" w:name="_Toc200193408"/>
      <w:r w:rsidRPr="00D15A6E">
        <w:rPr>
          <w:rFonts w:ascii="Times New Roman" w:hAnsi="Times New Roman"/>
          <w:color w:val="auto"/>
          <w:sz w:val="24"/>
          <w:szCs w:val="24"/>
        </w:rPr>
        <w:t>CHAPTER FIVE</w:t>
      </w:r>
      <w:bookmarkEnd w:id="398"/>
      <w:bookmarkEnd w:id="399"/>
      <w:bookmarkEnd w:id="400"/>
      <w:bookmarkEnd w:id="401"/>
      <w:bookmarkEnd w:id="402"/>
      <w:bookmarkEnd w:id="403"/>
      <w:bookmarkEnd w:id="404"/>
      <w:bookmarkEnd w:id="405"/>
      <w:bookmarkEnd w:id="406"/>
    </w:p>
    <w:p w:rsidR="00042671" w:rsidRPr="00D15A6E" w:rsidRDefault="00042671" w:rsidP="002E7A28">
      <w:pPr>
        <w:pStyle w:val="Heading2"/>
        <w:jc w:val="center"/>
        <w:rPr>
          <w:rFonts w:ascii="Times New Roman" w:hAnsi="Times New Roman"/>
          <w:i w:val="0"/>
          <w:sz w:val="24"/>
          <w:szCs w:val="24"/>
        </w:rPr>
      </w:pPr>
      <w:bookmarkStart w:id="407" w:name="_Toc43955742"/>
      <w:bookmarkStart w:id="408" w:name="_Toc56265592"/>
      <w:bookmarkStart w:id="409" w:name="_Toc76140078"/>
      <w:bookmarkStart w:id="410" w:name="_Toc83700018"/>
      <w:bookmarkStart w:id="411" w:name="_Toc86110230"/>
      <w:bookmarkStart w:id="412" w:name="_Toc107746491"/>
      <w:bookmarkStart w:id="413" w:name="_Toc107829464"/>
      <w:bookmarkStart w:id="414" w:name="_Toc122945904"/>
      <w:bookmarkStart w:id="415" w:name="_Toc142242436"/>
      <w:bookmarkStart w:id="416" w:name="_Toc148931817"/>
      <w:bookmarkStart w:id="417" w:name="_Toc189844720"/>
      <w:bookmarkStart w:id="418" w:name="_Toc200193409"/>
      <w:r w:rsidRPr="00D15A6E">
        <w:rPr>
          <w:rFonts w:ascii="Times New Roman" w:hAnsi="Times New Roman"/>
          <w:i w:val="0"/>
          <w:sz w:val="24"/>
          <w:szCs w:val="24"/>
        </w:rPr>
        <w:t>SUMMARY, CONCLUSIONS AND RECOMMENDATIONS</w:t>
      </w:r>
      <w:bookmarkStart w:id="419" w:name="_Toc43955743"/>
      <w:bookmarkStart w:id="420" w:name="_Toc56265593"/>
      <w:bookmarkStart w:id="421" w:name="_Toc76140079"/>
      <w:bookmarkEnd w:id="407"/>
      <w:bookmarkEnd w:id="408"/>
      <w:bookmarkEnd w:id="409"/>
      <w:bookmarkEnd w:id="410"/>
      <w:bookmarkEnd w:id="411"/>
      <w:bookmarkEnd w:id="412"/>
      <w:bookmarkEnd w:id="413"/>
      <w:bookmarkEnd w:id="414"/>
      <w:bookmarkEnd w:id="415"/>
      <w:bookmarkEnd w:id="416"/>
      <w:bookmarkEnd w:id="417"/>
      <w:bookmarkEnd w:id="418"/>
    </w:p>
    <w:p w:rsidR="00042671" w:rsidRPr="00D15A6E" w:rsidRDefault="00042671" w:rsidP="002E7A28">
      <w:pPr>
        <w:pStyle w:val="Heading3"/>
        <w:spacing w:line="360" w:lineRule="auto"/>
        <w:rPr>
          <w:rFonts w:ascii="Times New Roman" w:hAnsi="Times New Roman"/>
          <w:sz w:val="24"/>
          <w:szCs w:val="24"/>
        </w:rPr>
      </w:pPr>
      <w:bookmarkStart w:id="422" w:name="_Toc107746492"/>
      <w:bookmarkStart w:id="423" w:name="_Toc107829465"/>
      <w:bookmarkStart w:id="424" w:name="_Toc122945905"/>
      <w:bookmarkStart w:id="425" w:name="_Toc142242437"/>
      <w:bookmarkStart w:id="426" w:name="_Toc148931818"/>
      <w:bookmarkStart w:id="427" w:name="_Toc189844721"/>
      <w:bookmarkStart w:id="428" w:name="_Toc200193410"/>
      <w:r w:rsidRPr="00D15A6E">
        <w:rPr>
          <w:rFonts w:ascii="Times New Roman" w:hAnsi="Times New Roman"/>
          <w:sz w:val="24"/>
          <w:szCs w:val="24"/>
        </w:rPr>
        <w:t>5.0 Introduction</w:t>
      </w:r>
      <w:bookmarkEnd w:id="419"/>
      <w:bookmarkEnd w:id="420"/>
      <w:bookmarkEnd w:id="421"/>
      <w:bookmarkEnd w:id="422"/>
      <w:bookmarkEnd w:id="423"/>
      <w:bookmarkEnd w:id="424"/>
      <w:bookmarkEnd w:id="425"/>
      <w:bookmarkEnd w:id="426"/>
      <w:bookmarkEnd w:id="427"/>
      <w:bookmarkEnd w:id="428"/>
    </w:p>
    <w:p w:rsidR="00042671" w:rsidRPr="00D15A6E" w:rsidRDefault="00042671" w:rsidP="00042671">
      <w:pPr>
        <w:pStyle w:val="Heading1"/>
        <w:spacing w:before="0" w:line="360" w:lineRule="auto"/>
        <w:jc w:val="both"/>
        <w:rPr>
          <w:rFonts w:ascii="Times New Roman" w:hAnsi="Times New Roman"/>
          <w:b w:val="0"/>
          <w:color w:val="auto"/>
          <w:sz w:val="24"/>
          <w:szCs w:val="24"/>
          <w:lang w:val="en-GB" w:eastAsia="en-GB"/>
        </w:rPr>
      </w:pPr>
      <w:bookmarkStart w:id="429" w:name="_Toc148931819"/>
      <w:bookmarkStart w:id="430" w:name="_Toc189844722"/>
      <w:bookmarkStart w:id="431" w:name="_Toc200193411"/>
      <w:bookmarkStart w:id="432" w:name="_Toc43955744"/>
      <w:bookmarkStart w:id="433" w:name="_Toc56265594"/>
      <w:bookmarkStart w:id="434" w:name="_Toc76140080"/>
      <w:bookmarkStart w:id="435" w:name="_Toc83700019"/>
      <w:bookmarkStart w:id="436" w:name="_Toc86110231"/>
      <w:bookmarkStart w:id="437" w:name="_Toc107746493"/>
      <w:bookmarkStart w:id="438" w:name="_Toc107829466"/>
      <w:bookmarkStart w:id="439" w:name="_Toc122945906"/>
      <w:bookmarkStart w:id="440" w:name="_Toc142242438"/>
      <w:r w:rsidRPr="00D15A6E">
        <w:rPr>
          <w:rFonts w:ascii="Times New Roman" w:hAnsi="Times New Roman"/>
          <w:b w:val="0"/>
          <w:color w:val="auto"/>
          <w:sz w:val="24"/>
          <w:szCs w:val="24"/>
          <w:lang w:val="en-GB" w:eastAsia="en-GB"/>
        </w:rPr>
        <w:t>This chapter contains a summary of the research investigation. It also offers the research's conclusions and suggestions in regard to the acquired field data.</w:t>
      </w:r>
      <w:bookmarkEnd w:id="429"/>
      <w:bookmarkEnd w:id="430"/>
      <w:bookmarkEnd w:id="431"/>
    </w:p>
    <w:p w:rsidR="00042671" w:rsidRPr="00D15A6E" w:rsidRDefault="00042671" w:rsidP="00042671">
      <w:pPr>
        <w:spacing w:after="0" w:line="240" w:lineRule="auto"/>
        <w:rPr>
          <w:rFonts w:ascii="Times New Roman" w:hAnsi="Times New Roman"/>
          <w:sz w:val="24"/>
          <w:szCs w:val="24"/>
          <w:lang w:val="en-GB" w:eastAsia="en-GB"/>
        </w:rPr>
      </w:pPr>
    </w:p>
    <w:p w:rsidR="00042671" w:rsidRPr="00D15A6E" w:rsidRDefault="00042671" w:rsidP="002E7A28">
      <w:pPr>
        <w:pStyle w:val="Heading1"/>
        <w:spacing w:before="0" w:line="360" w:lineRule="auto"/>
        <w:rPr>
          <w:rFonts w:ascii="Times New Roman" w:hAnsi="Times New Roman"/>
          <w:color w:val="auto"/>
          <w:sz w:val="24"/>
          <w:szCs w:val="24"/>
        </w:rPr>
      </w:pPr>
      <w:bookmarkStart w:id="441" w:name="_Toc148931820"/>
      <w:bookmarkStart w:id="442" w:name="_Toc189844723"/>
      <w:bookmarkStart w:id="443" w:name="_Toc200193412"/>
      <w:r w:rsidRPr="00D15A6E">
        <w:rPr>
          <w:rFonts w:ascii="Times New Roman" w:hAnsi="Times New Roman"/>
          <w:color w:val="auto"/>
          <w:sz w:val="24"/>
          <w:szCs w:val="24"/>
        </w:rPr>
        <w:t>5.1 Summary of Findings</w:t>
      </w:r>
      <w:bookmarkEnd w:id="432"/>
      <w:bookmarkEnd w:id="433"/>
      <w:bookmarkEnd w:id="434"/>
      <w:bookmarkEnd w:id="435"/>
      <w:bookmarkEnd w:id="436"/>
      <w:bookmarkEnd w:id="437"/>
      <w:bookmarkEnd w:id="438"/>
      <w:bookmarkEnd w:id="439"/>
      <w:bookmarkEnd w:id="440"/>
      <w:bookmarkEnd w:id="441"/>
      <w:bookmarkEnd w:id="442"/>
      <w:bookmarkEnd w:id="443"/>
    </w:p>
    <w:p w:rsidR="00042671" w:rsidRPr="00D15A6E" w:rsidRDefault="00042671" w:rsidP="00042671">
      <w:pPr>
        <w:pStyle w:val="ListParagraph"/>
        <w:numPr>
          <w:ilvl w:val="2"/>
          <w:numId w:val="16"/>
        </w:numPr>
        <w:spacing w:after="0" w:line="360" w:lineRule="auto"/>
        <w:jc w:val="both"/>
        <w:rPr>
          <w:rFonts w:ascii="Times New Roman" w:hAnsi="Times New Roman"/>
          <w:b/>
          <w:sz w:val="24"/>
          <w:szCs w:val="24"/>
        </w:rPr>
      </w:pPr>
      <w:r w:rsidRPr="00D15A6E">
        <w:rPr>
          <w:rFonts w:ascii="Times New Roman" w:hAnsi="Times New Roman"/>
          <w:b/>
          <w:sz w:val="24"/>
          <w:szCs w:val="24"/>
        </w:rPr>
        <w:t xml:space="preserve">Effect </w:t>
      </w:r>
      <w:r w:rsidR="008268A0" w:rsidRPr="00D15A6E">
        <w:rPr>
          <w:rFonts w:ascii="Times New Roman" w:hAnsi="Times New Roman"/>
          <w:b/>
          <w:sz w:val="24"/>
          <w:szCs w:val="24"/>
        </w:rPr>
        <w:t xml:space="preserve">of </w:t>
      </w:r>
      <w:r w:rsidR="008268A0" w:rsidRPr="00D15A6E">
        <w:rPr>
          <w:rFonts w:ascii="Times New Roman" w:eastAsia="Times New Roman" w:hAnsi="Times New Roman"/>
          <w:b/>
          <w:bCs/>
          <w:sz w:val="24"/>
          <w:szCs w:val="24"/>
        </w:rPr>
        <w:t>Political Instability on Supply Chain Linkages</w:t>
      </w:r>
      <w:r w:rsidR="008268A0" w:rsidRPr="00D15A6E">
        <w:rPr>
          <w:rFonts w:ascii="Times New Roman" w:hAnsi="Times New Roman"/>
          <w:b/>
          <w:sz w:val="24"/>
          <w:szCs w:val="24"/>
        </w:rPr>
        <w:t xml:space="preserve"> </w:t>
      </w:r>
    </w:p>
    <w:p w:rsidR="008268A0" w:rsidRPr="00D15A6E" w:rsidRDefault="008268A0" w:rsidP="00042671">
      <w:pPr>
        <w:spacing w:after="100" w:afterAutospacing="1" w:line="360" w:lineRule="auto"/>
        <w:jc w:val="both"/>
        <w:rPr>
          <w:rFonts w:ascii="Times New Roman" w:hAnsi="Times New Roman"/>
          <w:sz w:val="24"/>
          <w:szCs w:val="24"/>
        </w:rPr>
      </w:pPr>
      <w:r w:rsidRPr="00D15A6E">
        <w:rPr>
          <w:rFonts w:ascii="Times New Roman" w:hAnsi="Times New Roman"/>
          <w:sz w:val="24"/>
          <w:szCs w:val="24"/>
        </w:rPr>
        <w:t xml:space="preserve">This study established that, political unrest frequently results in the closure of roads, airports, and seaports, which are essential arteries for logistics operations. When transportation corridors are compromised due to protests, armed conflict, or government-imposed curfews, logistics companies are unable to maintain scheduled deliveries. This unpredictability weakens the dependability of supply chain linkages and often forces businesses to seek costlier alternative routes or delay shipments indefinitely. This </w:t>
      </w:r>
      <w:r w:rsidR="001E5237" w:rsidRPr="00D15A6E">
        <w:rPr>
          <w:rFonts w:ascii="Times New Roman" w:hAnsi="Times New Roman"/>
          <w:sz w:val="24"/>
          <w:szCs w:val="24"/>
        </w:rPr>
        <w:t>finding</w:t>
      </w:r>
      <w:r w:rsidRPr="00D15A6E">
        <w:rPr>
          <w:rFonts w:ascii="Times New Roman" w:hAnsi="Times New Roman"/>
          <w:sz w:val="24"/>
          <w:szCs w:val="24"/>
        </w:rPr>
        <w:t xml:space="preserve"> relates to </w:t>
      </w:r>
      <w:r w:rsidR="001E5237" w:rsidRPr="00D15A6E">
        <w:rPr>
          <w:rFonts w:ascii="Times New Roman" w:eastAsia="Times New Roman" w:hAnsi="Times New Roman"/>
          <w:sz w:val="24"/>
          <w:szCs w:val="24"/>
        </w:rPr>
        <w:t xml:space="preserve">Otieno and Njoroge (2023) </w:t>
      </w:r>
      <w:r w:rsidRPr="00D15A6E">
        <w:rPr>
          <w:rFonts w:ascii="Times New Roman" w:hAnsi="Times New Roman"/>
          <w:sz w:val="24"/>
          <w:szCs w:val="24"/>
        </w:rPr>
        <w:t>who established that, political instability creates a high-risk environment that discourages both public and private investment in logistics infrastructure. Essential components such as roads, ports, and railway networks deteriorate when governments are unable or unwilling to prioritize them. In the absence of reliable infrastructure, logistics companies struggle to optimize their supply chain operations, limiting their ability to expand linkages across regions or attract foreign partnerships.</w:t>
      </w:r>
    </w:p>
    <w:p w:rsidR="00042671" w:rsidRPr="00D15A6E" w:rsidRDefault="00042671" w:rsidP="008268A0">
      <w:pPr>
        <w:numPr>
          <w:ilvl w:val="2"/>
          <w:numId w:val="16"/>
        </w:numPr>
        <w:spacing w:after="0" w:line="360" w:lineRule="auto"/>
        <w:jc w:val="both"/>
        <w:rPr>
          <w:rFonts w:ascii="Times New Roman" w:hAnsi="Times New Roman"/>
          <w:b/>
          <w:sz w:val="24"/>
          <w:szCs w:val="24"/>
        </w:rPr>
      </w:pPr>
      <w:r w:rsidRPr="00D15A6E">
        <w:rPr>
          <w:rFonts w:ascii="Times New Roman" w:hAnsi="Times New Roman"/>
          <w:b/>
          <w:sz w:val="24"/>
          <w:szCs w:val="24"/>
        </w:rPr>
        <w:t xml:space="preserve">Effect of </w:t>
      </w:r>
      <w:r w:rsidR="008268A0" w:rsidRPr="00D15A6E">
        <w:rPr>
          <w:rFonts w:ascii="Times New Roman" w:hAnsi="Times New Roman"/>
          <w:b/>
          <w:sz w:val="24"/>
          <w:szCs w:val="24"/>
        </w:rPr>
        <w:t xml:space="preserve">Global Market Dynamics on Supply Chain Linkages </w:t>
      </w:r>
    </w:p>
    <w:p w:rsidR="00042671" w:rsidRPr="00D15A6E" w:rsidRDefault="00042671" w:rsidP="00042671">
      <w:pPr>
        <w:spacing w:after="0" w:line="360" w:lineRule="auto"/>
        <w:jc w:val="both"/>
        <w:rPr>
          <w:rFonts w:ascii="Times New Roman" w:hAnsi="Times New Roman"/>
          <w:sz w:val="24"/>
          <w:szCs w:val="24"/>
        </w:rPr>
      </w:pPr>
      <w:r w:rsidRPr="00D15A6E">
        <w:rPr>
          <w:rFonts w:ascii="Times New Roman" w:hAnsi="Times New Roman"/>
          <w:sz w:val="24"/>
          <w:szCs w:val="24"/>
        </w:rPr>
        <w:t xml:space="preserve">The results of this study </w:t>
      </w:r>
      <w:r w:rsidR="008268A0" w:rsidRPr="00D15A6E">
        <w:rPr>
          <w:rFonts w:ascii="Times New Roman" w:hAnsi="Times New Roman"/>
          <w:sz w:val="24"/>
          <w:szCs w:val="24"/>
        </w:rPr>
        <w:t xml:space="preserve">established that, global market dynamics often bring sudden shifts in demand for certain products due to changing consumer behavior, technological advancements, or crises such as pandemics. Logistics companies must quickly respond to these changes to avoid overstocking or understocking. These abrupt fluctuations strain relationships with suppliers and distributors, as the consistency required for strong supply chain linkages becomes more difficult to achieve. This finding concurs with </w:t>
      </w:r>
      <w:r w:rsidR="001E5237" w:rsidRPr="00D15A6E">
        <w:rPr>
          <w:rFonts w:ascii="Times New Roman" w:eastAsia="Times New Roman" w:hAnsi="Times New Roman"/>
          <w:sz w:val="24"/>
          <w:szCs w:val="24"/>
        </w:rPr>
        <w:t xml:space="preserve">Williams and Thomas (2023) </w:t>
      </w:r>
      <w:r w:rsidR="008268A0" w:rsidRPr="00D15A6E">
        <w:rPr>
          <w:rFonts w:ascii="Times New Roman" w:hAnsi="Times New Roman"/>
          <w:sz w:val="24"/>
          <w:szCs w:val="24"/>
        </w:rPr>
        <w:t>who indicated that, as logistics operations increasingly cross borders, exchange rate volatility can significantly affect profitability and pricing structures. A weak domestic currency can make imported goods more expensive, alter freight rates, and complicate payment agreements with international partners. This financial uncertainty often leads to strained relationships and contract renegotiations, weakening supply chain cohesion across countries.</w:t>
      </w:r>
    </w:p>
    <w:p w:rsidR="00042671" w:rsidRPr="00D15A6E" w:rsidRDefault="00042671" w:rsidP="008268A0">
      <w:pPr>
        <w:spacing w:after="0" w:line="240" w:lineRule="auto"/>
        <w:jc w:val="both"/>
        <w:rPr>
          <w:rFonts w:ascii="Times New Roman" w:hAnsi="Times New Roman"/>
          <w:sz w:val="24"/>
          <w:szCs w:val="24"/>
        </w:rPr>
      </w:pPr>
    </w:p>
    <w:p w:rsidR="00042671" w:rsidRPr="00D15A6E" w:rsidRDefault="00042671" w:rsidP="00042671">
      <w:pPr>
        <w:spacing w:after="0" w:line="360" w:lineRule="auto"/>
        <w:jc w:val="both"/>
        <w:rPr>
          <w:rFonts w:ascii="Times New Roman" w:hAnsi="Times New Roman"/>
          <w:b/>
          <w:sz w:val="24"/>
          <w:szCs w:val="24"/>
        </w:rPr>
      </w:pPr>
      <w:r w:rsidRPr="00D15A6E">
        <w:rPr>
          <w:rFonts w:ascii="Times New Roman" w:hAnsi="Times New Roman"/>
          <w:b/>
          <w:sz w:val="24"/>
          <w:szCs w:val="24"/>
        </w:rPr>
        <w:t xml:space="preserve">5.1.3 Effect of </w:t>
      </w:r>
      <w:r w:rsidR="008268A0" w:rsidRPr="00D15A6E">
        <w:rPr>
          <w:rFonts w:ascii="Times New Roman" w:eastAsia="Times New Roman" w:hAnsi="Times New Roman"/>
          <w:b/>
          <w:bCs/>
          <w:sz w:val="24"/>
          <w:szCs w:val="24"/>
        </w:rPr>
        <w:t>Government Policies and Regulations on Supply Chain Linkages</w:t>
      </w:r>
    </w:p>
    <w:p w:rsidR="00042671" w:rsidRPr="00D15A6E" w:rsidRDefault="00042671" w:rsidP="00042671">
      <w:pPr>
        <w:spacing w:after="0" w:line="360" w:lineRule="auto"/>
        <w:jc w:val="both"/>
        <w:rPr>
          <w:rFonts w:ascii="Times New Roman" w:hAnsi="Times New Roman"/>
          <w:sz w:val="24"/>
          <w:szCs w:val="24"/>
        </w:rPr>
      </w:pPr>
      <w:r w:rsidRPr="00D15A6E">
        <w:rPr>
          <w:rFonts w:ascii="Times New Roman" w:hAnsi="Times New Roman"/>
          <w:sz w:val="24"/>
          <w:szCs w:val="24"/>
        </w:rPr>
        <w:t xml:space="preserve">This study finding established that, </w:t>
      </w:r>
      <w:r w:rsidR="008268A0" w:rsidRPr="00D15A6E">
        <w:rPr>
          <w:rFonts w:ascii="Times New Roman" w:hAnsi="Times New Roman"/>
          <w:sz w:val="24"/>
          <w:szCs w:val="24"/>
        </w:rPr>
        <w:t xml:space="preserve">government-imposed tariffs and complex customs procedures can delay the movement of goods across borders and increase logistics costs. These restrictions deter firms from sourcing internationally or partnering with overseas suppliers. Such barriers introduce inefficiencies and reduce trust in global supply chain arrangements, forcing logistics companies to constantly adapt and renegotiate their delivery terms and routes. This finding relates to </w:t>
      </w:r>
      <w:r w:rsidR="001E5237" w:rsidRPr="00D15A6E">
        <w:rPr>
          <w:rFonts w:ascii="Times New Roman" w:hAnsi="Times New Roman"/>
          <w:sz w:val="24"/>
          <w:szCs w:val="24"/>
        </w:rPr>
        <w:t xml:space="preserve">Murphy and O’Brien (2022) </w:t>
      </w:r>
      <w:r w:rsidR="008268A0" w:rsidRPr="00D15A6E">
        <w:rPr>
          <w:rFonts w:ascii="Times New Roman" w:hAnsi="Times New Roman"/>
          <w:sz w:val="24"/>
          <w:szCs w:val="24"/>
        </w:rPr>
        <w:t>who indicated that, regulatory requirements such as vehicle licensing, staff certifications, and storage permits impose significant administrative burdens on logistics firms. Frequent inspections and documentation demands delay operations and create unpredictability in service delivery. These challenges make it harder to establish reliable networks, especially with international partners unfamiliar with the host country's bureaucratic landscape.</w:t>
      </w:r>
    </w:p>
    <w:p w:rsidR="00042671" w:rsidRPr="00D15A6E" w:rsidRDefault="00042671" w:rsidP="00042671">
      <w:pPr>
        <w:pStyle w:val="Default"/>
        <w:jc w:val="both"/>
        <w:rPr>
          <w:b/>
          <w:color w:val="auto"/>
        </w:rPr>
      </w:pPr>
    </w:p>
    <w:p w:rsidR="00042671" w:rsidRPr="00D15A6E" w:rsidRDefault="00042671" w:rsidP="008268A0">
      <w:pPr>
        <w:pStyle w:val="Default"/>
        <w:numPr>
          <w:ilvl w:val="2"/>
          <w:numId w:val="17"/>
        </w:numPr>
        <w:spacing w:line="360" w:lineRule="auto"/>
        <w:jc w:val="both"/>
        <w:rPr>
          <w:b/>
          <w:color w:val="auto"/>
        </w:rPr>
      </w:pPr>
      <w:bookmarkStart w:id="444" w:name="_Toc43955745"/>
      <w:bookmarkStart w:id="445" w:name="_Toc56265595"/>
      <w:bookmarkStart w:id="446" w:name="_Toc76140081"/>
      <w:bookmarkStart w:id="447" w:name="_Toc83700020"/>
      <w:bookmarkStart w:id="448" w:name="_Toc86110232"/>
      <w:r w:rsidRPr="00D15A6E">
        <w:rPr>
          <w:b/>
          <w:color w:val="auto"/>
        </w:rPr>
        <w:t xml:space="preserve">Effect of </w:t>
      </w:r>
      <w:bookmarkStart w:id="449" w:name="_Toc107746494"/>
      <w:bookmarkStart w:id="450" w:name="_Toc107829467"/>
      <w:bookmarkStart w:id="451" w:name="_Toc122945907"/>
      <w:bookmarkStart w:id="452" w:name="_Toc142242439"/>
      <w:bookmarkStart w:id="453" w:name="_Toc148931821"/>
      <w:bookmarkStart w:id="454" w:name="_Toc189844724"/>
      <w:r w:rsidR="008268A0" w:rsidRPr="00D15A6E">
        <w:rPr>
          <w:b/>
          <w:color w:val="auto"/>
        </w:rPr>
        <w:t>Infrastructure Quality on Supply Chain Linkages</w:t>
      </w:r>
    </w:p>
    <w:p w:rsidR="00042671" w:rsidRPr="00D15A6E" w:rsidRDefault="00042671" w:rsidP="00042671">
      <w:pPr>
        <w:pStyle w:val="Default"/>
        <w:spacing w:line="360" w:lineRule="auto"/>
        <w:jc w:val="both"/>
        <w:rPr>
          <w:color w:val="auto"/>
        </w:rPr>
      </w:pPr>
      <w:r w:rsidRPr="00D15A6E">
        <w:rPr>
          <w:color w:val="auto"/>
        </w:rPr>
        <w:t>This rese</w:t>
      </w:r>
      <w:r w:rsidR="008268A0" w:rsidRPr="00D15A6E">
        <w:rPr>
          <w:color w:val="auto"/>
        </w:rPr>
        <w:t xml:space="preserve">arch finding established that, </w:t>
      </w:r>
      <w:r w:rsidR="000903BE" w:rsidRPr="00D15A6E">
        <w:rPr>
          <w:color w:val="auto"/>
        </w:rPr>
        <w:t xml:space="preserve">efficient and well-maintained transport infrastructure is critical to the smooth functioning of supply chains. High-quality roads, ports, and rail systems allow for faster and safer movement of goods, reducing transit times and operational costs. Conversely, poor infrastructure increases the risk of damage, delays, and congestion, thereby weakening the reliability and responsiveness of supply chain linkages. This relates to </w:t>
      </w:r>
      <w:r w:rsidR="001E5237" w:rsidRPr="00D15A6E">
        <w:rPr>
          <w:rFonts w:eastAsia="Times New Roman"/>
          <w:color w:val="auto"/>
        </w:rPr>
        <w:t xml:space="preserve">Ogunleye and Ajayi (2021) </w:t>
      </w:r>
      <w:r w:rsidR="000903BE" w:rsidRPr="00D15A6E">
        <w:rPr>
          <w:color w:val="auto"/>
        </w:rPr>
        <w:t>research finding that indicated that, access to modern warehousing and distribution centers enables logistics firms to store, consolidate, and dispatch goods efficiently. Facilities equipped with automation and security systems help reduce inventory losses and improve delivery accuracy. In regions lacking such infrastructure, companies face difficulties in maintaining product flow, which disrupts supply chain synchronization and undermines client satisfaction.</w:t>
      </w:r>
    </w:p>
    <w:p w:rsidR="00042671" w:rsidRPr="00D15A6E" w:rsidRDefault="00042671" w:rsidP="002E7A28">
      <w:pPr>
        <w:pStyle w:val="Heading2"/>
        <w:rPr>
          <w:rFonts w:ascii="Times New Roman" w:hAnsi="Times New Roman"/>
          <w:i w:val="0"/>
          <w:sz w:val="24"/>
          <w:szCs w:val="24"/>
        </w:rPr>
      </w:pPr>
      <w:bookmarkStart w:id="455" w:name="_Toc200193413"/>
      <w:r w:rsidRPr="00D15A6E">
        <w:rPr>
          <w:rFonts w:ascii="Times New Roman" w:hAnsi="Times New Roman"/>
          <w:i w:val="0"/>
          <w:sz w:val="24"/>
          <w:szCs w:val="24"/>
        </w:rPr>
        <w:t>5.2 Conclusion</w:t>
      </w:r>
      <w:bookmarkStart w:id="456" w:name="_Toc43955746"/>
      <w:bookmarkStart w:id="457" w:name="_Toc56265596"/>
      <w:bookmarkStart w:id="458" w:name="_Toc76140082"/>
      <w:bookmarkEnd w:id="444"/>
      <w:bookmarkEnd w:id="445"/>
      <w:bookmarkEnd w:id="446"/>
      <w:bookmarkEnd w:id="447"/>
      <w:bookmarkEnd w:id="448"/>
      <w:bookmarkEnd w:id="449"/>
      <w:bookmarkEnd w:id="450"/>
      <w:bookmarkEnd w:id="451"/>
      <w:bookmarkEnd w:id="452"/>
      <w:bookmarkEnd w:id="453"/>
      <w:bookmarkEnd w:id="454"/>
      <w:bookmarkEnd w:id="455"/>
    </w:p>
    <w:p w:rsidR="00634C91" w:rsidRPr="00D15A6E" w:rsidRDefault="009D0FC3" w:rsidP="00634C91">
      <w:pPr>
        <w:spacing w:before="100" w:beforeAutospacing="1" w:after="100" w:afterAutospacing="1" w:line="360" w:lineRule="auto"/>
        <w:jc w:val="both"/>
        <w:rPr>
          <w:rFonts w:ascii="Times New Roman" w:eastAsia="Times New Roman" w:hAnsi="Times New Roman"/>
          <w:sz w:val="24"/>
          <w:szCs w:val="24"/>
        </w:rPr>
      </w:pPr>
      <w:bookmarkStart w:id="459" w:name="_Toc107746495"/>
      <w:bookmarkStart w:id="460" w:name="_Toc107829468"/>
      <w:bookmarkStart w:id="461" w:name="_Toc122945908"/>
      <w:bookmarkStart w:id="462" w:name="_Toc142242440"/>
      <w:bookmarkStart w:id="463" w:name="_Toc148931822"/>
      <w:bookmarkStart w:id="464" w:name="_Toc189844725"/>
      <w:r w:rsidRPr="00D15A6E">
        <w:rPr>
          <w:rFonts w:ascii="Times New Roman" w:eastAsia="Times New Roman" w:hAnsi="Times New Roman"/>
          <w:sz w:val="24"/>
          <w:szCs w:val="24"/>
        </w:rPr>
        <w:t>Unstable political environments often increase the cost of doing business for logistics firms. Security threats, extortion, informal roadblocks, and insurance premiums for cargo in high-risk areas all contribute to elevated expenses. These costs are typically transferred along the supply chain, reducing overall efficiency and undermining cost competitiveness. Over time, this creates barriers to the formation of sustainable supply chain partnerships.</w:t>
      </w:r>
    </w:p>
    <w:p w:rsidR="00634C91" w:rsidRPr="00D15A6E" w:rsidRDefault="009D0FC3"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Political instability influences not only logistics activities but also consumer and supplier behavior. Demand patterns may shift abruptly due to population displacement or reduced economic activity, while suppliers may shut down or relocate due to security threats. These rapid changes weaken planning and coordination among supply chain actors, undermining collaborative efforts and making it difficult to maintain long-term, stable logistics partnerships.</w:t>
      </w:r>
    </w:p>
    <w:p w:rsidR="00634C91" w:rsidRPr="00D15A6E" w:rsidRDefault="009D0FC3"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Logistics companies are under continuous pressure to lower costs and improve service due to increased global competition. This demand for efficiency forces firms to reengineer their supply chains, adopt automation, and seek new global partnerships. While this can create opportunities for growth, it also introduces fragility into supply chain linkages, as new alliances may lack the trust and integration of longer-standing relationships.</w:t>
      </w:r>
    </w:p>
    <w:p w:rsidR="00634C91" w:rsidRPr="00D15A6E" w:rsidRDefault="009D0FC3"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In today’s global economy, disruptions in one part of the world can affect the entire supply chain. For instance, a labor strike in Asia or a raw material shortage in Europe can delay production in Africa and affect delivery in North America. This tight interdependence means that logistics companies must constantly adjust their networks and strategies, often weakening long-established linkages and introducing supply chain vulnerabilities.</w:t>
      </w:r>
    </w:p>
    <w:p w:rsidR="00634C91" w:rsidRPr="00D15A6E" w:rsidRDefault="00380D5B"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Governments are increasingly enacting environmental regulations requiring companies to reduce emissions, adopt cleaner technologies, and report on their carbon footprints. While beneficial for sustainability, these mandates often require costly changes in fleet composition, warehousing, and logistics practices. Compliance efforts may strain resources and affect logistics partnerships, especially with firms operating in regions with less stringent regulations.</w:t>
      </w:r>
    </w:p>
    <w:p w:rsidR="00634C91" w:rsidRPr="00D15A6E" w:rsidRDefault="00380D5B"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Governments that offer tax holidays, investment incentives, or logistics-friendly zones attract firms that are seeking long-term operational stability. In contrast, high taxes, bureaucratic red tape, or frequent policy reversals can drive away logistics providers. This directly affects the scope and strength of supply chain linkages, as companies prefer to operate in regions where the regulatory climate supports efficiency and growth.</w:t>
      </w:r>
    </w:p>
    <w:p w:rsidR="00634C91" w:rsidRPr="00D15A6E" w:rsidRDefault="00380D5B"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Advanced ICT infrastructure allows for real-time tracking, communication, and coordination among supply chain actors. Integrated platforms enhance transparency, forecasting, and performance monitoring, strengthening trust and collaboration among stakeholders. In areas with weak digital infrastructure, logistics firms face challenges in sharing timely information, leading to miscommunication and weakened supply chain performance.</w:t>
      </w:r>
    </w:p>
    <w:p w:rsidR="00380D5B" w:rsidRPr="00D15A6E" w:rsidRDefault="00380D5B" w:rsidP="00634C91">
      <w:pPr>
        <w:spacing w:before="100" w:beforeAutospacing="1" w:after="100" w:afterAutospacing="1"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Reliable access to electricity, water, and fuel is vital for warehouse operations, refrigeration, and transport services. In regions with frequent blackouts or fuel shortages, logistics companies incur higher costs and delays. These disruptions impact inventory management, delivery reliability, and customer satisfaction, ultimately undermining strong supply chain linkages across networks.</w:t>
      </w:r>
    </w:p>
    <w:p w:rsidR="00042671" w:rsidRPr="00D15A6E" w:rsidRDefault="00042671" w:rsidP="00070D67">
      <w:pPr>
        <w:pStyle w:val="Heading3"/>
        <w:spacing w:line="360" w:lineRule="auto"/>
        <w:rPr>
          <w:rFonts w:ascii="Times New Roman" w:hAnsi="Times New Roman"/>
          <w:sz w:val="24"/>
          <w:szCs w:val="24"/>
        </w:rPr>
      </w:pPr>
      <w:bookmarkStart w:id="465" w:name="_Toc200193414"/>
      <w:r w:rsidRPr="00D15A6E">
        <w:rPr>
          <w:rFonts w:ascii="Times New Roman" w:hAnsi="Times New Roman"/>
          <w:sz w:val="24"/>
          <w:szCs w:val="24"/>
        </w:rPr>
        <w:t>5.3 Recommendations</w:t>
      </w:r>
      <w:bookmarkEnd w:id="456"/>
      <w:bookmarkEnd w:id="457"/>
      <w:bookmarkEnd w:id="458"/>
      <w:bookmarkEnd w:id="459"/>
      <w:bookmarkEnd w:id="460"/>
      <w:bookmarkEnd w:id="461"/>
      <w:bookmarkEnd w:id="462"/>
      <w:bookmarkEnd w:id="463"/>
      <w:bookmarkEnd w:id="464"/>
      <w:bookmarkEnd w:id="465"/>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Proactively monitoring political developments in operating regions is essential for risk mitigation. Logistics companies should invest in political risk analysis tools and partner with geopolitical intelligence firms to forecast potential disruptions. Timely access to such information allows them to adjust shipping schedules, reroute cargo, or advise clients before instability escalates into full-scale disruption.</w:t>
      </w:r>
    </w:p>
    <w:p w:rsidR="00E568E5" w:rsidRPr="00D15A6E" w:rsidRDefault="00E568E5" w:rsidP="00E568E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Forging strong relationships with local communities and governments can offer a degree of protection and operational continuity during politically unstable periods. Logistics firms should engage in corporate social responsibility (CSR) efforts and employ local personnel who are familiar with the area’s dynamics. These partnerships help build goodwill and enable quicker access to support or negotiation during unrest.</w:t>
      </w:r>
    </w:p>
    <w:p w:rsidR="00EB0E75" w:rsidRPr="00D15A6E" w:rsidRDefault="00EB0E75" w:rsidP="00EB0E7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To cope with demand fluctuations and global competition, logistics companies should design flexible and scalable supply chains. This can involve using cloud-based logistics platforms, adjustable warehouse contracts, and on-demand labor. Such agility enables firms to quickly scale up or down in response to global market shifts, thereby maintaining steady supply chain linkages with minimal disruption.</w:t>
      </w:r>
    </w:p>
    <w:p w:rsidR="00EB0E75" w:rsidRPr="00D15A6E" w:rsidRDefault="00EB0E75" w:rsidP="00EB0E7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To manage exposure to currency fluctuations, logistics companies should adopt financial instruments such as forward contracts, currency swaps, or multi-currency accounts. These tools help stabilize pricing and payments in international transactions, ensuring financial predictability and stronger collaboration with global supply chain partners. Currency risk management is important for firms operating across volatile exchange environments.</w:t>
      </w:r>
    </w:p>
    <w:p w:rsidR="00EB0E75" w:rsidRPr="00D15A6E" w:rsidRDefault="00EB0E75" w:rsidP="00EB0E7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To navigate complex regulatory landscapes, logistics companies should form dedicated units responsible for monitoring compliance with national and international laws. These teams can track policy changes, engage with regulatory bodies, and ensure timely licensing and certification. A strong compliance framework minimizes delays and fines, making the company a more reliable partner in supply chain networks.</w:t>
      </w:r>
    </w:p>
    <w:p w:rsidR="00EB0E75" w:rsidRPr="00D15A6E" w:rsidRDefault="00EB0E75" w:rsidP="00EB0E7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Logistics firms should actively participate in industry associations to engage in policy dialogue and advocate for more streamlined regulations. Through collective representation, companies can influence government decisions on customs procedures, tax reforms, and logistics infrastructure investments. Advocacy also allows firms to align with others facing similar challenges, fostering collaboration and shared solutions.</w:t>
      </w: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Logistics companies should partner with both government and private investors to improve roads, warehouses, ports, and ICT systems. Public-private partnerships (PPPs) enable resource sharing and foster infrastructure investments in critical areas. By contributing to infrastructure development, logistics firms secure long-term operational benefits and improve the efficiency of supply chain linkages.</w:t>
      </w:r>
    </w:p>
    <w:p w:rsidR="00EB0E75" w:rsidRPr="00D15A6E" w:rsidRDefault="00EB0E75" w:rsidP="00EB0E75">
      <w:pPr>
        <w:spacing w:after="0" w:line="240" w:lineRule="auto"/>
        <w:jc w:val="both"/>
        <w:rPr>
          <w:rFonts w:ascii="Times New Roman" w:eastAsia="Times New Roman" w:hAnsi="Times New Roman"/>
          <w:sz w:val="24"/>
          <w:szCs w:val="24"/>
        </w:rPr>
      </w:pPr>
    </w:p>
    <w:p w:rsidR="00EB0E75" w:rsidRPr="00D15A6E" w:rsidRDefault="00EB0E75" w:rsidP="00EB0E75">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To compensate for weak infrastructure, logistics companies can establish centralized hubs equipped with advanced warehousing technologies, fleet tracking systems, and energy-efficient facilities. These hubs act as control centers for optimizing routes, managing inventory, and coordinating deliveries. Modern logistics centers enhance operational efficiency and strengthen coordination with partners across the supply chain.</w:t>
      </w:r>
    </w:p>
    <w:p w:rsidR="00AC3747" w:rsidRPr="00D15A6E" w:rsidRDefault="00AC3747" w:rsidP="002E7A28">
      <w:pPr>
        <w:pStyle w:val="Heading1"/>
        <w:spacing w:line="360" w:lineRule="auto"/>
        <w:jc w:val="center"/>
        <w:rPr>
          <w:rFonts w:ascii="Times New Roman" w:hAnsi="Times New Roman"/>
          <w:color w:val="auto"/>
          <w:sz w:val="24"/>
          <w:szCs w:val="24"/>
        </w:rPr>
      </w:pPr>
      <w:bookmarkStart w:id="466" w:name="_Toc200193415"/>
      <w:r w:rsidRPr="00D15A6E">
        <w:rPr>
          <w:rFonts w:ascii="Times New Roman" w:hAnsi="Times New Roman"/>
          <w:color w:val="auto"/>
          <w:sz w:val="24"/>
          <w:szCs w:val="24"/>
        </w:rPr>
        <w:t>REFERENCES</w:t>
      </w:r>
      <w:bookmarkEnd w:id="466"/>
    </w:p>
    <w:p w:rsidR="00AC3747" w:rsidRPr="00D15A6E" w:rsidRDefault="00AC3747" w:rsidP="00AC3747">
      <w:pPr>
        <w:spacing w:after="0" w:line="360" w:lineRule="auto"/>
        <w:jc w:val="both"/>
        <w:rPr>
          <w:rFonts w:ascii="Times New Roman" w:eastAsia="Times New Roman" w:hAnsi="Times New Roman"/>
          <w:sz w:val="24"/>
          <w:szCs w:val="24"/>
        </w:rPr>
      </w:pPr>
      <w:bookmarkStart w:id="467" w:name="_Toc192523711"/>
      <w:r w:rsidRPr="00D15A6E">
        <w:rPr>
          <w:rFonts w:ascii="Times New Roman" w:eastAsia="Times New Roman" w:hAnsi="Times New Roman"/>
          <w:sz w:val="24"/>
          <w:szCs w:val="24"/>
        </w:rPr>
        <w:t xml:space="preserve">Ahmed, S., Mohammed, A., &amp; Osman, H. (2021). The impact of global trade restrictions on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Sudan’s supply chain resilience. </w:t>
      </w:r>
      <w:r w:rsidRPr="00D15A6E">
        <w:rPr>
          <w:rFonts w:ascii="Times New Roman" w:eastAsia="Times New Roman" w:hAnsi="Times New Roman"/>
          <w:i/>
          <w:iCs/>
          <w:sz w:val="24"/>
          <w:szCs w:val="24"/>
        </w:rPr>
        <w:t>Journal of African Trade Studies, 19</w:t>
      </w:r>
      <w:r w:rsidRPr="00D15A6E">
        <w:rPr>
          <w:rFonts w:ascii="Times New Roman" w:eastAsia="Times New Roman" w:hAnsi="Times New Roman"/>
          <w:sz w:val="24"/>
          <w:szCs w:val="24"/>
        </w:rPr>
        <w:t xml:space="preserve">(2), 78-95. </w:t>
      </w:r>
    </w:p>
    <w:p w:rsidR="00AC3747" w:rsidRPr="00D15A6E" w:rsidRDefault="00AC3747" w:rsidP="00AC3747">
      <w:pPr>
        <w:spacing w:after="0" w:line="360" w:lineRule="auto"/>
        <w:jc w:val="both"/>
        <w:rPr>
          <w:rFonts w:ascii="Times New Roman" w:eastAsia="Times New Roman" w:hAnsi="Times New Roman"/>
          <w:i/>
          <w:iCs/>
          <w:sz w:val="24"/>
          <w:szCs w:val="24"/>
        </w:rPr>
      </w:pPr>
      <w:r w:rsidRPr="00D15A6E">
        <w:rPr>
          <w:rFonts w:ascii="Times New Roman" w:eastAsia="Times New Roman" w:hAnsi="Times New Roman"/>
          <w:sz w:val="24"/>
          <w:szCs w:val="24"/>
        </w:rPr>
        <w:t xml:space="preserve">Barney, J. (1991). Firm resources and sustained competitive advantage. </w:t>
      </w:r>
      <w:r w:rsidRPr="00D15A6E">
        <w:rPr>
          <w:rFonts w:ascii="Times New Roman" w:eastAsia="Times New Roman" w:hAnsi="Times New Roman"/>
          <w:i/>
          <w:iCs/>
          <w:sz w:val="24"/>
          <w:szCs w:val="24"/>
        </w:rPr>
        <w:t xml:space="preserve">Journal of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i/>
          <w:iCs/>
          <w:sz w:val="24"/>
          <w:szCs w:val="24"/>
        </w:rPr>
        <w:t>Management, 17</w:t>
      </w:r>
      <w:r w:rsidRPr="00D15A6E">
        <w:rPr>
          <w:rFonts w:ascii="Times New Roman" w:eastAsia="Times New Roman" w:hAnsi="Times New Roman"/>
          <w:sz w:val="24"/>
          <w:szCs w:val="24"/>
        </w:rPr>
        <w:t xml:space="preserve">(1), 99-120.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Bianchi, M., &amp; Romano, F. (2023). Political instability and supply chain disruptions in Italy’s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logistics sector. </w:t>
      </w:r>
      <w:r w:rsidRPr="00D15A6E">
        <w:rPr>
          <w:rFonts w:ascii="Times New Roman" w:eastAsia="Times New Roman" w:hAnsi="Times New Roman"/>
          <w:i/>
          <w:iCs/>
          <w:sz w:val="24"/>
          <w:szCs w:val="24"/>
        </w:rPr>
        <w:t>Journal of International Business Logistics, 30</w:t>
      </w:r>
      <w:r w:rsidRPr="00D15A6E">
        <w:rPr>
          <w:rFonts w:ascii="Times New Roman" w:eastAsia="Times New Roman" w:hAnsi="Times New Roman"/>
          <w:sz w:val="24"/>
          <w:szCs w:val="24"/>
        </w:rPr>
        <w:t xml:space="preserve">(1), 101-119.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Coase, R. H. (1937). The nature of the firm. </w:t>
      </w:r>
      <w:r w:rsidRPr="00D15A6E">
        <w:rPr>
          <w:rFonts w:ascii="Times New Roman" w:eastAsia="Times New Roman" w:hAnsi="Times New Roman"/>
          <w:i/>
          <w:iCs/>
          <w:sz w:val="24"/>
          <w:szCs w:val="24"/>
        </w:rPr>
        <w:t>Economica, 4</w:t>
      </w:r>
      <w:r w:rsidRPr="00D15A6E">
        <w:rPr>
          <w:rFonts w:ascii="Times New Roman" w:eastAsia="Times New Roman" w:hAnsi="Times New Roman"/>
          <w:sz w:val="24"/>
          <w:szCs w:val="24"/>
        </w:rPr>
        <w:t xml:space="preserve">(16), 386-405. </w:t>
      </w:r>
    </w:p>
    <w:p w:rsidR="00AC3747" w:rsidRPr="00D15A6E" w:rsidRDefault="00AC3747" w:rsidP="00AC3747">
      <w:pPr>
        <w:spacing w:after="0" w:line="360" w:lineRule="auto"/>
        <w:jc w:val="both"/>
        <w:rPr>
          <w:rFonts w:ascii="Times New Roman" w:hAnsi="Times New Roman"/>
          <w:sz w:val="24"/>
          <w:szCs w:val="24"/>
        </w:rPr>
      </w:pPr>
      <w:r w:rsidRPr="00D15A6E">
        <w:rPr>
          <w:rFonts w:ascii="Times New Roman" w:hAnsi="Times New Roman"/>
          <w:sz w:val="24"/>
          <w:szCs w:val="24"/>
        </w:rPr>
        <w:t xml:space="preserve">Festing, B. (2012) </w:t>
      </w:r>
      <w:r w:rsidRPr="00D15A6E">
        <w:rPr>
          <w:rFonts w:ascii="Times New Roman" w:hAnsi="Times New Roman"/>
          <w:i/>
          <w:iCs/>
          <w:sz w:val="24"/>
          <w:szCs w:val="24"/>
        </w:rPr>
        <w:t>Research Methodology &amp; Design,</w:t>
      </w:r>
      <w:r w:rsidRPr="00D15A6E">
        <w:rPr>
          <w:rFonts w:ascii="Times New Roman" w:hAnsi="Times New Roman"/>
          <w:sz w:val="24"/>
          <w:szCs w:val="24"/>
        </w:rPr>
        <w:t xml:space="preserve"> 4</w:t>
      </w:r>
      <w:r w:rsidRPr="00D15A6E">
        <w:rPr>
          <w:rFonts w:ascii="Times New Roman" w:hAnsi="Times New Roman"/>
          <w:sz w:val="24"/>
          <w:szCs w:val="24"/>
          <w:vertAlign w:val="superscript"/>
        </w:rPr>
        <w:t>th</w:t>
      </w:r>
      <w:r w:rsidRPr="00D15A6E">
        <w:rPr>
          <w:rFonts w:ascii="Times New Roman" w:hAnsi="Times New Roman"/>
          <w:sz w:val="24"/>
          <w:szCs w:val="24"/>
        </w:rPr>
        <w:t xml:space="preserve"> Edition, New York, McGraw-Hill </w:t>
      </w:r>
    </w:p>
    <w:p w:rsidR="00AC3747" w:rsidRPr="00D15A6E" w:rsidRDefault="00AC3747" w:rsidP="00AC3747">
      <w:pPr>
        <w:spacing w:after="0" w:line="360" w:lineRule="auto"/>
        <w:ind w:firstLine="720"/>
        <w:jc w:val="both"/>
        <w:rPr>
          <w:rFonts w:ascii="Times New Roman" w:hAnsi="Times New Roman"/>
          <w:sz w:val="24"/>
          <w:szCs w:val="24"/>
        </w:rPr>
      </w:pPr>
      <w:r w:rsidRPr="00D15A6E">
        <w:rPr>
          <w:rFonts w:ascii="Times New Roman" w:hAnsi="Times New Roman"/>
          <w:sz w:val="24"/>
          <w:szCs w:val="24"/>
        </w:rPr>
        <w:t>Irwin</w:t>
      </w:r>
    </w:p>
    <w:p w:rsidR="00AC3747" w:rsidRPr="00D15A6E" w:rsidRDefault="00AC3747" w:rsidP="00AC3747">
      <w:pPr>
        <w:spacing w:after="0" w:line="360" w:lineRule="auto"/>
        <w:jc w:val="both"/>
        <w:rPr>
          <w:rFonts w:ascii="Times New Roman" w:hAnsi="Times New Roman"/>
          <w:sz w:val="24"/>
          <w:szCs w:val="24"/>
        </w:rPr>
      </w:pPr>
      <w:r w:rsidRPr="00D15A6E">
        <w:rPr>
          <w:rFonts w:ascii="Times New Roman" w:hAnsi="Times New Roman"/>
          <w:sz w:val="24"/>
          <w:szCs w:val="24"/>
        </w:rPr>
        <w:t xml:space="preserve">Frederic, J.K. (2010): </w:t>
      </w:r>
      <w:r w:rsidRPr="00D15A6E">
        <w:rPr>
          <w:rFonts w:ascii="Times New Roman" w:hAnsi="Times New Roman"/>
          <w:i/>
          <w:sz w:val="24"/>
          <w:szCs w:val="24"/>
        </w:rPr>
        <w:t>A Guide to Project management Book of Knowledge</w:t>
      </w:r>
      <w:r w:rsidRPr="00D15A6E">
        <w:rPr>
          <w:rFonts w:ascii="Times New Roman" w:hAnsi="Times New Roman"/>
          <w:sz w:val="24"/>
          <w:szCs w:val="24"/>
        </w:rPr>
        <w:t>. New York: PMI.</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Ioannou, C., &amp; Georgiou, P. (2023). The role of maritime infrastructure in shaping supply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chain linkages in Cyprus. </w:t>
      </w:r>
      <w:r w:rsidRPr="00D15A6E">
        <w:rPr>
          <w:rFonts w:ascii="Times New Roman" w:eastAsia="Times New Roman" w:hAnsi="Times New Roman"/>
          <w:i/>
          <w:iCs/>
          <w:sz w:val="24"/>
          <w:szCs w:val="24"/>
        </w:rPr>
        <w:t>Mediterranean Journal of Logistics Studies, 30</w:t>
      </w:r>
      <w:r w:rsidRPr="00D15A6E">
        <w:rPr>
          <w:rFonts w:ascii="Times New Roman" w:eastAsia="Times New Roman" w:hAnsi="Times New Roman"/>
          <w:sz w:val="24"/>
          <w:szCs w:val="24"/>
        </w:rPr>
        <w:t xml:space="preserve">(1), 89-105.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Kimani, P. (2021). Supply chain disruptions in Kenya’s logistics industry: The role of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regulatory challenges. </w:t>
      </w:r>
      <w:r w:rsidRPr="00D15A6E">
        <w:rPr>
          <w:rFonts w:ascii="Times New Roman" w:eastAsia="Times New Roman" w:hAnsi="Times New Roman"/>
          <w:i/>
          <w:iCs/>
          <w:sz w:val="24"/>
          <w:szCs w:val="24"/>
        </w:rPr>
        <w:t>African Journal of Business Research, 12</w:t>
      </w:r>
      <w:r w:rsidRPr="00D15A6E">
        <w:rPr>
          <w:rFonts w:ascii="Times New Roman" w:eastAsia="Times New Roman" w:hAnsi="Times New Roman"/>
          <w:sz w:val="24"/>
          <w:szCs w:val="24"/>
        </w:rPr>
        <w:t>(3), 45-59.</w:t>
      </w:r>
    </w:p>
    <w:p w:rsidR="00AC3747" w:rsidRPr="00D15A6E" w:rsidRDefault="00AC3747" w:rsidP="00AC3747">
      <w:pPr>
        <w:spacing w:after="0" w:line="360" w:lineRule="auto"/>
        <w:jc w:val="both"/>
        <w:rPr>
          <w:rFonts w:ascii="Times New Roman" w:hAnsi="Times New Roman"/>
          <w:sz w:val="24"/>
          <w:szCs w:val="24"/>
        </w:rPr>
      </w:pPr>
      <w:r w:rsidRPr="00D15A6E">
        <w:rPr>
          <w:rFonts w:ascii="Times New Roman" w:hAnsi="Times New Roman"/>
          <w:sz w:val="24"/>
          <w:szCs w:val="24"/>
        </w:rPr>
        <w:t xml:space="preserve">Kothari, C. R., (2015). </w:t>
      </w:r>
      <w:r w:rsidRPr="00D15A6E">
        <w:rPr>
          <w:rFonts w:ascii="Times New Roman" w:hAnsi="Times New Roman"/>
          <w:i/>
          <w:iCs/>
          <w:sz w:val="24"/>
          <w:szCs w:val="24"/>
        </w:rPr>
        <w:t>Research Methodology and Techniques</w:t>
      </w:r>
      <w:r w:rsidRPr="00D15A6E">
        <w:rPr>
          <w:rFonts w:ascii="Times New Roman" w:hAnsi="Times New Roman"/>
          <w:sz w:val="24"/>
          <w:szCs w:val="24"/>
        </w:rPr>
        <w:t>, 2</w:t>
      </w:r>
      <w:r w:rsidRPr="00D15A6E">
        <w:rPr>
          <w:rFonts w:ascii="Times New Roman" w:hAnsi="Times New Roman"/>
          <w:sz w:val="24"/>
          <w:szCs w:val="24"/>
          <w:vertAlign w:val="superscript"/>
        </w:rPr>
        <w:t>nd</w:t>
      </w:r>
      <w:r w:rsidRPr="00D15A6E">
        <w:rPr>
          <w:rFonts w:ascii="Times New Roman" w:hAnsi="Times New Roman"/>
          <w:sz w:val="24"/>
          <w:szCs w:val="24"/>
        </w:rPr>
        <w:t xml:space="preserve"> Edition, New Age </w:t>
      </w:r>
    </w:p>
    <w:p w:rsidR="00AC3747" w:rsidRPr="00D15A6E" w:rsidRDefault="00AC3747" w:rsidP="00AC3747">
      <w:pPr>
        <w:spacing w:after="0" w:line="360" w:lineRule="auto"/>
        <w:ind w:firstLine="720"/>
        <w:jc w:val="both"/>
        <w:rPr>
          <w:rFonts w:ascii="Times New Roman" w:hAnsi="Times New Roman"/>
          <w:sz w:val="24"/>
          <w:szCs w:val="24"/>
        </w:rPr>
      </w:pPr>
      <w:r w:rsidRPr="00D15A6E">
        <w:rPr>
          <w:rFonts w:ascii="Times New Roman" w:hAnsi="Times New Roman"/>
          <w:sz w:val="24"/>
          <w:szCs w:val="24"/>
        </w:rPr>
        <w:t>International Publishers, New Delhi</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Kovács, B., &amp; Nagy, T. (2023). The impact of EU regulations on supply chain linkages 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Hungary. </w:t>
      </w:r>
      <w:r w:rsidRPr="00D15A6E">
        <w:rPr>
          <w:rFonts w:ascii="Times New Roman" w:eastAsia="Times New Roman" w:hAnsi="Times New Roman"/>
          <w:i/>
          <w:iCs/>
          <w:sz w:val="24"/>
          <w:szCs w:val="24"/>
        </w:rPr>
        <w:t>Journal of European Trade and Logistics, 29</w:t>
      </w:r>
      <w:r w:rsidRPr="00D15A6E">
        <w:rPr>
          <w:rFonts w:ascii="Times New Roman" w:eastAsia="Times New Roman" w:hAnsi="Times New Roman"/>
          <w:sz w:val="24"/>
          <w:szCs w:val="24"/>
        </w:rPr>
        <w:t xml:space="preserve">(1), 78-96.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Laukkanen, A., &amp; Vainikainen, P. (2022). E-Governance and its impact on supply chain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efficiency in Estonia. </w:t>
      </w:r>
      <w:r w:rsidRPr="00D15A6E">
        <w:rPr>
          <w:rFonts w:ascii="Times New Roman" w:eastAsia="Times New Roman" w:hAnsi="Times New Roman"/>
          <w:i/>
          <w:iCs/>
          <w:sz w:val="24"/>
          <w:szCs w:val="24"/>
        </w:rPr>
        <w:t>Baltic Journal of Logistics Studies, 26</w:t>
      </w:r>
      <w:r w:rsidRPr="00D15A6E">
        <w:rPr>
          <w:rFonts w:ascii="Times New Roman" w:eastAsia="Times New Roman" w:hAnsi="Times New Roman"/>
          <w:sz w:val="24"/>
          <w:szCs w:val="24"/>
        </w:rPr>
        <w:t xml:space="preserve">(2), 55-78.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lang w:val="de-DE"/>
        </w:rPr>
        <w:t xml:space="preserve">Mentzer, J. T., DeWitt, W., Keebler, J. S., &amp; Zacharia, Z. G. (2001). </w:t>
      </w:r>
      <w:r w:rsidRPr="00D15A6E">
        <w:rPr>
          <w:rFonts w:ascii="Times New Roman" w:eastAsia="Times New Roman" w:hAnsi="Times New Roman"/>
          <w:sz w:val="24"/>
          <w:szCs w:val="24"/>
        </w:rPr>
        <w:t xml:space="preserve">Defining supply chain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management. </w:t>
      </w:r>
      <w:r w:rsidRPr="00D15A6E">
        <w:rPr>
          <w:rFonts w:ascii="Times New Roman" w:eastAsia="Times New Roman" w:hAnsi="Times New Roman"/>
          <w:i/>
          <w:iCs/>
          <w:sz w:val="24"/>
          <w:szCs w:val="24"/>
        </w:rPr>
        <w:t>Journal of Business Logistics, 22</w:t>
      </w:r>
      <w:r w:rsidRPr="00D15A6E">
        <w:rPr>
          <w:rFonts w:ascii="Times New Roman" w:eastAsia="Times New Roman" w:hAnsi="Times New Roman"/>
          <w:sz w:val="24"/>
          <w:szCs w:val="24"/>
        </w:rPr>
        <w:t xml:space="preserve">(2), 1-25.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Mthembu, N., &amp; Van Wyk, J. (2021). Labor policies and supply chain disruptions in South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Africa. </w:t>
      </w:r>
      <w:r w:rsidRPr="00D15A6E">
        <w:rPr>
          <w:rFonts w:ascii="Times New Roman" w:eastAsia="Times New Roman" w:hAnsi="Times New Roman"/>
          <w:i/>
          <w:iCs/>
          <w:sz w:val="24"/>
          <w:szCs w:val="24"/>
        </w:rPr>
        <w:t>African Journal of Trade Policy, 17</w:t>
      </w:r>
      <w:r w:rsidRPr="00D15A6E">
        <w:rPr>
          <w:rFonts w:ascii="Times New Roman" w:eastAsia="Times New Roman" w:hAnsi="Times New Roman"/>
          <w:sz w:val="24"/>
          <w:szCs w:val="24"/>
        </w:rPr>
        <w:t xml:space="preserve">(4), 89-110. </w:t>
      </w:r>
    </w:p>
    <w:p w:rsidR="00AC3747" w:rsidRPr="00D15A6E" w:rsidRDefault="00AC3747" w:rsidP="00AC3747">
      <w:pPr>
        <w:spacing w:after="0" w:line="360" w:lineRule="auto"/>
        <w:jc w:val="both"/>
        <w:rPr>
          <w:rFonts w:ascii="Times New Roman" w:hAnsi="Times New Roman"/>
          <w:i/>
          <w:iCs/>
          <w:sz w:val="24"/>
          <w:szCs w:val="24"/>
          <w:lang w:val="en-IN"/>
        </w:rPr>
      </w:pPr>
      <w:r w:rsidRPr="00D15A6E">
        <w:rPr>
          <w:rFonts w:ascii="Times New Roman" w:hAnsi="Times New Roman"/>
          <w:sz w:val="24"/>
          <w:szCs w:val="24"/>
          <w:lang w:val="en-IN"/>
        </w:rPr>
        <w:t>Mugenda, O. M. and Mugenda, A. G. (2003).</w:t>
      </w:r>
      <w:r w:rsidRPr="00D15A6E">
        <w:rPr>
          <w:rFonts w:ascii="Times New Roman" w:hAnsi="Times New Roman"/>
          <w:i/>
          <w:iCs/>
          <w:sz w:val="24"/>
          <w:szCs w:val="24"/>
          <w:lang w:val="en-IN"/>
        </w:rPr>
        <w:t xml:space="preserve"> Research Methods: Quantitative and </w:t>
      </w:r>
    </w:p>
    <w:p w:rsidR="00AC3747" w:rsidRPr="00D15A6E" w:rsidRDefault="00AC3747" w:rsidP="00AC3747">
      <w:pPr>
        <w:spacing w:after="0" w:line="360" w:lineRule="auto"/>
        <w:ind w:firstLine="720"/>
        <w:jc w:val="both"/>
        <w:rPr>
          <w:rFonts w:ascii="Times New Roman" w:hAnsi="Times New Roman"/>
          <w:i/>
          <w:iCs/>
          <w:sz w:val="24"/>
          <w:szCs w:val="24"/>
          <w:lang w:val="en-IN"/>
        </w:rPr>
      </w:pPr>
      <w:r w:rsidRPr="00D15A6E">
        <w:rPr>
          <w:rFonts w:ascii="Times New Roman" w:hAnsi="Times New Roman"/>
          <w:i/>
          <w:iCs/>
          <w:sz w:val="24"/>
          <w:szCs w:val="24"/>
          <w:lang w:val="en-IN"/>
        </w:rPr>
        <w:t>Qualitative Approaches</w:t>
      </w:r>
      <w:r w:rsidRPr="00D15A6E">
        <w:rPr>
          <w:rFonts w:ascii="Times New Roman" w:hAnsi="Times New Roman"/>
          <w:sz w:val="24"/>
          <w:szCs w:val="24"/>
          <w:lang w:val="en-IN"/>
        </w:rPr>
        <w:t>, Acts Press, Nairobi-Kenya</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Müller, K., &amp; Schmidt, L. (2022). Smart logistics and infrastructure development in Germany.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i/>
          <w:iCs/>
          <w:sz w:val="24"/>
          <w:szCs w:val="24"/>
        </w:rPr>
        <w:t>European Journal of Supply Chain Management, 27</w:t>
      </w:r>
      <w:r w:rsidRPr="00D15A6E">
        <w:rPr>
          <w:rFonts w:ascii="Times New Roman" w:eastAsia="Times New Roman" w:hAnsi="Times New Roman"/>
          <w:sz w:val="24"/>
          <w:szCs w:val="24"/>
        </w:rPr>
        <w:t xml:space="preserve">(2), 56-79.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Murphy, K., &amp; O’Brien, P. (2022). Brexit and its impact on Ireland’s supply chain network.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i/>
          <w:iCs/>
          <w:sz w:val="24"/>
          <w:szCs w:val="24"/>
        </w:rPr>
        <w:t>European Journal of Logistics Studies, 25</w:t>
      </w:r>
      <w:r w:rsidRPr="00D15A6E">
        <w:rPr>
          <w:rFonts w:ascii="Times New Roman" w:eastAsia="Times New Roman" w:hAnsi="Times New Roman"/>
          <w:sz w:val="24"/>
          <w:szCs w:val="24"/>
        </w:rPr>
        <w:t xml:space="preserve">(3), 55-78.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Muthoni, L. (2023). Digital transformation in Kenya’s logistics sector: The role of technology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in improving supply chain linkages. </w:t>
      </w:r>
      <w:r w:rsidRPr="00D15A6E">
        <w:rPr>
          <w:rFonts w:ascii="Times New Roman" w:eastAsia="Times New Roman" w:hAnsi="Times New Roman"/>
          <w:i/>
          <w:iCs/>
          <w:sz w:val="24"/>
          <w:szCs w:val="24"/>
        </w:rPr>
        <w:t>East African Business Review, 15</w:t>
      </w:r>
      <w:r w:rsidRPr="00D15A6E">
        <w:rPr>
          <w:rFonts w:ascii="Times New Roman" w:eastAsia="Times New Roman" w:hAnsi="Times New Roman"/>
          <w:sz w:val="24"/>
          <w:szCs w:val="24"/>
        </w:rPr>
        <w:t>(2), 88-102.</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Mutua, J., &amp; Wanjiru, T. (2023). Transport infrastructure and supply chain efficiency 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Kenya. </w:t>
      </w:r>
      <w:r w:rsidRPr="00D15A6E">
        <w:rPr>
          <w:rFonts w:ascii="Times New Roman" w:eastAsia="Times New Roman" w:hAnsi="Times New Roman"/>
          <w:i/>
          <w:iCs/>
          <w:sz w:val="24"/>
          <w:szCs w:val="24"/>
        </w:rPr>
        <w:t>East African Journal of Logistics Research, 21</w:t>
      </w:r>
      <w:r w:rsidRPr="00D15A6E">
        <w:rPr>
          <w:rFonts w:ascii="Times New Roman" w:eastAsia="Times New Roman" w:hAnsi="Times New Roman"/>
          <w:sz w:val="24"/>
          <w:szCs w:val="24"/>
        </w:rPr>
        <w:t xml:space="preserve">(3), 120-138.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Mwangi, J., &amp; Kamau, D. (2023). Political instability and logistics performance in Kenya: An </w:t>
      </w:r>
    </w:p>
    <w:p w:rsidR="00AC3747" w:rsidRPr="00D15A6E" w:rsidRDefault="00AC3747" w:rsidP="00AC3747">
      <w:pPr>
        <w:spacing w:after="0" w:line="360" w:lineRule="auto"/>
        <w:ind w:left="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assessment of post-election violence impacts. </w:t>
      </w:r>
      <w:r w:rsidRPr="00D15A6E">
        <w:rPr>
          <w:rFonts w:ascii="Times New Roman" w:eastAsia="Times New Roman" w:hAnsi="Times New Roman"/>
          <w:i/>
          <w:iCs/>
          <w:sz w:val="24"/>
          <w:szCs w:val="24"/>
        </w:rPr>
        <w:t>African Journal of Supply Chain Management, 18</w:t>
      </w:r>
      <w:r w:rsidRPr="00D15A6E">
        <w:rPr>
          <w:rFonts w:ascii="Times New Roman" w:eastAsia="Times New Roman" w:hAnsi="Times New Roman"/>
          <w:sz w:val="24"/>
          <w:szCs w:val="24"/>
        </w:rPr>
        <w:t xml:space="preserve">(2), 67-85.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Niyonsenga, C., Habimana, T., &amp; Ndikumana, A. (2021). Post-genocide economic recovery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and supply chain resilience in Rwanda. </w:t>
      </w:r>
      <w:r w:rsidRPr="00D15A6E">
        <w:rPr>
          <w:rFonts w:ascii="Times New Roman" w:eastAsia="Times New Roman" w:hAnsi="Times New Roman"/>
          <w:i/>
          <w:iCs/>
          <w:sz w:val="24"/>
          <w:szCs w:val="24"/>
        </w:rPr>
        <w:t>East African Business Review, 17</w:t>
      </w:r>
      <w:r w:rsidRPr="00D15A6E">
        <w:rPr>
          <w:rFonts w:ascii="Times New Roman" w:eastAsia="Times New Roman" w:hAnsi="Times New Roman"/>
          <w:sz w:val="24"/>
          <w:szCs w:val="24"/>
        </w:rPr>
        <w:t xml:space="preserve">(1), 89-103.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Ogunleye, T., &amp; Ajayi, B. (2021). Infrastructure deficits and supply chain disruptions 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Nigeria. </w:t>
      </w:r>
      <w:r w:rsidRPr="00D15A6E">
        <w:rPr>
          <w:rFonts w:ascii="Times New Roman" w:eastAsia="Times New Roman" w:hAnsi="Times New Roman"/>
          <w:i/>
          <w:iCs/>
          <w:sz w:val="24"/>
          <w:szCs w:val="24"/>
        </w:rPr>
        <w:t>African Journal of Trade and Development, 18</w:t>
      </w:r>
      <w:r w:rsidRPr="00D15A6E">
        <w:rPr>
          <w:rFonts w:ascii="Times New Roman" w:eastAsia="Times New Roman" w:hAnsi="Times New Roman"/>
          <w:sz w:val="24"/>
          <w:szCs w:val="24"/>
        </w:rPr>
        <w:t xml:space="preserve">(4), 70-92.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Otieno, L., &amp; Kamau, T. (2023). The role of government policies in shaping Kenya’s supply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chain networks. </w:t>
      </w:r>
      <w:r w:rsidRPr="00D15A6E">
        <w:rPr>
          <w:rFonts w:ascii="Times New Roman" w:eastAsia="Times New Roman" w:hAnsi="Times New Roman"/>
          <w:i/>
          <w:iCs/>
          <w:sz w:val="24"/>
          <w:szCs w:val="24"/>
        </w:rPr>
        <w:t>East African Business Review, 22</w:t>
      </w:r>
      <w:r w:rsidRPr="00D15A6E">
        <w:rPr>
          <w:rFonts w:ascii="Times New Roman" w:eastAsia="Times New Roman" w:hAnsi="Times New Roman"/>
          <w:sz w:val="24"/>
          <w:szCs w:val="24"/>
        </w:rPr>
        <w:t xml:space="preserve">(3), 110-130.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Otieno, M., &amp; Njoroge, T. (2023). Global economic shifts and their impact on Kenya’s supply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chain networks. </w:t>
      </w:r>
      <w:r w:rsidRPr="00D15A6E">
        <w:rPr>
          <w:rFonts w:ascii="Times New Roman" w:eastAsia="Times New Roman" w:hAnsi="Times New Roman"/>
          <w:i/>
          <w:iCs/>
          <w:sz w:val="24"/>
          <w:szCs w:val="24"/>
        </w:rPr>
        <w:t>Kenya Journal of Supply Chain Research, 22</w:t>
      </w:r>
      <w:r w:rsidRPr="00D15A6E">
        <w:rPr>
          <w:rFonts w:ascii="Times New Roman" w:eastAsia="Times New Roman" w:hAnsi="Times New Roman"/>
          <w:sz w:val="24"/>
          <w:szCs w:val="24"/>
        </w:rPr>
        <w:t xml:space="preserve">(4), 110-129. </w:t>
      </w:r>
    </w:p>
    <w:p w:rsidR="00AC3747" w:rsidRPr="00D15A6E" w:rsidRDefault="00AC3747" w:rsidP="00AC3747">
      <w:pPr>
        <w:spacing w:after="0" w:line="360" w:lineRule="auto"/>
        <w:jc w:val="both"/>
        <w:rPr>
          <w:rFonts w:ascii="Times New Roman" w:hAnsi="Times New Roman"/>
          <w:sz w:val="24"/>
          <w:szCs w:val="24"/>
        </w:rPr>
      </w:pPr>
      <w:r w:rsidRPr="00D15A6E">
        <w:rPr>
          <w:rFonts w:ascii="Times New Roman" w:hAnsi="Times New Roman"/>
          <w:sz w:val="24"/>
          <w:szCs w:val="24"/>
        </w:rPr>
        <w:t xml:space="preserve">Saunders, M., Lewis, P., &amp; Thornhill, A. (2018). Research Methods for Business Students. </w:t>
      </w:r>
    </w:p>
    <w:p w:rsidR="00AC3747" w:rsidRPr="00D15A6E" w:rsidRDefault="00AC3747" w:rsidP="00AC3747">
      <w:pPr>
        <w:spacing w:after="0" w:line="360" w:lineRule="auto"/>
        <w:ind w:firstLine="720"/>
        <w:jc w:val="both"/>
        <w:rPr>
          <w:rFonts w:ascii="Times New Roman" w:hAnsi="Times New Roman"/>
          <w:sz w:val="24"/>
          <w:szCs w:val="24"/>
        </w:rPr>
      </w:pPr>
      <w:r w:rsidRPr="00D15A6E">
        <w:rPr>
          <w:rFonts w:ascii="Times New Roman" w:hAnsi="Times New Roman"/>
          <w:sz w:val="24"/>
          <w:szCs w:val="24"/>
        </w:rPr>
        <w:t>London: Financial Times</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Sharma, R., &amp; Patel, K. (2022). The role of digital transformation in India’s supply chain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resilience amid global market fluctuations. </w:t>
      </w:r>
      <w:r w:rsidRPr="00D15A6E">
        <w:rPr>
          <w:rFonts w:ascii="Times New Roman" w:eastAsia="Times New Roman" w:hAnsi="Times New Roman"/>
          <w:i/>
          <w:iCs/>
          <w:sz w:val="24"/>
          <w:szCs w:val="24"/>
        </w:rPr>
        <w:t>Asian Journal of Logistics, 25</w:t>
      </w:r>
      <w:r w:rsidRPr="00D15A6E">
        <w:rPr>
          <w:rFonts w:ascii="Times New Roman" w:eastAsia="Times New Roman" w:hAnsi="Times New Roman"/>
          <w:sz w:val="24"/>
          <w:szCs w:val="24"/>
        </w:rPr>
        <w:t xml:space="preserve">(3), 67-89.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Wanjiru, K. (2022). Competitive advantage in logistics: Analyzing the resource-based view 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Kenyan supply chains. </w:t>
      </w:r>
      <w:r w:rsidRPr="00D15A6E">
        <w:rPr>
          <w:rFonts w:ascii="Times New Roman" w:eastAsia="Times New Roman" w:hAnsi="Times New Roman"/>
          <w:i/>
          <w:iCs/>
          <w:sz w:val="24"/>
          <w:szCs w:val="24"/>
        </w:rPr>
        <w:t>Kenya Journal of Management Studies, 10</w:t>
      </w:r>
      <w:r w:rsidRPr="00D15A6E">
        <w:rPr>
          <w:rFonts w:ascii="Times New Roman" w:eastAsia="Times New Roman" w:hAnsi="Times New Roman"/>
          <w:sz w:val="24"/>
          <w:szCs w:val="24"/>
        </w:rPr>
        <w:t>(4), 123-137.</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Williams, G., &amp; Thomas, D. (2023). Brexit and the restructuring of Wales’ supply chain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networks. </w:t>
      </w:r>
      <w:r w:rsidRPr="00D15A6E">
        <w:rPr>
          <w:rFonts w:ascii="Times New Roman" w:eastAsia="Times New Roman" w:hAnsi="Times New Roman"/>
          <w:i/>
          <w:iCs/>
          <w:sz w:val="24"/>
          <w:szCs w:val="24"/>
        </w:rPr>
        <w:t>European Journal of Logistics Policy, 28</w:t>
      </w:r>
      <w:r w:rsidRPr="00D15A6E">
        <w:rPr>
          <w:rFonts w:ascii="Times New Roman" w:eastAsia="Times New Roman" w:hAnsi="Times New Roman"/>
          <w:sz w:val="24"/>
          <w:szCs w:val="24"/>
        </w:rPr>
        <w:t xml:space="preserve">(1), 55-78. </w:t>
      </w:r>
    </w:p>
    <w:p w:rsidR="00AC3747" w:rsidRPr="00D15A6E" w:rsidRDefault="00AC3747" w:rsidP="00AC3747">
      <w:pPr>
        <w:spacing w:after="0" w:line="360" w:lineRule="auto"/>
        <w:jc w:val="both"/>
        <w:rPr>
          <w:rFonts w:ascii="Times New Roman" w:eastAsia="Times New Roman" w:hAnsi="Times New Roman"/>
          <w:sz w:val="24"/>
          <w:szCs w:val="24"/>
        </w:rPr>
      </w:pPr>
      <w:r w:rsidRPr="00D15A6E">
        <w:rPr>
          <w:rFonts w:ascii="Times New Roman" w:eastAsia="Times New Roman" w:hAnsi="Times New Roman"/>
          <w:sz w:val="24"/>
          <w:szCs w:val="24"/>
        </w:rPr>
        <w:t xml:space="preserve">Williamson, O. E. (1975). </w:t>
      </w:r>
      <w:r w:rsidRPr="00D15A6E">
        <w:rPr>
          <w:rFonts w:ascii="Times New Roman" w:eastAsia="Times New Roman" w:hAnsi="Times New Roman"/>
          <w:i/>
          <w:iCs/>
          <w:sz w:val="24"/>
          <w:szCs w:val="24"/>
        </w:rPr>
        <w:t>Markets and hierarchies: Analysis and antitrust implications</w:t>
      </w:r>
      <w:r w:rsidRPr="00D15A6E">
        <w:rPr>
          <w:rFonts w:ascii="Times New Roman" w:eastAsia="Times New Roman" w:hAnsi="Times New Roman"/>
          <w:sz w:val="24"/>
          <w:szCs w:val="24"/>
        </w:rPr>
        <w:t xml:space="preserve">. Free </w:t>
      </w:r>
    </w:p>
    <w:p w:rsidR="00AC3747" w:rsidRPr="00D15A6E" w:rsidRDefault="00AC3747" w:rsidP="00AC3747">
      <w:pPr>
        <w:spacing w:after="0" w:line="360" w:lineRule="auto"/>
        <w:ind w:firstLine="720"/>
        <w:jc w:val="both"/>
        <w:rPr>
          <w:rFonts w:ascii="Times New Roman" w:eastAsia="Times New Roman" w:hAnsi="Times New Roman"/>
          <w:sz w:val="24"/>
          <w:szCs w:val="24"/>
        </w:rPr>
      </w:pPr>
      <w:r w:rsidRPr="00D15A6E">
        <w:rPr>
          <w:rFonts w:ascii="Times New Roman" w:eastAsia="Times New Roman" w:hAnsi="Times New Roman"/>
          <w:sz w:val="24"/>
          <w:szCs w:val="24"/>
        </w:rPr>
        <w:t>Press.</w:t>
      </w:r>
    </w:p>
    <w:p w:rsidR="00AC3747" w:rsidRPr="00D15A6E" w:rsidRDefault="00AC3747" w:rsidP="00AC3747">
      <w:pPr>
        <w:spacing w:after="0" w:line="360" w:lineRule="auto"/>
        <w:jc w:val="both"/>
        <w:rPr>
          <w:rFonts w:ascii="Times New Roman" w:hAnsi="Times New Roman"/>
          <w:i/>
          <w:iCs/>
          <w:sz w:val="24"/>
          <w:szCs w:val="24"/>
        </w:rPr>
      </w:pPr>
      <w:r w:rsidRPr="00D15A6E">
        <w:rPr>
          <w:rFonts w:ascii="Times New Roman" w:hAnsi="Times New Roman"/>
          <w:iCs/>
          <w:sz w:val="24"/>
          <w:szCs w:val="24"/>
        </w:rPr>
        <w:t>Zikmund, W. G., Babin, B. J., Carr, J. C., &amp; Griffin, M. (2013).</w:t>
      </w:r>
      <w:r w:rsidRPr="00D15A6E">
        <w:rPr>
          <w:rFonts w:ascii="Times New Roman" w:hAnsi="Times New Roman"/>
          <w:i/>
          <w:iCs/>
          <w:sz w:val="24"/>
          <w:szCs w:val="24"/>
        </w:rPr>
        <w:t xml:space="preserve"> Business Research Methods, </w:t>
      </w:r>
    </w:p>
    <w:p w:rsidR="00B346F4" w:rsidRPr="00D15A6E" w:rsidRDefault="00AC3747" w:rsidP="00B346F4">
      <w:pPr>
        <w:spacing w:after="0" w:line="360" w:lineRule="auto"/>
        <w:ind w:firstLine="720"/>
        <w:jc w:val="both"/>
        <w:rPr>
          <w:rFonts w:ascii="Times New Roman" w:hAnsi="Times New Roman"/>
          <w:iCs/>
          <w:sz w:val="24"/>
          <w:szCs w:val="24"/>
        </w:rPr>
      </w:pPr>
      <w:r w:rsidRPr="00D15A6E">
        <w:rPr>
          <w:rFonts w:ascii="Times New Roman" w:hAnsi="Times New Roman"/>
          <w:iCs/>
          <w:sz w:val="24"/>
          <w:szCs w:val="24"/>
        </w:rPr>
        <w:t>8</w:t>
      </w:r>
      <w:r w:rsidRPr="00D15A6E">
        <w:rPr>
          <w:rFonts w:ascii="Times New Roman" w:hAnsi="Times New Roman"/>
          <w:iCs/>
          <w:sz w:val="24"/>
          <w:szCs w:val="24"/>
          <w:vertAlign w:val="superscript"/>
        </w:rPr>
        <w:t>th</w:t>
      </w:r>
      <w:r w:rsidRPr="00D15A6E">
        <w:rPr>
          <w:rFonts w:ascii="Times New Roman" w:hAnsi="Times New Roman"/>
          <w:iCs/>
          <w:sz w:val="24"/>
          <w:szCs w:val="24"/>
        </w:rPr>
        <w:t xml:space="preserve"> Edition, New York: South-Western/Cengage Learning.</w:t>
      </w:r>
    </w:p>
    <w:p w:rsidR="00B346F4" w:rsidRPr="00D15A6E" w:rsidRDefault="00B346F4" w:rsidP="00B346F4">
      <w:pPr>
        <w:spacing w:after="0" w:line="360" w:lineRule="auto"/>
        <w:ind w:firstLine="720"/>
        <w:jc w:val="both"/>
        <w:rPr>
          <w:rFonts w:ascii="Times New Roman" w:hAnsi="Times New Roman"/>
          <w:iCs/>
          <w:sz w:val="24"/>
          <w:szCs w:val="24"/>
        </w:rPr>
      </w:pPr>
    </w:p>
    <w:p w:rsidR="00B346F4" w:rsidRPr="00D15A6E" w:rsidRDefault="00B346F4" w:rsidP="00B346F4">
      <w:pPr>
        <w:spacing w:after="0" w:line="360" w:lineRule="auto"/>
        <w:ind w:firstLine="720"/>
        <w:jc w:val="both"/>
        <w:rPr>
          <w:rFonts w:ascii="Times New Roman" w:hAnsi="Times New Roman"/>
          <w:iCs/>
          <w:sz w:val="24"/>
          <w:szCs w:val="24"/>
        </w:rPr>
      </w:pPr>
    </w:p>
    <w:p w:rsidR="00B346F4" w:rsidRPr="00D15A6E" w:rsidRDefault="00B346F4" w:rsidP="00B346F4">
      <w:pPr>
        <w:spacing w:after="0" w:line="360" w:lineRule="auto"/>
        <w:ind w:firstLine="720"/>
        <w:jc w:val="both"/>
        <w:rPr>
          <w:rFonts w:ascii="Times New Roman" w:hAnsi="Times New Roman"/>
          <w:iCs/>
          <w:sz w:val="24"/>
          <w:szCs w:val="24"/>
        </w:rPr>
      </w:pPr>
    </w:p>
    <w:p w:rsidR="00B346F4" w:rsidRPr="00D15A6E" w:rsidRDefault="00B346F4" w:rsidP="00B346F4">
      <w:pPr>
        <w:spacing w:after="0" w:line="360" w:lineRule="auto"/>
        <w:ind w:firstLine="720"/>
        <w:jc w:val="both"/>
        <w:rPr>
          <w:rFonts w:ascii="Times New Roman" w:hAnsi="Times New Roman"/>
          <w:iCs/>
          <w:sz w:val="24"/>
          <w:szCs w:val="24"/>
        </w:rPr>
      </w:pPr>
    </w:p>
    <w:p w:rsidR="009A1893" w:rsidRPr="00D15A6E" w:rsidRDefault="009A1893" w:rsidP="002E7A28">
      <w:pPr>
        <w:pStyle w:val="Heading2"/>
        <w:jc w:val="center"/>
        <w:rPr>
          <w:rFonts w:ascii="Times New Roman" w:hAnsi="Times New Roman"/>
          <w:i w:val="0"/>
          <w:sz w:val="24"/>
          <w:szCs w:val="24"/>
        </w:rPr>
      </w:pPr>
      <w:bookmarkStart w:id="468" w:name="_Toc200193416"/>
      <w:r w:rsidRPr="00D15A6E">
        <w:rPr>
          <w:rFonts w:ascii="Times New Roman" w:hAnsi="Times New Roman"/>
          <w:i w:val="0"/>
          <w:sz w:val="24"/>
          <w:szCs w:val="24"/>
        </w:rPr>
        <w:t>APPENDIX I</w:t>
      </w:r>
      <w:bookmarkStart w:id="469" w:name="_Toc65289035"/>
      <w:r w:rsidRPr="00D15A6E">
        <w:rPr>
          <w:rFonts w:ascii="Times New Roman" w:hAnsi="Times New Roman"/>
          <w:i w:val="0"/>
          <w:sz w:val="24"/>
          <w:szCs w:val="24"/>
        </w:rPr>
        <w:t xml:space="preserve">: </w:t>
      </w:r>
      <w:bookmarkEnd w:id="469"/>
      <w:r w:rsidRPr="00D15A6E">
        <w:rPr>
          <w:rFonts w:ascii="Times New Roman" w:hAnsi="Times New Roman"/>
          <w:i w:val="0"/>
          <w:sz w:val="24"/>
          <w:szCs w:val="24"/>
        </w:rPr>
        <w:t>INTRODUCTION LETTER</w:t>
      </w:r>
      <w:bookmarkEnd w:id="467"/>
      <w:bookmarkEnd w:id="468"/>
    </w:p>
    <w:p w:rsidR="009A1893" w:rsidRPr="00D15A6E" w:rsidRDefault="009A1893" w:rsidP="009A1893">
      <w:pPr>
        <w:spacing w:after="0" w:line="240" w:lineRule="auto"/>
        <w:ind w:left="6480"/>
        <w:rPr>
          <w:rFonts w:ascii="Times New Roman" w:hAnsi="Times New Roman"/>
          <w:sz w:val="24"/>
          <w:szCs w:val="24"/>
        </w:rPr>
      </w:pPr>
      <w:r w:rsidRPr="00D15A6E">
        <w:rPr>
          <w:rFonts w:ascii="Times New Roman" w:hAnsi="Times New Roman"/>
          <w:sz w:val="24"/>
          <w:szCs w:val="24"/>
        </w:rPr>
        <w:t xml:space="preserve"> </w:t>
      </w:r>
    </w:p>
    <w:p w:rsidR="009A1893" w:rsidRPr="00D15A6E" w:rsidRDefault="009A1893" w:rsidP="009A1893">
      <w:pPr>
        <w:spacing w:after="0" w:line="360" w:lineRule="auto"/>
        <w:rPr>
          <w:rFonts w:ascii="Times New Roman" w:hAnsi="Times New Roman"/>
          <w:sz w:val="24"/>
          <w:szCs w:val="24"/>
        </w:rPr>
      </w:pPr>
      <w:r w:rsidRPr="00D15A6E">
        <w:rPr>
          <w:rFonts w:ascii="Times New Roman" w:hAnsi="Times New Roman"/>
          <w:sz w:val="24"/>
          <w:szCs w:val="24"/>
        </w:rPr>
        <w:t xml:space="preserve">The </w:t>
      </w:r>
      <w:r w:rsidR="009E327E" w:rsidRPr="00D15A6E">
        <w:rPr>
          <w:rFonts w:ascii="Times New Roman" w:hAnsi="Times New Roman"/>
          <w:sz w:val="24"/>
          <w:szCs w:val="24"/>
        </w:rPr>
        <w:t>Dalsey, Hillblom and Lynn (DHL) Kenya</w:t>
      </w:r>
      <w:r w:rsidR="00986375" w:rsidRPr="00D15A6E">
        <w:rPr>
          <w:rFonts w:ascii="Times New Roman" w:hAnsi="Times New Roman"/>
          <w:sz w:val="24"/>
          <w:szCs w:val="24"/>
        </w:rPr>
        <w:t>),</w:t>
      </w:r>
    </w:p>
    <w:p w:rsidR="009A1893" w:rsidRPr="00D15A6E" w:rsidRDefault="009A1893" w:rsidP="009A1893">
      <w:pPr>
        <w:spacing w:after="0" w:line="360" w:lineRule="auto"/>
        <w:rPr>
          <w:rFonts w:ascii="Times New Roman" w:hAnsi="Times New Roman"/>
          <w:sz w:val="24"/>
          <w:szCs w:val="24"/>
        </w:rPr>
      </w:pPr>
      <w:r w:rsidRPr="00D15A6E">
        <w:rPr>
          <w:rFonts w:ascii="Times New Roman" w:hAnsi="Times New Roman"/>
          <w:sz w:val="24"/>
          <w:szCs w:val="24"/>
        </w:rPr>
        <w:t xml:space="preserve">P.O. Box </w:t>
      </w:r>
      <w:r w:rsidR="00986375" w:rsidRPr="00D15A6E">
        <w:rPr>
          <w:rFonts w:ascii="Times New Roman" w:hAnsi="Times New Roman"/>
          <w:sz w:val="24"/>
          <w:szCs w:val="24"/>
          <w:shd w:val="clear" w:color="auto" w:fill="FFFFFF"/>
        </w:rPr>
        <w:t>67577 - 002</w:t>
      </w:r>
      <w:r w:rsidRPr="00D15A6E">
        <w:rPr>
          <w:rFonts w:ascii="Times New Roman" w:hAnsi="Times New Roman"/>
          <w:sz w:val="24"/>
          <w:szCs w:val="24"/>
          <w:shd w:val="clear" w:color="auto" w:fill="FFFFFF"/>
        </w:rPr>
        <w:t>00,</w:t>
      </w:r>
      <w:r w:rsidRPr="00D15A6E">
        <w:rPr>
          <w:rFonts w:ascii="Times New Roman" w:hAnsi="Times New Roman"/>
          <w:sz w:val="24"/>
          <w:szCs w:val="24"/>
        </w:rPr>
        <w:t xml:space="preserve"> </w:t>
      </w:r>
    </w:p>
    <w:p w:rsidR="009A1893" w:rsidRPr="00D15A6E" w:rsidRDefault="009A1893" w:rsidP="009A1893">
      <w:pPr>
        <w:spacing w:after="0" w:line="360" w:lineRule="auto"/>
        <w:rPr>
          <w:rFonts w:ascii="Times New Roman" w:hAnsi="Times New Roman"/>
          <w:sz w:val="24"/>
          <w:szCs w:val="24"/>
        </w:rPr>
      </w:pPr>
      <w:r w:rsidRPr="00D15A6E">
        <w:rPr>
          <w:rFonts w:ascii="Times New Roman" w:hAnsi="Times New Roman"/>
          <w:sz w:val="24"/>
          <w:szCs w:val="24"/>
        </w:rPr>
        <w:t>Nairobi, Kenya</w:t>
      </w:r>
    </w:p>
    <w:p w:rsidR="009A1893" w:rsidRPr="00D15A6E" w:rsidRDefault="009A1893" w:rsidP="009A1893">
      <w:pPr>
        <w:spacing w:after="0" w:line="240" w:lineRule="auto"/>
        <w:rPr>
          <w:rFonts w:ascii="Times New Roman" w:hAnsi="Times New Roman"/>
          <w:sz w:val="24"/>
          <w:szCs w:val="24"/>
        </w:rPr>
      </w:pPr>
    </w:p>
    <w:p w:rsidR="009A1893" w:rsidRPr="00D15A6E" w:rsidRDefault="009A1893" w:rsidP="009A1893">
      <w:pPr>
        <w:spacing w:after="0" w:line="240" w:lineRule="auto"/>
        <w:rPr>
          <w:rFonts w:ascii="Times New Roman" w:hAnsi="Times New Roman"/>
          <w:sz w:val="24"/>
          <w:szCs w:val="24"/>
        </w:rPr>
      </w:pPr>
    </w:p>
    <w:p w:rsidR="009A1893" w:rsidRPr="00D15A6E" w:rsidRDefault="009A1893" w:rsidP="009A1893">
      <w:pPr>
        <w:spacing w:after="0" w:line="240" w:lineRule="auto"/>
        <w:rPr>
          <w:rFonts w:ascii="Times New Roman" w:hAnsi="Times New Roman"/>
          <w:sz w:val="24"/>
          <w:szCs w:val="24"/>
        </w:rPr>
      </w:pPr>
      <w:r w:rsidRPr="00D15A6E">
        <w:rPr>
          <w:rFonts w:ascii="Times New Roman" w:hAnsi="Times New Roman"/>
          <w:sz w:val="24"/>
          <w:szCs w:val="24"/>
        </w:rPr>
        <w:t>Dear Sir/ Madam,</w:t>
      </w:r>
    </w:p>
    <w:p w:rsidR="009A1893" w:rsidRPr="00D15A6E" w:rsidRDefault="009A1893" w:rsidP="009A1893">
      <w:pPr>
        <w:spacing w:after="0" w:line="240" w:lineRule="auto"/>
        <w:rPr>
          <w:rFonts w:ascii="Times New Roman" w:hAnsi="Times New Roman"/>
          <w:sz w:val="24"/>
          <w:szCs w:val="24"/>
        </w:rPr>
      </w:pPr>
    </w:p>
    <w:p w:rsidR="009A1893" w:rsidRPr="00D15A6E" w:rsidRDefault="009A1893" w:rsidP="009A1893">
      <w:pPr>
        <w:spacing w:after="0" w:line="240" w:lineRule="auto"/>
        <w:rPr>
          <w:rFonts w:ascii="Times New Roman" w:hAnsi="Times New Roman"/>
          <w:sz w:val="24"/>
          <w:szCs w:val="24"/>
        </w:rPr>
      </w:pPr>
    </w:p>
    <w:p w:rsidR="009A1893" w:rsidRPr="00D15A6E" w:rsidRDefault="009A1893" w:rsidP="009A1893">
      <w:pPr>
        <w:pBdr>
          <w:bottom w:val="single" w:sz="4" w:space="1" w:color="auto"/>
        </w:pBdr>
        <w:spacing w:line="360" w:lineRule="auto"/>
        <w:jc w:val="both"/>
        <w:rPr>
          <w:rFonts w:ascii="Times New Roman" w:hAnsi="Times New Roman"/>
          <w:sz w:val="24"/>
          <w:szCs w:val="24"/>
        </w:rPr>
      </w:pPr>
      <w:r w:rsidRPr="00D15A6E">
        <w:rPr>
          <w:rFonts w:ascii="Times New Roman" w:hAnsi="Times New Roman"/>
          <w:sz w:val="24"/>
          <w:szCs w:val="24"/>
        </w:rPr>
        <w:t xml:space="preserve">RE: REQUEST FOR CONDUCTING A RESEARCH PROJECT </w:t>
      </w:r>
    </w:p>
    <w:p w:rsidR="009A1893" w:rsidRPr="00D15A6E" w:rsidRDefault="00413BD8" w:rsidP="009A1893">
      <w:pPr>
        <w:spacing w:line="360" w:lineRule="auto"/>
        <w:jc w:val="both"/>
        <w:rPr>
          <w:rFonts w:ascii="Times New Roman" w:hAnsi="Times New Roman"/>
          <w:sz w:val="24"/>
          <w:szCs w:val="24"/>
        </w:rPr>
      </w:pPr>
      <w:r w:rsidRPr="00D15A6E">
        <w:rPr>
          <w:rFonts w:ascii="Times New Roman" w:hAnsi="Times New Roman"/>
          <w:sz w:val="24"/>
          <w:szCs w:val="24"/>
        </w:rPr>
        <w:t>I write to seek permission from the leadership of Dalsey, Hillblom and Lynn (DHL) Kenya to allow their employees to help me to conduct my research project work through answering this research questionnaire on this research topic</w:t>
      </w:r>
      <w:r w:rsidR="009A1893" w:rsidRPr="00D15A6E">
        <w:rPr>
          <w:rFonts w:ascii="Times New Roman" w:hAnsi="Times New Roman"/>
          <w:sz w:val="24"/>
          <w:szCs w:val="24"/>
        </w:rPr>
        <w:t xml:space="preserve"> (</w:t>
      </w:r>
      <w:r w:rsidRPr="00D15A6E">
        <w:rPr>
          <w:rFonts w:ascii="Times New Roman" w:hAnsi="Times New Roman"/>
          <w:sz w:val="24"/>
          <w:szCs w:val="24"/>
        </w:rPr>
        <w:t>EFFECT OF IMPEDIMENTS IN SUPPLY CHAIN LINKAGES IN LOGISTICS COMPANIES IN KENYA: A CASE STUDY OF DALSEY, HILLBLOM AND LYNN (DHL) KENYA</w:t>
      </w:r>
      <w:r w:rsidR="009A1893" w:rsidRPr="00D15A6E">
        <w:rPr>
          <w:rFonts w:ascii="Times New Roman" w:hAnsi="Times New Roman"/>
          <w:sz w:val="24"/>
          <w:szCs w:val="24"/>
        </w:rPr>
        <w:t>).</w:t>
      </w:r>
    </w:p>
    <w:p w:rsidR="009A1893" w:rsidRPr="00D15A6E" w:rsidRDefault="00413BD8" w:rsidP="009A1893">
      <w:pPr>
        <w:spacing w:line="360" w:lineRule="auto"/>
        <w:jc w:val="both"/>
        <w:rPr>
          <w:rFonts w:ascii="Times New Roman" w:hAnsi="Times New Roman"/>
          <w:sz w:val="24"/>
          <w:szCs w:val="24"/>
        </w:rPr>
      </w:pPr>
      <w:r w:rsidRPr="00D15A6E">
        <w:rPr>
          <w:rFonts w:ascii="Times New Roman" w:hAnsi="Times New Roman"/>
          <w:sz w:val="24"/>
          <w:szCs w:val="24"/>
        </w:rPr>
        <w:t>Any form of support that will be granted to me will be of great benefit</w:t>
      </w:r>
    </w:p>
    <w:p w:rsidR="009A1893" w:rsidRPr="00D15A6E" w:rsidRDefault="009A1893" w:rsidP="009A1893">
      <w:pPr>
        <w:spacing w:line="360" w:lineRule="auto"/>
        <w:jc w:val="both"/>
        <w:rPr>
          <w:rFonts w:ascii="Times New Roman" w:hAnsi="Times New Roman"/>
          <w:sz w:val="24"/>
          <w:szCs w:val="24"/>
        </w:rPr>
      </w:pPr>
    </w:p>
    <w:p w:rsidR="009A1893" w:rsidRPr="00D15A6E" w:rsidRDefault="009A1893" w:rsidP="009A1893">
      <w:pPr>
        <w:spacing w:after="0"/>
        <w:jc w:val="both"/>
        <w:rPr>
          <w:rFonts w:ascii="Times New Roman" w:hAnsi="Times New Roman"/>
          <w:sz w:val="24"/>
          <w:szCs w:val="24"/>
        </w:rPr>
      </w:pPr>
      <w:r w:rsidRPr="00D15A6E">
        <w:rPr>
          <w:rFonts w:ascii="Times New Roman" w:hAnsi="Times New Roman"/>
          <w:bCs/>
          <w:sz w:val="24"/>
          <w:szCs w:val="24"/>
        </w:rPr>
        <w:t xml:space="preserve">Your Sincerely, </w:t>
      </w:r>
    </w:p>
    <w:p w:rsidR="009A1893" w:rsidRPr="00D15A6E" w:rsidRDefault="009A1893" w:rsidP="009A1893">
      <w:pPr>
        <w:spacing w:after="0"/>
        <w:jc w:val="both"/>
        <w:rPr>
          <w:rFonts w:ascii="Times New Roman" w:hAnsi="Times New Roman"/>
          <w:sz w:val="24"/>
          <w:szCs w:val="24"/>
        </w:rPr>
      </w:pPr>
    </w:p>
    <w:p w:rsidR="009A1893" w:rsidRPr="00D15A6E" w:rsidRDefault="00413BD8" w:rsidP="009A1893">
      <w:pPr>
        <w:spacing w:after="0" w:line="240" w:lineRule="auto"/>
        <w:jc w:val="both"/>
        <w:rPr>
          <w:rFonts w:ascii="Times New Roman" w:hAnsi="Times New Roman"/>
          <w:sz w:val="24"/>
          <w:szCs w:val="24"/>
        </w:rPr>
      </w:pPr>
      <w:bookmarkStart w:id="470" w:name="_Toc65289036"/>
      <w:r w:rsidRPr="00D15A6E">
        <w:rPr>
          <w:rFonts w:ascii="Times New Roman" w:hAnsi="Times New Roman"/>
          <w:sz w:val="24"/>
          <w:szCs w:val="24"/>
        </w:rPr>
        <w:t>Kisara Nicholas Odiwuor</w:t>
      </w:r>
    </w:p>
    <w:p w:rsidR="009A1893" w:rsidRPr="00D15A6E" w:rsidRDefault="009A1893" w:rsidP="009A1893">
      <w:pPr>
        <w:spacing w:after="0" w:line="240" w:lineRule="auto"/>
        <w:jc w:val="both"/>
        <w:rPr>
          <w:rFonts w:ascii="Times New Roman" w:hAnsi="Times New Roman"/>
          <w:sz w:val="24"/>
          <w:szCs w:val="24"/>
        </w:rPr>
      </w:pPr>
    </w:p>
    <w:p w:rsidR="009A1893" w:rsidRPr="00D15A6E" w:rsidRDefault="009A1893" w:rsidP="009A1893">
      <w:pPr>
        <w:spacing w:after="0" w:line="240" w:lineRule="auto"/>
        <w:jc w:val="both"/>
        <w:rPr>
          <w:rFonts w:ascii="Times New Roman" w:hAnsi="Times New Roman"/>
          <w:sz w:val="24"/>
          <w:szCs w:val="24"/>
        </w:rPr>
      </w:pPr>
      <w:r w:rsidRPr="00D15A6E">
        <w:rPr>
          <w:rFonts w:ascii="Times New Roman" w:hAnsi="Times New Roman"/>
          <w:sz w:val="24"/>
          <w:szCs w:val="24"/>
        </w:rPr>
        <w:t xml:space="preserve">Adm. No </w:t>
      </w:r>
      <w:r w:rsidR="00413BD8" w:rsidRPr="00D15A6E">
        <w:rPr>
          <w:rFonts w:ascii="Times New Roman" w:hAnsi="Times New Roman"/>
          <w:sz w:val="24"/>
          <w:szCs w:val="24"/>
        </w:rPr>
        <w:t>ODLBML/29/01443/3/22</w:t>
      </w:r>
    </w:p>
    <w:p w:rsidR="009A1893" w:rsidRPr="00D15A6E" w:rsidRDefault="009A1893" w:rsidP="009A1893">
      <w:pPr>
        <w:spacing w:after="0" w:line="240" w:lineRule="auto"/>
        <w:jc w:val="both"/>
        <w:rPr>
          <w:rFonts w:ascii="Times New Roman" w:hAnsi="Times New Roman"/>
          <w:sz w:val="24"/>
          <w:szCs w:val="24"/>
        </w:rPr>
      </w:pPr>
    </w:p>
    <w:p w:rsidR="006159FC" w:rsidRPr="00D15A6E" w:rsidRDefault="006159FC" w:rsidP="006159FC">
      <w:pPr>
        <w:rPr>
          <w:rFonts w:ascii="Times New Roman" w:hAnsi="Times New Roman"/>
          <w:sz w:val="24"/>
          <w:szCs w:val="24"/>
        </w:rPr>
      </w:pPr>
      <w:bookmarkStart w:id="471" w:name="_Toc114653431"/>
      <w:bookmarkStart w:id="472" w:name="_Toc144214940"/>
      <w:bookmarkStart w:id="473" w:name="_Toc145435978"/>
      <w:bookmarkStart w:id="474" w:name="_Toc192523712"/>
    </w:p>
    <w:p w:rsidR="006159FC" w:rsidRPr="00D15A6E" w:rsidRDefault="006159FC" w:rsidP="006159FC">
      <w:pPr>
        <w:rPr>
          <w:rFonts w:ascii="Times New Roman" w:hAnsi="Times New Roman"/>
          <w:sz w:val="24"/>
          <w:szCs w:val="24"/>
        </w:rPr>
      </w:pPr>
    </w:p>
    <w:p w:rsidR="006159FC" w:rsidRPr="00D15A6E" w:rsidRDefault="006159FC" w:rsidP="006159FC">
      <w:pPr>
        <w:rPr>
          <w:rFonts w:ascii="Times New Roman" w:hAnsi="Times New Roman"/>
          <w:sz w:val="24"/>
          <w:szCs w:val="24"/>
        </w:rPr>
      </w:pPr>
    </w:p>
    <w:p w:rsidR="006159FC" w:rsidRPr="00D15A6E" w:rsidRDefault="006159FC" w:rsidP="006159FC">
      <w:pPr>
        <w:rPr>
          <w:rFonts w:ascii="Times New Roman" w:hAnsi="Times New Roman"/>
          <w:sz w:val="24"/>
          <w:szCs w:val="24"/>
        </w:rPr>
      </w:pPr>
    </w:p>
    <w:p w:rsidR="006159FC" w:rsidRPr="00D15A6E" w:rsidRDefault="006159FC" w:rsidP="006159FC">
      <w:pPr>
        <w:rPr>
          <w:rFonts w:ascii="Times New Roman" w:hAnsi="Times New Roman"/>
          <w:sz w:val="24"/>
          <w:szCs w:val="24"/>
        </w:rPr>
      </w:pPr>
    </w:p>
    <w:p w:rsidR="006159FC" w:rsidRPr="00D15A6E" w:rsidRDefault="006159FC" w:rsidP="006159FC">
      <w:pPr>
        <w:rPr>
          <w:rFonts w:ascii="Times New Roman" w:hAnsi="Times New Roman"/>
          <w:sz w:val="24"/>
          <w:szCs w:val="24"/>
        </w:rPr>
      </w:pPr>
    </w:p>
    <w:p w:rsidR="006159FC" w:rsidRPr="00D15A6E" w:rsidRDefault="006159FC" w:rsidP="006159FC">
      <w:pPr>
        <w:rPr>
          <w:rFonts w:ascii="Times New Roman" w:hAnsi="Times New Roman"/>
          <w:sz w:val="24"/>
          <w:szCs w:val="24"/>
        </w:rPr>
      </w:pPr>
    </w:p>
    <w:p w:rsidR="006159FC" w:rsidRPr="00D15A6E" w:rsidRDefault="006159FC" w:rsidP="006159FC">
      <w:pPr>
        <w:pStyle w:val="NoSpacing"/>
        <w:rPr>
          <w:rStyle w:val="Strong"/>
          <w:rFonts w:ascii="Times New Roman" w:hAnsi="Times New Roman"/>
          <w:sz w:val="24"/>
          <w:szCs w:val="24"/>
        </w:rPr>
      </w:pPr>
    </w:p>
    <w:p w:rsidR="009A1893" w:rsidRPr="00D15A6E" w:rsidRDefault="009A1893" w:rsidP="002E7A28">
      <w:pPr>
        <w:pStyle w:val="Heading3"/>
        <w:spacing w:line="360" w:lineRule="auto"/>
        <w:jc w:val="center"/>
        <w:rPr>
          <w:rFonts w:ascii="Times New Roman" w:hAnsi="Times New Roman"/>
          <w:sz w:val="24"/>
          <w:szCs w:val="24"/>
        </w:rPr>
      </w:pPr>
      <w:bookmarkStart w:id="475" w:name="_Toc200193417"/>
      <w:r w:rsidRPr="00D15A6E">
        <w:rPr>
          <w:rFonts w:ascii="Times New Roman" w:hAnsi="Times New Roman"/>
          <w:sz w:val="24"/>
          <w:szCs w:val="24"/>
        </w:rPr>
        <w:t>APPENDIX II</w:t>
      </w:r>
      <w:bookmarkStart w:id="476" w:name="_Toc65289037"/>
      <w:bookmarkEnd w:id="470"/>
      <w:r w:rsidRPr="00D15A6E">
        <w:rPr>
          <w:rFonts w:ascii="Times New Roman" w:hAnsi="Times New Roman"/>
          <w:sz w:val="24"/>
          <w:szCs w:val="24"/>
        </w:rPr>
        <w:t>: QUESTIONNAIRE</w:t>
      </w:r>
      <w:bookmarkEnd w:id="471"/>
      <w:bookmarkEnd w:id="472"/>
      <w:bookmarkEnd w:id="473"/>
      <w:bookmarkEnd w:id="474"/>
      <w:bookmarkEnd w:id="475"/>
      <w:bookmarkEnd w:id="476"/>
    </w:p>
    <w:p w:rsidR="009A1893" w:rsidRPr="00D15A6E" w:rsidRDefault="009A1893" w:rsidP="009A1893">
      <w:pPr>
        <w:spacing w:after="0" w:line="360" w:lineRule="auto"/>
        <w:jc w:val="both"/>
        <w:rPr>
          <w:rFonts w:ascii="Times New Roman" w:hAnsi="Times New Roman"/>
          <w:sz w:val="24"/>
          <w:szCs w:val="24"/>
        </w:rPr>
      </w:pPr>
      <w:r w:rsidRPr="00D15A6E">
        <w:rPr>
          <w:rFonts w:ascii="Times New Roman" w:hAnsi="Times New Roman"/>
          <w:sz w:val="24"/>
          <w:szCs w:val="24"/>
        </w:rPr>
        <w:t>Kindly, fill this questionnaire co</w:t>
      </w:r>
      <w:r w:rsidR="0024330C" w:rsidRPr="00D15A6E">
        <w:rPr>
          <w:rFonts w:ascii="Times New Roman" w:hAnsi="Times New Roman"/>
          <w:sz w:val="24"/>
          <w:szCs w:val="24"/>
        </w:rPr>
        <w:t>rrectly in the provided spaces by a TICK. Kindly note that this questionnaire is only for academic purpose</w:t>
      </w:r>
    </w:p>
    <w:p w:rsidR="009A1893" w:rsidRPr="00D15A6E" w:rsidRDefault="009A1893" w:rsidP="009A1893">
      <w:pPr>
        <w:spacing w:after="0" w:line="240" w:lineRule="auto"/>
        <w:jc w:val="both"/>
        <w:rPr>
          <w:rFonts w:ascii="Times New Roman" w:hAnsi="Times New Roman"/>
          <w:sz w:val="24"/>
          <w:szCs w:val="24"/>
        </w:rPr>
      </w:pPr>
    </w:p>
    <w:p w:rsidR="009A1893" w:rsidRPr="00D15A6E" w:rsidRDefault="009A1893" w:rsidP="009A1893">
      <w:pPr>
        <w:spacing w:after="0" w:line="240" w:lineRule="auto"/>
        <w:jc w:val="both"/>
        <w:rPr>
          <w:rFonts w:ascii="Times New Roman" w:hAnsi="Times New Roman"/>
          <w:b/>
          <w:sz w:val="24"/>
          <w:szCs w:val="24"/>
        </w:rPr>
      </w:pPr>
    </w:p>
    <w:p w:rsidR="009A1893" w:rsidRPr="00D15A6E" w:rsidRDefault="009A1893" w:rsidP="009A1893">
      <w:pPr>
        <w:spacing w:after="0" w:line="360" w:lineRule="auto"/>
        <w:jc w:val="center"/>
        <w:rPr>
          <w:rFonts w:ascii="Times New Roman" w:hAnsi="Times New Roman"/>
          <w:b/>
          <w:sz w:val="24"/>
          <w:szCs w:val="24"/>
        </w:rPr>
      </w:pPr>
      <w:r w:rsidRPr="00D15A6E">
        <w:rPr>
          <w:rFonts w:ascii="Times New Roman" w:hAnsi="Times New Roman"/>
          <w:b/>
          <w:sz w:val="24"/>
          <w:szCs w:val="24"/>
        </w:rPr>
        <w:t>SECTION A: PERSONAL DETAILS</w:t>
      </w:r>
    </w:p>
    <w:p w:rsidR="009A1893" w:rsidRPr="00D15A6E" w:rsidRDefault="009A1893" w:rsidP="009A1893">
      <w:pPr>
        <w:pStyle w:val="ListParagraph"/>
        <w:numPr>
          <w:ilvl w:val="3"/>
          <w:numId w:val="3"/>
        </w:numPr>
        <w:spacing w:after="0" w:line="360" w:lineRule="auto"/>
        <w:jc w:val="both"/>
        <w:rPr>
          <w:rFonts w:ascii="Times New Roman" w:hAnsi="Times New Roman"/>
          <w:b/>
          <w:sz w:val="24"/>
          <w:szCs w:val="24"/>
        </w:rPr>
      </w:pPr>
      <w:r w:rsidRPr="00D15A6E">
        <w:rPr>
          <w:rFonts w:ascii="Times New Roman" w:hAnsi="Times New Roman"/>
          <w:sz w:val="24"/>
          <w:szCs w:val="24"/>
        </w:rPr>
        <w:t>Indicate your Gender</w:t>
      </w:r>
    </w:p>
    <w:p w:rsidR="009A1893" w:rsidRPr="00D15A6E" w:rsidRDefault="009A1893" w:rsidP="0024330C">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 xml:space="preserve">Male </w:t>
      </w:r>
      <w:r w:rsidRPr="00D15A6E">
        <w:rPr>
          <w:rFonts w:ascii="Times New Roman" w:hAnsi="Times New Roman"/>
          <w:sz w:val="24"/>
          <w:szCs w:val="24"/>
        </w:rPr>
        <w:tab/>
      </w:r>
      <w:r w:rsidRPr="00D15A6E">
        <w:rPr>
          <w:rFonts w:ascii="Times New Roman" w:hAnsi="Times New Roman"/>
          <w:sz w:val="24"/>
          <w:szCs w:val="24"/>
        </w:rPr>
        <w:tab/>
      </w:r>
      <w:r w:rsidRPr="00D15A6E">
        <w:rPr>
          <w:rFonts w:ascii="Times New Roman" w:hAnsi="Times New Roman"/>
          <w:sz w:val="24"/>
          <w:szCs w:val="24"/>
        </w:rPr>
        <w:tab/>
        <w:t>(     )</w:t>
      </w:r>
    </w:p>
    <w:p w:rsidR="009A1893" w:rsidRPr="00D15A6E" w:rsidRDefault="009A1893" w:rsidP="0024330C">
      <w:pPr>
        <w:spacing w:after="0" w:line="480" w:lineRule="auto"/>
        <w:ind w:left="1440"/>
        <w:jc w:val="both"/>
        <w:rPr>
          <w:rFonts w:ascii="Times New Roman" w:hAnsi="Times New Roman"/>
          <w:sz w:val="24"/>
          <w:szCs w:val="24"/>
        </w:rPr>
      </w:pPr>
      <w:r w:rsidRPr="00D15A6E">
        <w:rPr>
          <w:rFonts w:ascii="Times New Roman" w:hAnsi="Times New Roman"/>
          <w:sz w:val="24"/>
          <w:szCs w:val="24"/>
        </w:rPr>
        <w:t xml:space="preserve">Female </w:t>
      </w:r>
      <w:r w:rsidRPr="00D15A6E">
        <w:rPr>
          <w:rFonts w:ascii="Times New Roman" w:hAnsi="Times New Roman"/>
          <w:sz w:val="24"/>
          <w:szCs w:val="24"/>
        </w:rPr>
        <w:tab/>
      </w:r>
      <w:r w:rsidRPr="00D15A6E">
        <w:rPr>
          <w:rFonts w:ascii="Times New Roman" w:hAnsi="Times New Roman"/>
          <w:sz w:val="24"/>
          <w:szCs w:val="24"/>
        </w:rPr>
        <w:tab/>
        <w:t>(     )</w:t>
      </w:r>
    </w:p>
    <w:p w:rsidR="00EB1B35" w:rsidRPr="00D15A6E" w:rsidRDefault="00EB1B35" w:rsidP="00EB1B35">
      <w:pPr>
        <w:pStyle w:val="ListParagraph"/>
        <w:numPr>
          <w:ilvl w:val="3"/>
          <w:numId w:val="3"/>
        </w:numPr>
        <w:spacing w:after="0" w:line="480" w:lineRule="auto"/>
        <w:jc w:val="both"/>
        <w:rPr>
          <w:rFonts w:ascii="Times New Roman" w:hAnsi="Times New Roman"/>
          <w:sz w:val="24"/>
          <w:szCs w:val="24"/>
        </w:rPr>
      </w:pPr>
      <w:r w:rsidRPr="00D15A6E">
        <w:rPr>
          <w:rFonts w:ascii="Times New Roman" w:hAnsi="Times New Roman"/>
          <w:sz w:val="24"/>
          <w:szCs w:val="24"/>
        </w:rPr>
        <w:t xml:space="preserve">Indicate your Highest level of education </w:t>
      </w:r>
    </w:p>
    <w:p w:rsidR="00EB1B35" w:rsidRPr="00D15A6E" w:rsidRDefault="00EB1B35" w:rsidP="00EB1B35">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Secondary Certificate</w:t>
      </w:r>
      <w:r w:rsidRPr="00D15A6E">
        <w:rPr>
          <w:rFonts w:ascii="Times New Roman" w:hAnsi="Times New Roman"/>
          <w:sz w:val="24"/>
          <w:szCs w:val="24"/>
        </w:rPr>
        <w:tab/>
        <w:t xml:space="preserve"> (     )</w:t>
      </w:r>
    </w:p>
    <w:p w:rsidR="00EB1B35" w:rsidRPr="00D15A6E" w:rsidRDefault="00EB1B35" w:rsidP="00EB1B35">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College Diploma</w:t>
      </w:r>
      <w:r w:rsidRPr="00D15A6E">
        <w:rPr>
          <w:rFonts w:ascii="Times New Roman" w:hAnsi="Times New Roman"/>
          <w:sz w:val="24"/>
          <w:szCs w:val="24"/>
        </w:rPr>
        <w:tab/>
        <w:t xml:space="preserve"> (     )</w:t>
      </w:r>
    </w:p>
    <w:p w:rsidR="00EB1B35" w:rsidRPr="00D15A6E" w:rsidRDefault="00EB1B35" w:rsidP="00EB1B35">
      <w:pPr>
        <w:spacing w:after="0" w:line="480" w:lineRule="auto"/>
        <w:ind w:left="1440"/>
        <w:jc w:val="both"/>
        <w:rPr>
          <w:rFonts w:ascii="Times New Roman" w:hAnsi="Times New Roman"/>
          <w:sz w:val="24"/>
          <w:szCs w:val="24"/>
        </w:rPr>
      </w:pPr>
      <w:r w:rsidRPr="00D15A6E">
        <w:rPr>
          <w:rFonts w:ascii="Times New Roman" w:hAnsi="Times New Roman"/>
          <w:sz w:val="24"/>
          <w:szCs w:val="24"/>
        </w:rPr>
        <w:t>Undergraduate Degree (     )</w:t>
      </w:r>
    </w:p>
    <w:p w:rsidR="00EB1B35" w:rsidRPr="00D15A6E" w:rsidRDefault="00EB1B35" w:rsidP="00EB1B35">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Postgraduate Level</w:t>
      </w:r>
      <w:r w:rsidRPr="00D15A6E">
        <w:rPr>
          <w:rFonts w:ascii="Times New Roman" w:hAnsi="Times New Roman"/>
          <w:sz w:val="24"/>
          <w:szCs w:val="24"/>
        </w:rPr>
        <w:tab/>
        <w:t xml:space="preserve"> (     )</w:t>
      </w:r>
    </w:p>
    <w:p w:rsidR="00EB1B35" w:rsidRPr="00D15A6E" w:rsidRDefault="00EB1B35" w:rsidP="00EB1B35">
      <w:pPr>
        <w:pStyle w:val="ListParagraph"/>
        <w:numPr>
          <w:ilvl w:val="3"/>
          <w:numId w:val="3"/>
        </w:numPr>
        <w:spacing w:after="0" w:line="480" w:lineRule="auto"/>
        <w:jc w:val="both"/>
        <w:rPr>
          <w:rFonts w:ascii="Times New Roman" w:hAnsi="Times New Roman"/>
          <w:sz w:val="24"/>
          <w:szCs w:val="24"/>
        </w:rPr>
      </w:pPr>
      <w:r w:rsidRPr="00D15A6E">
        <w:rPr>
          <w:rFonts w:ascii="Times New Roman" w:hAnsi="Times New Roman"/>
          <w:sz w:val="24"/>
          <w:szCs w:val="24"/>
        </w:rPr>
        <w:t xml:space="preserve">Indicate your Length of service in this organization  </w:t>
      </w:r>
    </w:p>
    <w:p w:rsidR="00EB1B35" w:rsidRPr="00D15A6E" w:rsidRDefault="00EB1B35" w:rsidP="00EB1B35">
      <w:pPr>
        <w:spacing w:after="0" w:line="480" w:lineRule="auto"/>
        <w:ind w:left="1440"/>
        <w:jc w:val="both"/>
        <w:rPr>
          <w:rFonts w:ascii="Times New Roman" w:hAnsi="Times New Roman"/>
          <w:sz w:val="24"/>
          <w:szCs w:val="24"/>
        </w:rPr>
      </w:pPr>
      <w:r w:rsidRPr="00D15A6E">
        <w:rPr>
          <w:rFonts w:ascii="Times New Roman" w:hAnsi="Times New Roman"/>
          <w:sz w:val="24"/>
          <w:szCs w:val="24"/>
        </w:rPr>
        <w:t>1-2 years</w:t>
      </w:r>
      <w:r w:rsidRPr="00D15A6E">
        <w:rPr>
          <w:rFonts w:ascii="Times New Roman" w:hAnsi="Times New Roman"/>
          <w:sz w:val="24"/>
          <w:szCs w:val="24"/>
        </w:rPr>
        <w:tab/>
      </w:r>
      <w:r w:rsidRPr="00D15A6E">
        <w:rPr>
          <w:rFonts w:ascii="Times New Roman" w:hAnsi="Times New Roman"/>
          <w:sz w:val="24"/>
          <w:szCs w:val="24"/>
        </w:rPr>
        <w:tab/>
        <w:t>(     )</w:t>
      </w:r>
    </w:p>
    <w:p w:rsidR="00EB1B35" w:rsidRPr="00D15A6E" w:rsidRDefault="00EB1B35" w:rsidP="00EB1B35">
      <w:pPr>
        <w:spacing w:after="0" w:line="480" w:lineRule="auto"/>
        <w:ind w:left="1440"/>
        <w:jc w:val="both"/>
        <w:rPr>
          <w:rFonts w:ascii="Times New Roman" w:hAnsi="Times New Roman"/>
          <w:sz w:val="24"/>
          <w:szCs w:val="24"/>
        </w:rPr>
      </w:pPr>
      <w:r w:rsidRPr="00D15A6E">
        <w:rPr>
          <w:rFonts w:ascii="Times New Roman" w:hAnsi="Times New Roman"/>
          <w:sz w:val="24"/>
          <w:szCs w:val="24"/>
        </w:rPr>
        <w:t>3-4 years</w:t>
      </w:r>
      <w:r w:rsidRPr="00D15A6E">
        <w:rPr>
          <w:rFonts w:ascii="Times New Roman" w:hAnsi="Times New Roman"/>
          <w:sz w:val="24"/>
          <w:szCs w:val="24"/>
        </w:rPr>
        <w:tab/>
      </w:r>
      <w:r w:rsidRPr="00D15A6E">
        <w:rPr>
          <w:rFonts w:ascii="Times New Roman" w:hAnsi="Times New Roman"/>
          <w:sz w:val="24"/>
          <w:szCs w:val="24"/>
        </w:rPr>
        <w:tab/>
        <w:t>(     )</w:t>
      </w:r>
    </w:p>
    <w:p w:rsidR="00EB1B35" w:rsidRPr="00D15A6E" w:rsidRDefault="00EB1B35" w:rsidP="00EB1B35">
      <w:pPr>
        <w:spacing w:after="0" w:line="480" w:lineRule="auto"/>
        <w:ind w:left="1440"/>
        <w:jc w:val="both"/>
        <w:rPr>
          <w:rFonts w:ascii="Times New Roman" w:hAnsi="Times New Roman"/>
          <w:sz w:val="24"/>
          <w:szCs w:val="24"/>
        </w:rPr>
      </w:pPr>
      <w:r w:rsidRPr="00D15A6E">
        <w:rPr>
          <w:rFonts w:ascii="Times New Roman" w:hAnsi="Times New Roman"/>
          <w:sz w:val="24"/>
          <w:szCs w:val="24"/>
        </w:rPr>
        <w:t>5 years &amp; above</w:t>
      </w:r>
      <w:r w:rsidRPr="00D15A6E">
        <w:rPr>
          <w:rFonts w:ascii="Times New Roman" w:hAnsi="Times New Roman"/>
          <w:sz w:val="24"/>
          <w:szCs w:val="24"/>
        </w:rPr>
        <w:tab/>
        <w:t>(     )</w:t>
      </w:r>
    </w:p>
    <w:p w:rsidR="009A1893" w:rsidRPr="00D15A6E" w:rsidRDefault="009A1893" w:rsidP="00EB1B35">
      <w:pPr>
        <w:spacing w:after="0" w:line="240" w:lineRule="auto"/>
        <w:jc w:val="both"/>
        <w:rPr>
          <w:rFonts w:ascii="Times New Roman" w:hAnsi="Times New Roman"/>
          <w:sz w:val="24"/>
          <w:szCs w:val="24"/>
        </w:rPr>
      </w:pPr>
    </w:p>
    <w:p w:rsidR="009A1893" w:rsidRPr="00D15A6E" w:rsidRDefault="009A1893" w:rsidP="0024330C">
      <w:pPr>
        <w:pStyle w:val="ListParagraph"/>
        <w:numPr>
          <w:ilvl w:val="3"/>
          <w:numId w:val="3"/>
        </w:numPr>
        <w:spacing w:after="0" w:line="480" w:lineRule="auto"/>
        <w:jc w:val="both"/>
        <w:rPr>
          <w:rFonts w:ascii="Times New Roman" w:hAnsi="Times New Roman"/>
          <w:sz w:val="24"/>
          <w:szCs w:val="24"/>
        </w:rPr>
      </w:pPr>
      <w:r w:rsidRPr="00D15A6E">
        <w:rPr>
          <w:rFonts w:ascii="Times New Roman" w:hAnsi="Times New Roman"/>
          <w:sz w:val="24"/>
          <w:szCs w:val="24"/>
        </w:rPr>
        <w:t>Indicate your Age Bracket</w:t>
      </w:r>
    </w:p>
    <w:p w:rsidR="009A1893" w:rsidRPr="00D15A6E" w:rsidRDefault="00EB1B35" w:rsidP="0024330C">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18-23</w:t>
      </w:r>
      <w:r w:rsidR="009A1893" w:rsidRPr="00D15A6E">
        <w:rPr>
          <w:rFonts w:ascii="Times New Roman" w:hAnsi="Times New Roman"/>
          <w:sz w:val="24"/>
          <w:szCs w:val="24"/>
        </w:rPr>
        <w:t xml:space="preserve"> years</w:t>
      </w:r>
      <w:r w:rsidR="009A1893" w:rsidRPr="00D15A6E">
        <w:rPr>
          <w:rFonts w:ascii="Times New Roman" w:hAnsi="Times New Roman"/>
          <w:sz w:val="24"/>
          <w:szCs w:val="24"/>
        </w:rPr>
        <w:tab/>
      </w:r>
      <w:r w:rsidR="009A1893" w:rsidRPr="00D15A6E">
        <w:rPr>
          <w:rFonts w:ascii="Times New Roman" w:hAnsi="Times New Roman"/>
          <w:sz w:val="24"/>
          <w:szCs w:val="24"/>
        </w:rPr>
        <w:tab/>
        <w:t>(     )</w:t>
      </w:r>
    </w:p>
    <w:p w:rsidR="009A1893" w:rsidRPr="00D15A6E" w:rsidRDefault="00EB1B35" w:rsidP="0024330C">
      <w:pPr>
        <w:spacing w:after="0" w:line="480" w:lineRule="auto"/>
        <w:ind w:left="1440"/>
        <w:contextualSpacing/>
        <w:jc w:val="both"/>
        <w:rPr>
          <w:rFonts w:ascii="Times New Roman" w:hAnsi="Times New Roman"/>
          <w:sz w:val="24"/>
          <w:szCs w:val="24"/>
        </w:rPr>
      </w:pPr>
      <w:r w:rsidRPr="00D15A6E">
        <w:rPr>
          <w:rFonts w:ascii="Times New Roman" w:hAnsi="Times New Roman"/>
          <w:sz w:val="24"/>
          <w:szCs w:val="24"/>
        </w:rPr>
        <w:t>24-29</w:t>
      </w:r>
      <w:r w:rsidR="009A1893" w:rsidRPr="00D15A6E">
        <w:rPr>
          <w:rFonts w:ascii="Times New Roman" w:hAnsi="Times New Roman"/>
          <w:sz w:val="24"/>
          <w:szCs w:val="24"/>
        </w:rPr>
        <w:t xml:space="preserve"> years</w:t>
      </w:r>
      <w:r w:rsidR="009A1893" w:rsidRPr="00D15A6E">
        <w:rPr>
          <w:rFonts w:ascii="Times New Roman" w:hAnsi="Times New Roman"/>
          <w:sz w:val="24"/>
          <w:szCs w:val="24"/>
        </w:rPr>
        <w:tab/>
      </w:r>
      <w:r w:rsidR="009A1893" w:rsidRPr="00D15A6E">
        <w:rPr>
          <w:rFonts w:ascii="Times New Roman" w:hAnsi="Times New Roman"/>
          <w:sz w:val="24"/>
          <w:szCs w:val="24"/>
        </w:rPr>
        <w:tab/>
        <w:t>(     )</w:t>
      </w:r>
    </w:p>
    <w:p w:rsidR="009A1893" w:rsidRPr="00D15A6E" w:rsidRDefault="009A1893" w:rsidP="00EB1B35">
      <w:pPr>
        <w:pStyle w:val="ListParagraph"/>
        <w:numPr>
          <w:ilvl w:val="1"/>
          <w:numId w:val="18"/>
        </w:numPr>
        <w:spacing w:after="0" w:line="480" w:lineRule="auto"/>
        <w:jc w:val="both"/>
        <w:rPr>
          <w:rFonts w:ascii="Times New Roman" w:hAnsi="Times New Roman"/>
          <w:sz w:val="24"/>
          <w:szCs w:val="24"/>
        </w:rPr>
      </w:pPr>
      <w:r w:rsidRPr="00D15A6E">
        <w:rPr>
          <w:rFonts w:ascii="Times New Roman" w:hAnsi="Times New Roman"/>
          <w:sz w:val="24"/>
          <w:szCs w:val="24"/>
        </w:rPr>
        <w:t>years</w:t>
      </w:r>
      <w:r w:rsidRPr="00D15A6E">
        <w:rPr>
          <w:rFonts w:ascii="Times New Roman" w:hAnsi="Times New Roman"/>
          <w:sz w:val="24"/>
          <w:szCs w:val="24"/>
        </w:rPr>
        <w:tab/>
      </w:r>
      <w:r w:rsidRPr="00D15A6E">
        <w:rPr>
          <w:rFonts w:ascii="Times New Roman" w:hAnsi="Times New Roman"/>
          <w:sz w:val="24"/>
          <w:szCs w:val="24"/>
        </w:rPr>
        <w:tab/>
        <w:t>(     )</w:t>
      </w:r>
    </w:p>
    <w:p w:rsidR="009A1893" w:rsidRPr="00D15A6E" w:rsidRDefault="00EB1B35" w:rsidP="00EB1B35">
      <w:pPr>
        <w:spacing w:after="0" w:line="480" w:lineRule="auto"/>
        <w:ind w:left="1440"/>
        <w:jc w:val="both"/>
        <w:rPr>
          <w:rFonts w:ascii="Times New Roman" w:hAnsi="Times New Roman"/>
          <w:sz w:val="24"/>
          <w:szCs w:val="24"/>
        </w:rPr>
      </w:pPr>
      <w:r w:rsidRPr="00D15A6E">
        <w:rPr>
          <w:rFonts w:ascii="Times New Roman" w:hAnsi="Times New Roman"/>
          <w:sz w:val="24"/>
          <w:szCs w:val="24"/>
        </w:rPr>
        <w:t xml:space="preserve">36 </w:t>
      </w:r>
      <w:r w:rsidR="0024330C" w:rsidRPr="00D15A6E">
        <w:rPr>
          <w:rFonts w:ascii="Times New Roman" w:hAnsi="Times New Roman"/>
          <w:sz w:val="24"/>
          <w:szCs w:val="24"/>
        </w:rPr>
        <w:t>y</w:t>
      </w:r>
      <w:r w:rsidR="009A1893" w:rsidRPr="00D15A6E">
        <w:rPr>
          <w:rFonts w:ascii="Times New Roman" w:hAnsi="Times New Roman"/>
          <w:sz w:val="24"/>
          <w:szCs w:val="24"/>
        </w:rPr>
        <w:t>ears and above</w:t>
      </w:r>
      <w:r w:rsidR="009A1893" w:rsidRPr="00D15A6E">
        <w:rPr>
          <w:rFonts w:ascii="Times New Roman" w:hAnsi="Times New Roman"/>
          <w:sz w:val="24"/>
          <w:szCs w:val="24"/>
        </w:rPr>
        <w:tab/>
        <w:t>(     )</w:t>
      </w:r>
      <w:r w:rsidR="009A1893" w:rsidRPr="00D15A6E">
        <w:rPr>
          <w:rFonts w:ascii="Times New Roman" w:hAnsi="Times New Roman"/>
          <w:sz w:val="24"/>
          <w:szCs w:val="24"/>
        </w:rPr>
        <w:tab/>
      </w:r>
    </w:p>
    <w:p w:rsidR="009A1893" w:rsidRPr="00D15A6E" w:rsidRDefault="009A1893" w:rsidP="009A1893">
      <w:pPr>
        <w:spacing w:after="0" w:line="240" w:lineRule="auto"/>
        <w:ind w:left="1440"/>
        <w:contextualSpacing/>
        <w:jc w:val="both"/>
        <w:rPr>
          <w:rFonts w:ascii="Times New Roman" w:hAnsi="Times New Roman"/>
          <w:sz w:val="24"/>
          <w:szCs w:val="24"/>
        </w:rPr>
      </w:pPr>
      <w:r w:rsidRPr="00D15A6E">
        <w:rPr>
          <w:rFonts w:ascii="Times New Roman" w:hAnsi="Times New Roman"/>
          <w:sz w:val="24"/>
          <w:szCs w:val="24"/>
        </w:rPr>
        <w:tab/>
      </w:r>
    </w:p>
    <w:p w:rsidR="009A1893" w:rsidRPr="00D15A6E" w:rsidRDefault="009A1893" w:rsidP="009A1893">
      <w:pPr>
        <w:spacing w:after="0" w:line="240" w:lineRule="auto"/>
        <w:ind w:left="1440"/>
        <w:contextualSpacing/>
        <w:jc w:val="both"/>
        <w:rPr>
          <w:rFonts w:ascii="Times New Roman" w:hAnsi="Times New Roman"/>
          <w:sz w:val="24"/>
          <w:szCs w:val="24"/>
        </w:rPr>
      </w:pPr>
    </w:p>
    <w:p w:rsidR="009A1893" w:rsidRPr="00D15A6E" w:rsidRDefault="00137ECC" w:rsidP="009A1893">
      <w:pPr>
        <w:spacing w:line="240" w:lineRule="auto"/>
        <w:jc w:val="center"/>
        <w:rPr>
          <w:rFonts w:ascii="Times New Roman" w:hAnsi="Times New Roman"/>
          <w:b/>
          <w:sz w:val="24"/>
          <w:szCs w:val="24"/>
        </w:rPr>
      </w:pPr>
      <w:r w:rsidRPr="00D15A6E">
        <w:rPr>
          <w:rFonts w:ascii="Times New Roman" w:hAnsi="Times New Roman"/>
          <w:b/>
          <w:sz w:val="24"/>
          <w:szCs w:val="24"/>
        </w:rPr>
        <w:t xml:space="preserve">SECTION B: INDEPENDENT VARIABLES </w:t>
      </w:r>
    </w:p>
    <w:p w:rsidR="009A1893" w:rsidRPr="00D15A6E" w:rsidRDefault="00025141" w:rsidP="009A1893">
      <w:pPr>
        <w:spacing w:line="360" w:lineRule="auto"/>
        <w:jc w:val="both"/>
        <w:rPr>
          <w:rFonts w:ascii="Times New Roman" w:hAnsi="Times New Roman"/>
          <w:sz w:val="24"/>
          <w:szCs w:val="24"/>
        </w:rPr>
      </w:pPr>
      <w:r w:rsidRPr="00D15A6E">
        <w:rPr>
          <w:rFonts w:ascii="Times New Roman" w:hAnsi="Times New Roman"/>
          <w:sz w:val="24"/>
          <w:szCs w:val="24"/>
        </w:rPr>
        <w:t xml:space="preserve">5 </w:t>
      </w:r>
      <w:r w:rsidR="009A1893" w:rsidRPr="00D15A6E">
        <w:rPr>
          <w:rFonts w:ascii="Times New Roman" w:hAnsi="Times New Roman"/>
          <w:sz w:val="24"/>
          <w:szCs w:val="24"/>
        </w:rPr>
        <w:t xml:space="preserve">.  </w:t>
      </w:r>
      <w:r w:rsidR="008904E5" w:rsidRPr="00D15A6E">
        <w:rPr>
          <w:rFonts w:ascii="Times New Roman" w:hAnsi="Times New Roman"/>
          <w:sz w:val="24"/>
          <w:szCs w:val="24"/>
        </w:rPr>
        <w:t>Through the use of</w:t>
      </w:r>
      <w:r w:rsidR="009A1893" w:rsidRPr="00D15A6E">
        <w:rPr>
          <w:rFonts w:ascii="Times New Roman" w:hAnsi="Times New Roman"/>
          <w:sz w:val="24"/>
          <w:szCs w:val="24"/>
        </w:rPr>
        <w:t xml:space="preserve"> a</w:t>
      </w:r>
      <w:r w:rsidR="003B04AC" w:rsidRPr="00D15A6E">
        <w:rPr>
          <w:rFonts w:ascii="Times New Roman" w:hAnsi="Times New Roman"/>
          <w:sz w:val="24"/>
          <w:szCs w:val="24"/>
        </w:rPr>
        <w:t xml:space="preserve"> scale of rating of 1-5, where 5 - strongly agree; 4-agree; 3-neutral; 2</w:t>
      </w:r>
      <w:r w:rsidR="009A1893" w:rsidRPr="00D15A6E">
        <w:rPr>
          <w:rFonts w:ascii="Times New Roman" w:hAnsi="Times New Roman"/>
          <w:sz w:val="24"/>
          <w:szCs w:val="24"/>
        </w:rPr>
        <w:t xml:space="preserve">-disagree; </w:t>
      </w:r>
      <w:r w:rsidR="003B04AC" w:rsidRPr="00D15A6E">
        <w:rPr>
          <w:rFonts w:ascii="Times New Roman" w:hAnsi="Times New Roman"/>
          <w:sz w:val="24"/>
          <w:szCs w:val="24"/>
        </w:rPr>
        <w:t>1</w:t>
      </w:r>
      <w:r w:rsidR="009A1893" w:rsidRPr="00D15A6E">
        <w:rPr>
          <w:rFonts w:ascii="Times New Roman" w:hAnsi="Times New Roman"/>
          <w:sz w:val="24"/>
          <w:szCs w:val="24"/>
        </w:rPr>
        <w:t xml:space="preserve"> - strongly disagree, rate the effect of </w:t>
      </w:r>
      <w:r w:rsidR="00836F85" w:rsidRPr="00D15A6E">
        <w:rPr>
          <w:rFonts w:ascii="Times New Roman" w:hAnsi="Times New Roman"/>
          <w:sz w:val="24"/>
          <w:szCs w:val="24"/>
        </w:rPr>
        <w:t>political instability</w:t>
      </w:r>
      <w:r w:rsidR="009A1893" w:rsidRPr="00D15A6E">
        <w:rPr>
          <w:rFonts w:ascii="Times New Roman" w:hAnsi="Times New Roman"/>
          <w:sz w:val="24"/>
          <w:szCs w:val="24"/>
        </w:rPr>
        <w:t xml:space="preserve">, </w:t>
      </w:r>
      <w:r w:rsidR="00836F85" w:rsidRPr="00D15A6E">
        <w:rPr>
          <w:rFonts w:ascii="Times New Roman" w:hAnsi="Times New Roman"/>
          <w:sz w:val="24"/>
          <w:szCs w:val="24"/>
        </w:rPr>
        <w:t>global market dynamics</w:t>
      </w:r>
      <w:r w:rsidR="009A1893" w:rsidRPr="00D15A6E">
        <w:rPr>
          <w:rFonts w:ascii="Times New Roman" w:hAnsi="Times New Roman"/>
          <w:sz w:val="24"/>
          <w:szCs w:val="24"/>
        </w:rPr>
        <w:t xml:space="preserve">, </w:t>
      </w:r>
      <w:r w:rsidR="00836F85" w:rsidRPr="00D15A6E">
        <w:rPr>
          <w:rFonts w:ascii="Times New Roman" w:hAnsi="Times New Roman"/>
          <w:sz w:val="24"/>
          <w:szCs w:val="24"/>
        </w:rPr>
        <w:t>government policies and regulations</w:t>
      </w:r>
      <w:r w:rsidR="009A1893" w:rsidRPr="00D15A6E">
        <w:rPr>
          <w:rFonts w:ascii="Times New Roman" w:hAnsi="Times New Roman"/>
          <w:sz w:val="24"/>
          <w:szCs w:val="24"/>
        </w:rPr>
        <w:t xml:space="preserve"> and </w:t>
      </w:r>
      <w:r w:rsidR="00836F85" w:rsidRPr="00D15A6E">
        <w:rPr>
          <w:rFonts w:ascii="Times New Roman" w:hAnsi="Times New Roman"/>
          <w:sz w:val="24"/>
          <w:szCs w:val="24"/>
        </w:rPr>
        <w:t xml:space="preserve">infrastructure quality </w:t>
      </w:r>
      <w:r w:rsidR="009A1893" w:rsidRPr="00D15A6E">
        <w:rPr>
          <w:rFonts w:ascii="Times New Roman" w:hAnsi="Times New Roman"/>
          <w:sz w:val="24"/>
          <w:szCs w:val="24"/>
        </w:rPr>
        <w:t xml:space="preserve">on </w:t>
      </w:r>
      <w:r w:rsidR="00137ECC" w:rsidRPr="00D15A6E">
        <w:rPr>
          <w:rFonts w:ascii="Times New Roman" w:hAnsi="Times New Roman"/>
          <w:sz w:val="24"/>
          <w:szCs w:val="24"/>
        </w:rPr>
        <w:t xml:space="preserve">supply chain linkages at DHL Kenya </w:t>
      </w:r>
    </w:p>
    <w:p w:rsidR="009A1893" w:rsidRPr="00D15A6E" w:rsidRDefault="009A1893" w:rsidP="009A1893">
      <w:pPr>
        <w:spacing w:line="240" w:lineRule="auto"/>
        <w:jc w:val="both"/>
        <w:rPr>
          <w:rFonts w:ascii="Times New Roman" w:hAnsi="Times New Roman"/>
          <w:sz w:val="24"/>
          <w:szCs w:val="24"/>
        </w:rPr>
      </w:pPr>
      <w:r w:rsidRPr="00D15A6E">
        <w:rPr>
          <w:rFonts w:ascii="Times New Roman" w:hAnsi="Times New Roman"/>
          <w:b/>
          <w:sz w:val="24"/>
          <w:szCs w:val="24"/>
        </w:rPr>
        <w:t>Political Instability</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E770C5" w:rsidRPr="00D15A6E" w:rsidTr="00D93546">
        <w:trPr>
          <w:trHeight w:val="332"/>
        </w:trPr>
        <w:tc>
          <w:tcPr>
            <w:tcW w:w="7920" w:type="dxa"/>
          </w:tcPr>
          <w:p w:rsidR="009A1893" w:rsidRPr="00D15A6E" w:rsidRDefault="009A1893" w:rsidP="005E75F4">
            <w:pPr>
              <w:spacing w:after="0" w:line="240" w:lineRule="auto"/>
              <w:jc w:val="both"/>
              <w:rPr>
                <w:rFonts w:ascii="Times New Roman" w:hAnsi="Times New Roman"/>
                <w:b/>
                <w:sz w:val="24"/>
                <w:szCs w:val="24"/>
              </w:rPr>
            </w:pPr>
            <w:r w:rsidRPr="00D15A6E">
              <w:rPr>
                <w:rFonts w:ascii="Times New Roman" w:hAnsi="Times New Roman"/>
                <w:b/>
                <w:sz w:val="24"/>
                <w:szCs w:val="24"/>
              </w:rPr>
              <w:t xml:space="preserve">Statements </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1</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2</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3</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4</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5</w:t>
            </w:r>
          </w:p>
        </w:tc>
      </w:tr>
      <w:tr w:rsidR="00E770C5" w:rsidRPr="00D15A6E" w:rsidTr="005E75F4">
        <w:tc>
          <w:tcPr>
            <w:tcW w:w="7920" w:type="dxa"/>
          </w:tcPr>
          <w:p w:rsidR="009A1893" w:rsidRPr="00CD74FC" w:rsidRDefault="007B20D8" w:rsidP="00CD74FC">
            <w:pPr>
              <w:pStyle w:val="ListParagraph"/>
              <w:numPr>
                <w:ilvl w:val="0"/>
                <w:numId w:val="22"/>
              </w:numPr>
              <w:spacing w:after="0" w:line="360" w:lineRule="auto"/>
              <w:jc w:val="both"/>
              <w:rPr>
                <w:rFonts w:ascii="Times New Roman" w:hAnsi="Times New Roman"/>
                <w:sz w:val="24"/>
                <w:szCs w:val="24"/>
              </w:rPr>
            </w:pPr>
            <w:r w:rsidRPr="00CD74FC">
              <w:rPr>
                <w:rFonts w:ascii="Times New Roman" w:hAnsi="Times New Roman"/>
                <w:sz w:val="24"/>
                <w:szCs w:val="24"/>
              </w:rPr>
              <w:t>Political instability leads to supply chain disruptions by causing trade restrictions, labor strikes and logistical delays.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9A1893" w:rsidP="00CD74FC">
            <w:pPr>
              <w:pStyle w:val="ListParagraph"/>
              <w:numPr>
                <w:ilvl w:val="0"/>
                <w:numId w:val="22"/>
              </w:numPr>
              <w:autoSpaceDE w:val="0"/>
              <w:autoSpaceDN w:val="0"/>
              <w:adjustRightInd w:val="0"/>
              <w:spacing w:after="0" w:line="360" w:lineRule="auto"/>
              <w:jc w:val="both"/>
              <w:rPr>
                <w:rFonts w:ascii="Times New Roman" w:hAnsi="Times New Roman"/>
                <w:sz w:val="24"/>
                <w:szCs w:val="24"/>
              </w:rPr>
            </w:pPr>
            <w:r w:rsidRPr="00CD74FC">
              <w:rPr>
                <w:rFonts w:ascii="Times New Roman" w:hAnsi="Times New Roman"/>
                <w:sz w:val="24"/>
                <w:szCs w:val="24"/>
              </w:rPr>
              <w:t xml:space="preserve">Frequent </w:t>
            </w:r>
            <w:r w:rsidR="007B20D8" w:rsidRPr="00CD74FC">
              <w:rPr>
                <w:rFonts w:ascii="Times New Roman" w:hAnsi="Times New Roman"/>
                <w:sz w:val="24"/>
                <w:szCs w:val="24"/>
              </w:rPr>
              <w:t>political unrest in a country discourages foreign investments, negatively affecting supply chain partnerships and linkages.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9A1893" w:rsidP="00CD74FC">
            <w:pPr>
              <w:pStyle w:val="ListParagraph"/>
              <w:numPr>
                <w:ilvl w:val="0"/>
                <w:numId w:val="22"/>
              </w:numPr>
              <w:tabs>
                <w:tab w:val="left" w:pos="1485"/>
              </w:tabs>
              <w:spacing w:after="0" w:line="360" w:lineRule="auto"/>
              <w:jc w:val="both"/>
              <w:rPr>
                <w:rFonts w:ascii="Times New Roman" w:hAnsi="Times New Roman"/>
                <w:sz w:val="24"/>
                <w:szCs w:val="24"/>
              </w:rPr>
            </w:pPr>
            <w:r w:rsidRPr="00CD74FC">
              <w:rPr>
                <w:rFonts w:ascii="Times New Roman" w:hAnsi="Times New Roman"/>
                <w:sz w:val="24"/>
                <w:szCs w:val="24"/>
              </w:rPr>
              <w:t>Unstable political environments increase procurement costs due to higher risks, insurance premiums, and security expenses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9A1893" w:rsidP="00CD74FC">
            <w:pPr>
              <w:pStyle w:val="ListParagraph"/>
              <w:numPr>
                <w:ilvl w:val="0"/>
                <w:numId w:val="22"/>
              </w:numPr>
              <w:spacing w:after="0" w:line="360" w:lineRule="auto"/>
              <w:jc w:val="both"/>
              <w:rPr>
                <w:rFonts w:ascii="Times New Roman" w:hAnsi="Times New Roman"/>
                <w:sz w:val="24"/>
                <w:szCs w:val="24"/>
              </w:rPr>
            </w:pPr>
            <w:r w:rsidRPr="00CD74FC">
              <w:rPr>
                <w:rFonts w:ascii="Times New Roman" w:hAnsi="Times New Roman"/>
                <w:sz w:val="24"/>
                <w:szCs w:val="24"/>
              </w:rPr>
              <w:t>Political uncertainty makes long-term supply chain planning difficult due to unpredictable policy changes and regulations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9A1893" w:rsidP="00CD74FC">
            <w:pPr>
              <w:pStyle w:val="ListParagraph"/>
              <w:numPr>
                <w:ilvl w:val="0"/>
                <w:numId w:val="22"/>
              </w:numPr>
              <w:spacing w:after="0" w:line="360" w:lineRule="auto"/>
              <w:jc w:val="both"/>
              <w:rPr>
                <w:rFonts w:ascii="Times New Roman" w:hAnsi="Times New Roman"/>
                <w:sz w:val="24"/>
                <w:szCs w:val="24"/>
              </w:rPr>
            </w:pPr>
            <w:r w:rsidRPr="00CD74FC">
              <w:rPr>
                <w:rFonts w:ascii="Times New Roman" w:hAnsi="Times New Roman"/>
                <w:sz w:val="24"/>
                <w:szCs w:val="24"/>
              </w:rPr>
              <w:t>A politically stable environment enhances supply chain efficiency by ensuring smooth trade and operational continuity</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bl>
    <w:p w:rsidR="003D3656" w:rsidRPr="00D15A6E" w:rsidRDefault="003D3656" w:rsidP="003D3656">
      <w:pPr>
        <w:spacing w:after="0" w:line="240" w:lineRule="auto"/>
        <w:rPr>
          <w:rFonts w:ascii="Times New Roman" w:hAnsi="Times New Roman"/>
          <w:b/>
          <w:sz w:val="24"/>
          <w:szCs w:val="24"/>
        </w:rPr>
      </w:pPr>
    </w:p>
    <w:p w:rsidR="009A1893" w:rsidRPr="00D15A6E" w:rsidRDefault="000E0DE7" w:rsidP="009A1893">
      <w:pPr>
        <w:spacing w:line="240" w:lineRule="auto"/>
        <w:rPr>
          <w:rFonts w:ascii="Times New Roman" w:hAnsi="Times New Roman"/>
          <w:sz w:val="24"/>
          <w:szCs w:val="24"/>
        </w:rPr>
      </w:pPr>
      <w:r w:rsidRPr="00D15A6E">
        <w:rPr>
          <w:rFonts w:ascii="Times New Roman" w:hAnsi="Times New Roman"/>
          <w:b/>
          <w:sz w:val="24"/>
          <w:szCs w:val="24"/>
        </w:rPr>
        <w:t>Global Market Dynamics</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E770C5" w:rsidRPr="00D15A6E" w:rsidTr="00D93546">
        <w:trPr>
          <w:trHeight w:val="395"/>
        </w:trPr>
        <w:tc>
          <w:tcPr>
            <w:tcW w:w="7920" w:type="dxa"/>
          </w:tcPr>
          <w:p w:rsidR="009A1893" w:rsidRPr="00D15A6E" w:rsidRDefault="009A1893" w:rsidP="00D93546">
            <w:pPr>
              <w:spacing w:after="0" w:line="240" w:lineRule="auto"/>
              <w:rPr>
                <w:rFonts w:ascii="Times New Roman" w:hAnsi="Times New Roman"/>
                <w:sz w:val="24"/>
                <w:szCs w:val="24"/>
              </w:rPr>
            </w:pPr>
            <w:r w:rsidRPr="00D15A6E">
              <w:rPr>
                <w:rFonts w:ascii="Times New Roman" w:hAnsi="Times New Roman"/>
                <w:b/>
                <w:sz w:val="24"/>
                <w:szCs w:val="24"/>
              </w:rPr>
              <w:t>Statements</w:t>
            </w:r>
          </w:p>
        </w:tc>
        <w:tc>
          <w:tcPr>
            <w:tcW w:w="270" w:type="dxa"/>
          </w:tcPr>
          <w:p w:rsidR="009A1893" w:rsidRPr="00D15A6E" w:rsidRDefault="009A1893" w:rsidP="00D93546">
            <w:pPr>
              <w:spacing w:after="0" w:line="240" w:lineRule="auto"/>
              <w:jc w:val="both"/>
              <w:rPr>
                <w:rFonts w:ascii="Times New Roman" w:hAnsi="Times New Roman"/>
                <w:sz w:val="24"/>
                <w:szCs w:val="24"/>
              </w:rPr>
            </w:pPr>
            <w:r w:rsidRPr="00D15A6E">
              <w:rPr>
                <w:rFonts w:ascii="Times New Roman" w:hAnsi="Times New Roman"/>
                <w:sz w:val="24"/>
                <w:szCs w:val="24"/>
              </w:rPr>
              <w:t>1</w:t>
            </w:r>
          </w:p>
        </w:tc>
        <w:tc>
          <w:tcPr>
            <w:tcW w:w="270" w:type="dxa"/>
          </w:tcPr>
          <w:p w:rsidR="009A1893" w:rsidRPr="00D15A6E" w:rsidRDefault="009A1893" w:rsidP="00D93546">
            <w:pPr>
              <w:spacing w:after="0" w:line="240" w:lineRule="auto"/>
              <w:jc w:val="both"/>
              <w:rPr>
                <w:rFonts w:ascii="Times New Roman" w:hAnsi="Times New Roman"/>
                <w:sz w:val="24"/>
                <w:szCs w:val="24"/>
              </w:rPr>
            </w:pPr>
            <w:r w:rsidRPr="00D15A6E">
              <w:rPr>
                <w:rFonts w:ascii="Times New Roman" w:hAnsi="Times New Roman"/>
                <w:sz w:val="24"/>
                <w:szCs w:val="24"/>
              </w:rPr>
              <w:t>2</w:t>
            </w:r>
          </w:p>
        </w:tc>
        <w:tc>
          <w:tcPr>
            <w:tcW w:w="270" w:type="dxa"/>
          </w:tcPr>
          <w:p w:rsidR="009A1893" w:rsidRPr="00D15A6E" w:rsidRDefault="009A1893" w:rsidP="00D93546">
            <w:pPr>
              <w:spacing w:after="0" w:line="240" w:lineRule="auto"/>
              <w:jc w:val="both"/>
              <w:rPr>
                <w:rFonts w:ascii="Times New Roman" w:hAnsi="Times New Roman"/>
                <w:sz w:val="24"/>
                <w:szCs w:val="24"/>
              </w:rPr>
            </w:pPr>
            <w:r w:rsidRPr="00D15A6E">
              <w:rPr>
                <w:rFonts w:ascii="Times New Roman" w:hAnsi="Times New Roman"/>
                <w:sz w:val="24"/>
                <w:szCs w:val="24"/>
              </w:rPr>
              <w:t>3</w:t>
            </w:r>
          </w:p>
        </w:tc>
        <w:tc>
          <w:tcPr>
            <w:tcW w:w="270" w:type="dxa"/>
          </w:tcPr>
          <w:p w:rsidR="009A1893" w:rsidRPr="00D15A6E" w:rsidRDefault="009A1893" w:rsidP="00D93546">
            <w:pPr>
              <w:spacing w:after="0" w:line="240" w:lineRule="auto"/>
              <w:jc w:val="both"/>
              <w:rPr>
                <w:rFonts w:ascii="Times New Roman" w:hAnsi="Times New Roman"/>
                <w:sz w:val="24"/>
                <w:szCs w:val="24"/>
              </w:rPr>
            </w:pPr>
            <w:r w:rsidRPr="00D15A6E">
              <w:rPr>
                <w:rFonts w:ascii="Times New Roman" w:hAnsi="Times New Roman"/>
                <w:sz w:val="24"/>
                <w:szCs w:val="24"/>
              </w:rPr>
              <w:t>4</w:t>
            </w:r>
          </w:p>
        </w:tc>
        <w:tc>
          <w:tcPr>
            <w:tcW w:w="270" w:type="dxa"/>
          </w:tcPr>
          <w:p w:rsidR="009A1893" w:rsidRPr="00D15A6E" w:rsidRDefault="009A1893" w:rsidP="00D93546">
            <w:pPr>
              <w:spacing w:after="0" w:line="240" w:lineRule="auto"/>
              <w:jc w:val="both"/>
              <w:rPr>
                <w:rFonts w:ascii="Times New Roman" w:hAnsi="Times New Roman"/>
                <w:sz w:val="24"/>
                <w:szCs w:val="24"/>
              </w:rPr>
            </w:pPr>
            <w:r w:rsidRPr="00D15A6E">
              <w:rPr>
                <w:rFonts w:ascii="Times New Roman" w:hAnsi="Times New Roman"/>
                <w:sz w:val="24"/>
                <w:szCs w:val="24"/>
              </w:rPr>
              <w:t>5</w:t>
            </w:r>
          </w:p>
        </w:tc>
      </w:tr>
      <w:tr w:rsidR="00E770C5" w:rsidRPr="00D15A6E" w:rsidTr="005E75F4">
        <w:tc>
          <w:tcPr>
            <w:tcW w:w="7920" w:type="dxa"/>
          </w:tcPr>
          <w:p w:rsidR="009A1893" w:rsidRPr="00CD74FC" w:rsidRDefault="007B20D8" w:rsidP="00CD74FC">
            <w:pPr>
              <w:pStyle w:val="ListParagraph"/>
              <w:numPr>
                <w:ilvl w:val="0"/>
                <w:numId w:val="21"/>
              </w:numPr>
              <w:spacing w:after="0" w:line="360" w:lineRule="auto"/>
              <w:jc w:val="both"/>
              <w:rPr>
                <w:rFonts w:ascii="Times New Roman" w:hAnsi="Times New Roman"/>
                <w:sz w:val="24"/>
                <w:szCs w:val="24"/>
              </w:rPr>
            </w:pPr>
            <w:r w:rsidRPr="00CD74FC">
              <w:rPr>
                <w:rFonts w:ascii="Times New Roman" w:hAnsi="Times New Roman"/>
                <w:sz w:val="24"/>
                <w:szCs w:val="24"/>
              </w:rPr>
              <w:t>Exchange rate volatility affects the cost and efficiency of international logistics operations.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7B20D8" w:rsidP="00CD74FC">
            <w:pPr>
              <w:pStyle w:val="ListParagraph"/>
              <w:numPr>
                <w:ilvl w:val="0"/>
                <w:numId w:val="21"/>
              </w:numPr>
              <w:autoSpaceDE w:val="0"/>
              <w:autoSpaceDN w:val="0"/>
              <w:adjustRightInd w:val="0"/>
              <w:spacing w:after="0" w:line="360" w:lineRule="auto"/>
              <w:jc w:val="both"/>
              <w:rPr>
                <w:rFonts w:ascii="Times New Roman" w:hAnsi="Times New Roman"/>
                <w:sz w:val="24"/>
                <w:szCs w:val="24"/>
              </w:rPr>
            </w:pPr>
            <w:r w:rsidRPr="00CD74FC">
              <w:rPr>
                <w:rFonts w:ascii="Times New Roman" w:hAnsi="Times New Roman"/>
                <w:sz w:val="24"/>
                <w:szCs w:val="24"/>
              </w:rPr>
              <w:t>Fluctuations in global supply and demand impact inventory levels and delivery timelines.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7B20D8" w:rsidP="00CD74FC">
            <w:pPr>
              <w:pStyle w:val="ListParagraph"/>
              <w:numPr>
                <w:ilvl w:val="0"/>
                <w:numId w:val="21"/>
              </w:numPr>
              <w:tabs>
                <w:tab w:val="left" w:pos="1485"/>
              </w:tabs>
              <w:spacing w:after="0" w:line="360" w:lineRule="auto"/>
              <w:jc w:val="both"/>
              <w:rPr>
                <w:rFonts w:ascii="Times New Roman" w:hAnsi="Times New Roman"/>
                <w:sz w:val="24"/>
                <w:szCs w:val="24"/>
              </w:rPr>
            </w:pPr>
            <w:r w:rsidRPr="00CD74FC">
              <w:rPr>
                <w:rFonts w:ascii="Times New Roman" w:hAnsi="Times New Roman"/>
                <w:sz w:val="24"/>
                <w:szCs w:val="24"/>
              </w:rPr>
              <w:t>Trade</w:t>
            </w:r>
            <w:r w:rsidR="000E0DE7" w:rsidRPr="00CD74FC">
              <w:rPr>
                <w:rFonts w:ascii="Times New Roman" w:hAnsi="Times New Roman"/>
                <w:sz w:val="24"/>
                <w:szCs w:val="24"/>
              </w:rPr>
              <w:t xml:space="preserve"> </w:t>
            </w:r>
            <w:r w:rsidRPr="00CD74FC">
              <w:rPr>
                <w:rFonts w:ascii="Times New Roman" w:hAnsi="Times New Roman"/>
                <w:sz w:val="24"/>
                <w:szCs w:val="24"/>
              </w:rPr>
              <w:t>wars and tariffs disrupt global sourcing strategies and supply chain routes.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7B20D8" w:rsidP="00CD74FC">
            <w:pPr>
              <w:pStyle w:val="ListParagraph"/>
              <w:numPr>
                <w:ilvl w:val="0"/>
                <w:numId w:val="21"/>
              </w:numPr>
              <w:spacing w:after="0" w:line="360" w:lineRule="auto"/>
              <w:jc w:val="both"/>
              <w:rPr>
                <w:rFonts w:ascii="Times New Roman" w:hAnsi="Times New Roman"/>
                <w:sz w:val="24"/>
                <w:szCs w:val="24"/>
              </w:rPr>
            </w:pPr>
            <w:r w:rsidRPr="00CD74FC">
              <w:rPr>
                <w:rFonts w:ascii="Times New Roman" w:hAnsi="Times New Roman"/>
                <w:sz w:val="24"/>
                <w:szCs w:val="24"/>
              </w:rPr>
              <w:t>Global competition pressures logistics companies to constantly improve service delivery and reduce costs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5E75F4">
        <w:tc>
          <w:tcPr>
            <w:tcW w:w="7920" w:type="dxa"/>
          </w:tcPr>
          <w:p w:rsidR="009A1893" w:rsidRPr="00CD74FC" w:rsidRDefault="007B20D8" w:rsidP="00CD74FC">
            <w:pPr>
              <w:pStyle w:val="ListParagraph"/>
              <w:numPr>
                <w:ilvl w:val="0"/>
                <w:numId w:val="21"/>
              </w:numPr>
              <w:spacing w:after="0" w:line="360" w:lineRule="auto"/>
              <w:jc w:val="both"/>
              <w:rPr>
                <w:rFonts w:ascii="Times New Roman" w:hAnsi="Times New Roman"/>
                <w:sz w:val="24"/>
                <w:szCs w:val="24"/>
              </w:rPr>
            </w:pPr>
            <w:r w:rsidRPr="00CD74FC">
              <w:rPr>
                <w:rFonts w:ascii="Times New Roman" w:hAnsi="Times New Roman"/>
                <w:sz w:val="24"/>
                <w:szCs w:val="24"/>
              </w:rPr>
              <w:t>Integration into global markets expands supply chain networks and enhances business opportunities.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bl>
    <w:p w:rsidR="009A1893" w:rsidRPr="00D15A6E" w:rsidRDefault="006B4B1D" w:rsidP="009A1893">
      <w:pPr>
        <w:spacing w:after="0" w:line="360" w:lineRule="auto"/>
        <w:rPr>
          <w:rFonts w:ascii="Times New Roman" w:hAnsi="Times New Roman"/>
          <w:b/>
          <w:sz w:val="24"/>
          <w:szCs w:val="24"/>
        </w:rPr>
      </w:pPr>
      <w:r w:rsidRPr="00D15A6E">
        <w:rPr>
          <w:rFonts w:ascii="Times New Roman" w:hAnsi="Times New Roman"/>
          <w:b/>
          <w:sz w:val="24"/>
          <w:szCs w:val="24"/>
        </w:rPr>
        <w:t>Government Policies and Regulations</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E770C5" w:rsidRPr="00D15A6E" w:rsidTr="003D3656">
        <w:tc>
          <w:tcPr>
            <w:tcW w:w="7920" w:type="dxa"/>
          </w:tcPr>
          <w:p w:rsidR="009A1893" w:rsidRPr="00D15A6E" w:rsidRDefault="009A1893" w:rsidP="005E75F4">
            <w:pPr>
              <w:spacing w:after="0" w:line="240" w:lineRule="auto"/>
              <w:jc w:val="both"/>
              <w:rPr>
                <w:rFonts w:ascii="Times New Roman" w:hAnsi="Times New Roman"/>
                <w:b/>
                <w:sz w:val="24"/>
                <w:szCs w:val="24"/>
              </w:rPr>
            </w:pPr>
            <w:r w:rsidRPr="00D15A6E">
              <w:rPr>
                <w:rFonts w:ascii="Times New Roman" w:hAnsi="Times New Roman"/>
                <w:b/>
                <w:sz w:val="24"/>
                <w:szCs w:val="24"/>
              </w:rPr>
              <w:t>Statements</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1</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2</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3</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4</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5</w:t>
            </w:r>
          </w:p>
        </w:tc>
      </w:tr>
      <w:tr w:rsidR="00E770C5" w:rsidRPr="00D15A6E" w:rsidTr="003D3656">
        <w:tc>
          <w:tcPr>
            <w:tcW w:w="7920" w:type="dxa"/>
          </w:tcPr>
          <w:p w:rsidR="009A1893" w:rsidRPr="00CD74FC" w:rsidRDefault="007B20D8" w:rsidP="00CD74FC">
            <w:pPr>
              <w:pStyle w:val="ListParagraph"/>
              <w:numPr>
                <w:ilvl w:val="0"/>
                <w:numId w:val="20"/>
              </w:numPr>
              <w:spacing w:after="0" w:line="360" w:lineRule="auto"/>
              <w:jc w:val="both"/>
              <w:rPr>
                <w:rFonts w:ascii="Times New Roman" w:hAnsi="Times New Roman"/>
                <w:sz w:val="24"/>
                <w:szCs w:val="24"/>
              </w:rPr>
            </w:pPr>
            <w:r w:rsidRPr="00CD74FC">
              <w:rPr>
                <w:rFonts w:ascii="Times New Roman" w:hAnsi="Times New Roman"/>
                <w:sz w:val="24"/>
                <w:szCs w:val="24"/>
              </w:rPr>
              <w:t>Complex customs regulations and border procedures cause delays in the supply chain.</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3D3656">
        <w:tc>
          <w:tcPr>
            <w:tcW w:w="7920" w:type="dxa"/>
          </w:tcPr>
          <w:p w:rsidR="009A1893" w:rsidRPr="00CD74FC" w:rsidRDefault="007B20D8" w:rsidP="00CD74FC">
            <w:pPr>
              <w:pStyle w:val="ListParagraph"/>
              <w:numPr>
                <w:ilvl w:val="0"/>
                <w:numId w:val="20"/>
              </w:numPr>
              <w:spacing w:after="0" w:line="360" w:lineRule="auto"/>
              <w:jc w:val="both"/>
              <w:rPr>
                <w:rFonts w:ascii="Times New Roman" w:hAnsi="Times New Roman"/>
                <w:sz w:val="24"/>
                <w:szCs w:val="24"/>
              </w:rPr>
            </w:pPr>
            <w:r w:rsidRPr="00CD74FC">
              <w:rPr>
                <w:rFonts w:ascii="Times New Roman" w:hAnsi="Times New Roman"/>
                <w:sz w:val="24"/>
                <w:szCs w:val="24"/>
              </w:rPr>
              <w:t>Frequent changes in import/export policies create uncertainty in logistics planning</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3D3656">
        <w:tc>
          <w:tcPr>
            <w:tcW w:w="7920" w:type="dxa"/>
          </w:tcPr>
          <w:p w:rsidR="009A1893" w:rsidRPr="00CD74FC" w:rsidRDefault="007B20D8" w:rsidP="00CD74FC">
            <w:pPr>
              <w:pStyle w:val="ListParagraph"/>
              <w:numPr>
                <w:ilvl w:val="0"/>
                <w:numId w:val="20"/>
              </w:numPr>
              <w:tabs>
                <w:tab w:val="left" w:pos="1245"/>
              </w:tabs>
              <w:spacing w:after="0" w:line="360" w:lineRule="auto"/>
              <w:jc w:val="both"/>
              <w:rPr>
                <w:rFonts w:ascii="Times New Roman" w:hAnsi="Times New Roman"/>
                <w:sz w:val="24"/>
                <w:szCs w:val="24"/>
              </w:rPr>
            </w:pPr>
            <w:r w:rsidRPr="00CD74FC">
              <w:rPr>
                <w:rFonts w:ascii="Times New Roman" w:hAnsi="Times New Roman"/>
                <w:sz w:val="24"/>
                <w:szCs w:val="24"/>
              </w:rPr>
              <w:t>Tax policies and regulatory fees increase the cost of logistics operations.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3D3656">
        <w:tc>
          <w:tcPr>
            <w:tcW w:w="7920" w:type="dxa"/>
          </w:tcPr>
          <w:p w:rsidR="009A1893" w:rsidRPr="00CD74FC" w:rsidRDefault="007B20D8" w:rsidP="00CD74FC">
            <w:pPr>
              <w:pStyle w:val="ListParagraph"/>
              <w:numPr>
                <w:ilvl w:val="0"/>
                <w:numId w:val="20"/>
              </w:numPr>
              <w:spacing w:after="0" w:line="360" w:lineRule="auto"/>
              <w:jc w:val="both"/>
              <w:rPr>
                <w:rFonts w:ascii="Times New Roman" w:hAnsi="Times New Roman"/>
                <w:sz w:val="24"/>
                <w:szCs w:val="24"/>
              </w:rPr>
            </w:pPr>
            <w:r w:rsidRPr="00CD74FC">
              <w:rPr>
                <w:rFonts w:ascii="Times New Roman" w:hAnsi="Times New Roman"/>
                <w:sz w:val="24"/>
                <w:szCs w:val="24"/>
              </w:rPr>
              <w:t>Compliance with safety and environmental regulations improves operational standards but can slow down delivery times.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r w:rsidR="00E770C5" w:rsidRPr="00D15A6E" w:rsidTr="003D3656">
        <w:tc>
          <w:tcPr>
            <w:tcW w:w="7920" w:type="dxa"/>
          </w:tcPr>
          <w:p w:rsidR="009A1893" w:rsidRPr="00CD74FC" w:rsidRDefault="007B20D8" w:rsidP="00CD74FC">
            <w:pPr>
              <w:pStyle w:val="ListParagraph"/>
              <w:numPr>
                <w:ilvl w:val="0"/>
                <w:numId w:val="20"/>
              </w:numPr>
              <w:spacing w:after="0" w:line="360" w:lineRule="auto"/>
              <w:jc w:val="both"/>
              <w:rPr>
                <w:rFonts w:ascii="Times New Roman" w:hAnsi="Times New Roman"/>
                <w:sz w:val="24"/>
                <w:szCs w:val="24"/>
              </w:rPr>
            </w:pPr>
            <w:r w:rsidRPr="00CD74FC">
              <w:rPr>
                <w:rFonts w:ascii="Times New Roman" w:hAnsi="Times New Roman"/>
                <w:sz w:val="24"/>
                <w:szCs w:val="24"/>
              </w:rPr>
              <w:t>Supportive government policies enhance logistics performance and promote stable supply chain linkages</w:t>
            </w: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c>
          <w:tcPr>
            <w:tcW w:w="270" w:type="dxa"/>
          </w:tcPr>
          <w:p w:rsidR="009A1893" w:rsidRPr="00D15A6E" w:rsidRDefault="009A1893" w:rsidP="005E75F4">
            <w:pPr>
              <w:spacing w:after="0" w:line="360" w:lineRule="auto"/>
              <w:jc w:val="both"/>
              <w:rPr>
                <w:rFonts w:ascii="Times New Roman" w:hAnsi="Times New Roman"/>
                <w:sz w:val="24"/>
                <w:szCs w:val="24"/>
              </w:rPr>
            </w:pPr>
          </w:p>
        </w:tc>
      </w:tr>
    </w:tbl>
    <w:p w:rsidR="009A1893" w:rsidRPr="00D15A6E" w:rsidRDefault="009A1893" w:rsidP="00836F85">
      <w:pPr>
        <w:autoSpaceDE w:val="0"/>
        <w:autoSpaceDN w:val="0"/>
        <w:adjustRightInd w:val="0"/>
        <w:spacing w:after="0" w:line="240" w:lineRule="auto"/>
        <w:jc w:val="both"/>
        <w:rPr>
          <w:rFonts w:ascii="Times New Roman" w:hAnsi="Times New Roman"/>
          <w:sz w:val="24"/>
          <w:szCs w:val="24"/>
        </w:rPr>
      </w:pPr>
    </w:p>
    <w:p w:rsidR="009A1893" w:rsidRPr="00D15A6E" w:rsidRDefault="00836F85" w:rsidP="009A1893">
      <w:pPr>
        <w:spacing w:line="240" w:lineRule="auto"/>
        <w:rPr>
          <w:rFonts w:ascii="Times New Roman" w:hAnsi="Times New Roman"/>
          <w:sz w:val="24"/>
          <w:szCs w:val="24"/>
        </w:rPr>
      </w:pPr>
      <w:r w:rsidRPr="00D15A6E">
        <w:rPr>
          <w:rFonts w:ascii="Times New Roman" w:hAnsi="Times New Roman"/>
          <w:b/>
          <w:sz w:val="24"/>
          <w:szCs w:val="24"/>
        </w:rPr>
        <w:t>Infrastructure Quality</w:t>
      </w: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E770C5" w:rsidRPr="00D15A6E" w:rsidTr="004F66DD">
        <w:tc>
          <w:tcPr>
            <w:tcW w:w="7920" w:type="dxa"/>
          </w:tcPr>
          <w:p w:rsidR="009A1893" w:rsidRPr="00D15A6E" w:rsidRDefault="009A1893" w:rsidP="005E75F4">
            <w:pPr>
              <w:spacing w:after="0" w:line="240" w:lineRule="auto"/>
              <w:jc w:val="both"/>
              <w:rPr>
                <w:rFonts w:ascii="Times New Roman" w:hAnsi="Times New Roman"/>
                <w:b/>
                <w:sz w:val="24"/>
                <w:szCs w:val="24"/>
              </w:rPr>
            </w:pPr>
            <w:r w:rsidRPr="00D15A6E">
              <w:rPr>
                <w:rFonts w:ascii="Times New Roman" w:hAnsi="Times New Roman"/>
                <w:b/>
                <w:sz w:val="24"/>
                <w:szCs w:val="24"/>
              </w:rPr>
              <w:t xml:space="preserve">Statements </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1</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2</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3</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4</w:t>
            </w:r>
          </w:p>
        </w:tc>
        <w:tc>
          <w:tcPr>
            <w:tcW w:w="270" w:type="dxa"/>
          </w:tcPr>
          <w:p w:rsidR="009A1893" w:rsidRPr="00D15A6E" w:rsidRDefault="009A1893" w:rsidP="005E75F4">
            <w:pPr>
              <w:spacing w:line="240" w:lineRule="auto"/>
              <w:jc w:val="both"/>
              <w:rPr>
                <w:rFonts w:ascii="Times New Roman" w:hAnsi="Times New Roman"/>
                <w:sz w:val="24"/>
                <w:szCs w:val="24"/>
              </w:rPr>
            </w:pPr>
            <w:r w:rsidRPr="00D15A6E">
              <w:rPr>
                <w:rFonts w:ascii="Times New Roman" w:hAnsi="Times New Roman"/>
                <w:sz w:val="24"/>
                <w:szCs w:val="24"/>
              </w:rPr>
              <w:t>5</w:t>
            </w:r>
          </w:p>
        </w:tc>
      </w:tr>
      <w:tr w:rsidR="00E770C5" w:rsidRPr="00D15A6E" w:rsidTr="004F66DD">
        <w:tc>
          <w:tcPr>
            <w:tcW w:w="7920" w:type="dxa"/>
          </w:tcPr>
          <w:p w:rsidR="009A1893" w:rsidRPr="00CD74FC" w:rsidRDefault="00836F85" w:rsidP="00CD74FC">
            <w:pPr>
              <w:pStyle w:val="ListParagraph"/>
              <w:numPr>
                <w:ilvl w:val="0"/>
                <w:numId w:val="19"/>
              </w:numPr>
              <w:spacing w:after="0" w:line="360" w:lineRule="auto"/>
              <w:jc w:val="both"/>
              <w:rPr>
                <w:rFonts w:ascii="Times New Roman" w:hAnsi="Times New Roman"/>
                <w:sz w:val="24"/>
                <w:szCs w:val="24"/>
              </w:rPr>
            </w:pPr>
            <w:r w:rsidRPr="00CD74FC">
              <w:rPr>
                <w:rFonts w:ascii="Times New Roman" w:hAnsi="Times New Roman"/>
                <w:sz w:val="24"/>
                <w:szCs w:val="24"/>
              </w:rPr>
              <w:t xml:space="preserve">Poor </w:t>
            </w:r>
            <w:r w:rsidR="007B20D8" w:rsidRPr="00CD74FC">
              <w:rPr>
                <w:rFonts w:ascii="Times New Roman" w:hAnsi="Times New Roman"/>
                <w:sz w:val="24"/>
                <w:szCs w:val="24"/>
              </w:rPr>
              <w:t>road conditions and congestion contribute to delays in delivery schedules</w:t>
            </w: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r>
      <w:tr w:rsidR="00E770C5" w:rsidRPr="00D15A6E" w:rsidTr="004F66DD">
        <w:tc>
          <w:tcPr>
            <w:tcW w:w="7920" w:type="dxa"/>
          </w:tcPr>
          <w:p w:rsidR="009A1893" w:rsidRPr="00CD74FC" w:rsidRDefault="00836F85" w:rsidP="00CD74FC">
            <w:pPr>
              <w:pStyle w:val="ListParagraph"/>
              <w:numPr>
                <w:ilvl w:val="0"/>
                <w:numId w:val="19"/>
              </w:numPr>
              <w:spacing w:after="0" w:line="360" w:lineRule="auto"/>
              <w:jc w:val="both"/>
              <w:rPr>
                <w:rFonts w:ascii="Times New Roman" w:hAnsi="Times New Roman"/>
                <w:sz w:val="24"/>
                <w:szCs w:val="24"/>
              </w:rPr>
            </w:pPr>
            <w:r w:rsidRPr="00CD74FC">
              <w:rPr>
                <w:rFonts w:ascii="Times New Roman" w:hAnsi="Times New Roman"/>
                <w:sz w:val="24"/>
                <w:szCs w:val="24"/>
              </w:rPr>
              <w:t xml:space="preserve">Inadequate </w:t>
            </w:r>
            <w:r w:rsidR="007B20D8" w:rsidRPr="00CD74FC">
              <w:rPr>
                <w:rFonts w:ascii="Times New Roman" w:hAnsi="Times New Roman"/>
                <w:sz w:val="24"/>
                <w:szCs w:val="24"/>
              </w:rPr>
              <w:t>warehousing and storage facilities disrupt inventory management.</w:t>
            </w: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r>
      <w:tr w:rsidR="00E770C5" w:rsidRPr="00D15A6E" w:rsidTr="004F66DD">
        <w:tc>
          <w:tcPr>
            <w:tcW w:w="7920" w:type="dxa"/>
          </w:tcPr>
          <w:p w:rsidR="009A1893" w:rsidRPr="00CD74FC" w:rsidRDefault="007B20D8" w:rsidP="00CD74FC">
            <w:pPr>
              <w:pStyle w:val="ListParagraph"/>
              <w:numPr>
                <w:ilvl w:val="0"/>
                <w:numId w:val="19"/>
              </w:numPr>
              <w:spacing w:after="0" w:line="360" w:lineRule="auto"/>
              <w:jc w:val="both"/>
              <w:rPr>
                <w:rFonts w:ascii="Times New Roman" w:hAnsi="Times New Roman"/>
                <w:sz w:val="24"/>
                <w:szCs w:val="24"/>
              </w:rPr>
            </w:pPr>
            <w:r w:rsidRPr="00CD74FC">
              <w:rPr>
                <w:rFonts w:ascii="Times New Roman" w:hAnsi="Times New Roman"/>
                <w:sz w:val="24"/>
                <w:szCs w:val="24"/>
              </w:rPr>
              <w:t>Frequent power outages and limited ICT infrastructure hinder real-time logistics coordination.</w:t>
            </w: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r>
      <w:tr w:rsidR="00E770C5" w:rsidRPr="00D15A6E" w:rsidTr="004F66DD">
        <w:tc>
          <w:tcPr>
            <w:tcW w:w="7920" w:type="dxa"/>
          </w:tcPr>
          <w:p w:rsidR="009A1893" w:rsidRPr="00CD74FC" w:rsidRDefault="007B20D8" w:rsidP="00CD74FC">
            <w:pPr>
              <w:pStyle w:val="ListParagraph"/>
              <w:numPr>
                <w:ilvl w:val="0"/>
                <w:numId w:val="19"/>
              </w:numPr>
              <w:spacing w:after="0" w:line="360" w:lineRule="auto"/>
              <w:jc w:val="both"/>
              <w:rPr>
                <w:rFonts w:ascii="Times New Roman" w:hAnsi="Times New Roman"/>
                <w:sz w:val="24"/>
                <w:szCs w:val="24"/>
              </w:rPr>
            </w:pPr>
            <w:r w:rsidRPr="00CD74FC">
              <w:rPr>
                <w:rFonts w:ascii="Times New Roman" w:hAnsi="Times New Roman"/>
                <w:sz w:val="24"/>
                <w:szCs w:val="24"/>
              </w:rPr>
              <w:t>Investment in modern logistics infrastructure boosts supply chain efficiency and reliability.</w:t>
            </w: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r>
      <w:tr w:rsidR="00E770C5" w:rsidRPr="00D15A6E" w:rsidTr="004F66DD">
        <w:tc>
          <w:tcPr>
            <w:tcW w:w="7920" w:type="dxa"/>
          </w:tcPr>
          <w:p w:rsidR="009A1893" w:rsidRPr="00CD74FC" w:rsidRDefault="007B20D8" w:rsidP="00CD74FC">
            <w:pPr>
              <w:pStyle w:val="ListParagraph"/>
              <w:numPr>
                <w:ilvl w:val="0"/>
                <w:numId w:val="19"/>
              </w:numPr>
              <w:spacing w:after="0" w:line="360" w:lineRule="auto"/>
              <w:jc w:val="both"/>
              <w:rPr>
                <w:rFonts w:ascii="Times New Roman" w:hAnsi="Times New Roman"/>
                <w:sz w:val="24"/>
                <w:szCs w:val="24"/>
              </w:rPr>
            </w:pPr>
            <w:r w:rsidRPr="00CD74FC">
              <w:rPr>
                <w:rFonts w:ascii="Times New Roman" w:hAnsi="Times New Roman"/>
                <w:sz w:val="24"/>
                <w:szCs w:val="24"/>
              </w:rPr>
              <w:t>Quality infrastructure enables faster, safer, and more cost-effective transportation of goods.</w:t>
            </w: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c>
          <w:tcPr>
            <w:tcW w:w="270" w:type="dxa"/>
          </w:tcPr>
          <w:p w:rsidR="009A1893" w:rsidRPr="00D15A6E" w:rsidRDefault="009A1893" w:rsidP="005E75F4">
            <w:pPr>
              <w:spacing w:after="0" w:line="240" w:lineRule="auto"/>
              <w:jc w:val="both"/>
              <w:rPr>
                <w:rFonts w:ascii="Times New Roman" w:hAnsi="Times New Roman"/>
                <w:sz w:val="24"/>
                <w:szCs w:val="24"/>
              </w:rPr>
            </w:pPr>
          </w:p>
        </w:tc>
      </w:tr>
    </w:tbl>
    <w:p w:rsidR="009A1893" w:rsidRPr="00D15A6E" w:rsidRDefault="009A1893" w:rsidP="009A1893">
      <w:pPr>
        <w:spacing w:line="240" w:lineRule="auto"/>
        <w:jc w:val="center"/>
        <w:rPr>
          <w:rFonts w:ascii="Times New Roman" w:hAnsi="Times New Roman"/>
          <w:b/>
          <w:sz w:val="24"/>
          <w:szCs w:val="24"/>
        </w:rPr>
      </w:pPr>
    </w:p>
    <w:p w:rsidR="009A1893" w:rsidRPr="00D15A6E" w:rsidRDefault="009A1893" w:rsidP="009A1893">
      <w:pPr>
        <w:spacing w:after="0" w:line="360" w:lineRule="auto"/>
        <w:ind w:right="-180"/>
        <w:jc w:val="center"/>
        <w:rPr>
          <w:rFonts w:ascii="Times New Roman" w:hAnsi="Times New Roman"/>
          <w:b/>
          <w:i/>
          <w:sz w:val="24"/>
          <w:szCs w:val="24"/>
        </w:rPr>
      </w:pPr>
    </w:p>
    <w:p w:rsidR="009A1893" w:rsidRPr="00D15A6E" w:rsidRDefault="009A1893" w:rsidP="009A1893">
      <w:pPr>
        <w:spacing w:line="240" w:lineRule="auto"/>
        <w:jc w:val="center"/>
        <w:rPr>
          <w:rFonts w:ascii="Times New Roman" w:hAnsi="Times New Roman"/>
          <w:b/>
          <w:sz w:val="24"/>
          <w:szCs w:val="24"/>
        </w:rPr>
      </w:pPr>
    </w:p>
    <w:sectPr w:rsidR="009A1893" w:rsidRPr="00D15A6E" w:rsidSect="00410EF4">
      <w:pgSz w:w="12240" w:h="15840"/>
      <w:pgMar w:top="1440" w:right="1440" w:bottom="1440" w:left="172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6B4" w:rsidRDefault="004126B4">
      <w:pPr>
        <w:spacing w:after="0" w:line="240" w:lineRule="auto"/>
      </w:pPr>
      <w:r>
        <w:separator/>
      </w:r>
    </w:p>
  </w:endnote>
  <w:endnote w:type="continuationSeparator" w:id="0">
    <w:p w:rsidR="004126B4" w:rsidRDefault="004126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等线">
    <w:panose1 w:val="00000000000000000000"/>
    <w:charset w:val="8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80"/>
    <w:family w:val="auto"/>
    <w:pitch w:val="default"/>
    <w:sig w:usb0="00000000" w:usb1="00000000" w:usb2="00000010" w:usb3="00000000" w:csb0="00020001"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330" w:rsidRDefault="00515330">
    <w:pPr>
      <w:pStyle w:val="Footer"/>
      <w:jc w:val="center"/>
    </w:pPr>
    <w:r>
      <w:fldChar w:fldCharType="begin"/>
    </w:r>
    <w:r>
      <w:instrText xml:space="preserve"> PAGE   \* MERGEFORMAT </w:instrText>
    </w:r>
    <w:r>
      <w:fldChar w:fldCharType="separate"/>
    </w:r>
    <w:r w:rsidR="0020655F">
      <w:rPr>
        <w:noProof/>
      </w:rPr>
      <w:t>ii</w:t>
    </w:r>
    <w:r>
      <w:rPr>
        <w:noProof/>
      </w:rPr>
      <w:fldChar w:fldCharType="end"/>
    </w:r>
  </w:p>
  <w:p w:rsidR="00515330" w:rsidRDefault="005153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6B4" w:rsidRDefault="004126B4">
      <w:pPr>
        <w:spacing w:after="0" w:line="240" w:lineRule="auto"/>
      </w:pPr>
      <w:r>
        <w:separator/>
      </w:r>
    </w:p>
  </w:footnote>
  <w:footnote w:type="continuationSeparator" w:id="0">
    <w:p w:rsidR="004126B4" w:rsidRDefault="004126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6"/>
    <w:multiLevelType w:val="hybridMultilevel"/>
    <w:tmpl w:val="B3D2163E"/>
    <w:lvl w:ilvl="0" w:tplc="1BF04B68">
      <w:start w:val="1"/>
      <w:numFmt w:val="lowerRoman"/>
      <w:lvlText w:val="%1."/>
      <w:lvlJc w:val="right"/>
      <w:pPr>
        <w:ind w:left="720" w:hanging="360"/>
      </w:pPr>
      <w:rPr>
        <w:b w:val="0"/>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
    <w:nsid w:val="00000007"/>
    <w:multiLevelType w:val="multilevel"/>
    <w:tmpl w:val="9AE4C7C8"/>
    <w:lvl w:ilvl="0">
      <w:start w:val="1"/>
      <w:numFmt w:val="decimal"/>
      <w:lvlText w:val="%1.0"/>
      <w:lvlJc w:val="left"/>
      <w:pPr>
        <w:ind w:left="360" w:hanging="360"/>
      </w:pPr>
      <w:rPr>
        <w:rFonts w:hint="default"/>
        <w:color w:val="auto"/>
      </w:rPr>
    </w:lvl>
    <w:lvl w:ilvl="1">
      <w:start w:val="1"/>
      <w:numFmt w:val="decimal"/>
      <w:lvlText w:val="%1.%2"/>
      <w:lvlJc w:val="left"/>
      <w:pPr>
        <w:ind w:left="1080" w:hanging="360"/>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4680" w:hanging="108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480" w:hanging="1440"/>
      </w:pPr>
      <w:rPr>
        <w:rFonts w:hint="default"/>
        <w:color w:val="auto"/>
      </w:rPr>
    </w:lvl>
    <w:lvl w:ilvl="8">
      <w:start w:val="1"/>
      <w:numFmt w:val="decimal"/>
      <w:lvlText w:val="%1.%2.%3.%4.%5.%6.%7.%8.%9"/>
      <w:lvlJc w:val="left"/>
      <w:pPr>
        <w:ind w:left="7560" w:hanging="1800"/>
      </w:pPr>
      <w:rPr>
        <w:rFonts w:hint="default"/>
        <w:color w:val="auto"/>
      </w:rPr>
    </w:lvl>
  </w:abstractNum>
  <w:abstractNum w:abstractNumId="2">
    <w:nsid w:val="00000008"/>
    <w:multiLevelType w:val="hybridMultilevel"/>
    <w:tmpl w:val="C01ECB9E"/>
    <w:lvl w:ilvl="0" w:tplc="0409001B">
      <w:start w:val="1"/>
      <w:numFmt w:val="lowerRoman"/>
      <w:lvlText w:val="%1."/>
      <w:lvlJc w:val="right"/>
      <w:pPr>
        <w:ind w:left="720" w:hanging="360"/>
      </w:p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100E487A">
      <w:start w:val="1"/>
      <w:numFmt w:val="decimal"/>
      <w:lvlText w:val="%4."/>
      <w:lvlJc w:val="left"/>
      <w:pPr>
        <w:ind w:left="360" w:hanging="360"/>
      </w:pPr>
      <w:rPr>
        <w:b w:val="0"/>
      </w:r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3">
    <w:nsid w:val="0000000B"/>
    <w:multiLevelType w:val="hybridMultilevel"/>
    <w:tmpl w:val="804A20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nsid w:val="0000000C"/>
    <w:multiLevelType w:val="hybridMultilevel"/>
    <w:tmpl w:val="1722F1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0000000D"/>
    <w:multiLevelType w:val="multilevel"/>
    <w:tmpl w:val="A9F0C89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0C16CA"/>
    <w:multiLevelType w:val="multilevel"/>
    <w:tmpl w:val="E33E84D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0B3B7A04"/>
    <w:multiLevelType w:val="hybridMultilevel"/>
    <w:tmpl w:val="6B540EC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0B39F8"/>
    <w:multiLevelType w:val="hybridMultilevel"/>
    <w:tmpl w:val="4B6CE0A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65D331A"/>
    <w:multiLevelType w:val="hybridMultilevel"/>
    <w:tmpl w:val="5D2E1A4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EE7284B"/>
    <w:multiLevelType w:val="multilevel"/>
    <w:tmpl w:val="E9169A3E"/>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2512CCF"/>
    <w:multiLevelType w:val="hybridMultilevel"/>
    <w:tmpl w:val="9BF827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34674F"/>
    <w:multiLevelType w:val="hybridMultilevel"/>
    <w:tmpl w:val="2F5EAE8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1A255C5"/>
    <w:multiLevelType w:val="hybridMultilevel"/>
    <w:tmpl w:val="50541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BAD0E16"/>
    <w:multiLevelType w:val="multilevel"/>
    <w:tmpl w:val="45E6D3B0"/>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29750EC"/>
    <w:multiLevelType w:val="multilevel"/>
    <w:tmpl w:val="8E70E6E4"/>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48871D1D"/>
    <w:multiLevelType w:val="hybridMultilevel"/>
    <w:tmpl w:val="375C14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3C731D1"/>
    <w:multiLevelType w:val="multilevel"/>
    <w:tmpl w:val="99F24870"/>
    <w:lvl w:ilvl="0">
      <w:start w:val="30"/>
      <w:numFmt w:val="decimal"/>
      <w:lvlText w:val="%1"/>
      <w:lvlJc w:val="left"/>
      <w:pPr>
        <w:ind w:left="555" w:hanging="555"/>
      </w:pPr>
      <w:rPr>
        <w:rFonts w:hint="default"/>
      </w:rPr>
    </w:lvl>
    <w:lvl w:ilvl="1">
      <w:start w:val="35"/>
      <w:numFmt w:val="decimal"/>
      <w:lvlText w:val="%1-%2"/>
      <w:lvlJc w:val="left"/>
      <w:pPr>
        <w:ind w:left="1995" w:hanging="55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543E1B6B"/>
    <w:multiLevelType w:val="hybridMultilevel"/>
    <w:tmpl w:val="417ED962"/>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59EC6CF6"/>
    <w:multiLevelType w:val="hybridMultilevel"/>
    <w:tmpl w:val="C30A0C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7C6227"/>
    <w:multiLevelType w:val="hybridMultilevel"/>
    <w:tmpl w:val="98766F1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4925974"/>
    <w:multiLevelType w:val="hybridMultilevel"/>
    <w:tmpl w:val="21AE53A4"/>
    <w:lvl w:ilvl="0" w:tplc="91640D36">
      <w:start w:val="33"/>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5"/>
  </w:num>
  <w:num w:numId="3">
    <w:abstractNumId w:val="2"/>
  </w:num>
  <w:num w:numId="4">
    <w:abstractNumId w:val="1"/>
  </w:num>
  <w:num w:numId="5">
    <w:abstractNumId w:val="13"/>
  </w:num>
  <w:num w:numId="6">
    <w:abstractNumId w:val="20"/>
  </w:num>
  <w:num w:numId="7">
    <w:abstractNumId w:val="12"/>
  </w:num>
  <w:num w:numId="8">
    <w:abstractNumId w:val="18"/>
  </w:num>
  <w:num w:numId="9">
    <w:abstractNumId w:val="8"/>
  </w:num>
  <w:num w:numId="10">
    <w:abstractNumId w:val="4"/>
  </w:num>
  <w:num w:numId="11">
    <w:abstractNumId w:val="3"/>
  </w:num>
  <w:num w:numId="12">
    <w:abstractNumId w:val="9"/>
  </w:num>
  <w:num w:numId="13">
    <w:abstractNumId w:val="21"/>
  </w:num>
  <w:num w:numId="14">
    <w:abstractNumId w:val="6"/>
  </w:num>
  <w:num w:numId="15">
    <w:abstractNumId w:val="14"/>
  </w:num>
  <w:num w:numId="16">
    <w:abstractNumId w:val="15"/>
  </w:num>
  <w:num w:numId="17">
    <w:abstractNumId w:val="10"/>
  </w:num>
  <w:num w:numId="18">
    <w:abstractNumId w:val="17"/>
  </w:num>
  <w:num w:numId="19">
    <w:abstractNumId w:val="7"/>
  </w:num>
  <w:num w:numId="20">
    <w:abstractNumId w:val="16"/>
  </w:num>
  <w:num w:numId="21">
    <w:abstractNumId w:val="1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C0A"/>
    <w:rsid w:val="00003315"/>
    <w:rsid w:val="00010E5C"/>
    <w:rsid w:val="00020E31"/>
    <w:rsid w:val="00025141"/>
    <w:rsid w:val="000329CB"/>
    <w:rsid w:val="00040747"/>
    <w:rsid w:val="00042671"/>
    <w:rsid w:val="00047942"/>
    <w:rsid w:val="0005189A"/>
    <w:rsid w:val="000629D7"/>
    <w:rsid w:val="00066E41"/>
    <w:rsid w:val="00070D67"/>
    <w:rsid w:val="0008049B"/>
    <w:rsid w:val="00085E96"/>
    <w:rsid w:val="000903BE"/>
    <w:rsid w:val="000A2B39"/>
    <w:rsid w:val="000D1771"/>
    <w:rsid w:val="000D21C1"/>
    <w:rsid w:val="000E0DE7"/>
    <w:rsid w:val="000F33D6"/>
    <w:rsid w:val="001044BE"/>
    <w:rsid w:val="0010578D"/>
    <w:rsid w:val="00110E6C"/>
    <w:rsid w:val="001165BE"/>
    <w:rsid w:val="00120CAF"/>
    <w:rsid w:val="00121BE4"/>
    <w:rsid w:val="00127AD6"/>
    <w:rsid w:val="001346A1"/>
    <w:rsid w:val="00137ECC"/>
    <w:rsid w:val="00150F9A"/>
    <w:rsid w:val="00163618"/>
    <w:rsid w:val="0017010E"/>
    <w:rsid w:val="0017636C"/>
    <w:rsid w:val="00180C45"/>
    <w:rsid w:val="0018311B"/>
    <w:rsid w:val="0018466B"/>
    <w:rsid w:val="001B6AD1"/>
    <w:rsid w:val="001B7809"/>
    <w:rsid w:val="001C1500"/>
    <w:rsid w:val="001C66E4"/>
    <w:rsid w:val="001D3634"/>
    <w:rsid w:val="001D3D4C"/>
    <w:rsid w:val="001E0983"/>
    <w:rsid w:val="001E1B19"/>
    <w:rsid w:val="001E5237"/>
    <w:rsid w:val="001E57E3"/>
    <w:rsid w:val="001E5C45"/>
    <w:rsid w:val="001F5015"/>
    <w:rsid w:val="0020655F"/>
    <w:rsid w:val="00210E33"/>
    <w:rsid w:val="00216F92"/>
    <w:rsid w:val="00233536"/>
    <w:rsid w:val="0024330C"/>
    <w:rsid w:val="00243E83"/>
    <w:rsid w:val="0024778B"/>
    <w:rsid w:val="00250F55"/>
    <w:rsid w:val="00253D9A"/>
    <w:rsid w:val="00254B38"/>
    <w:rsid w:val="002660F1"/>
    <w:rsid w:val="002667C5"/>
    <w:rsid w:val="0026748C"/>
    <w:rsid w:val="00295F17"/>
    <w:rsid w:val="00296499"/>
    <w:rsid w:val="002A754D"/>
    <w:rsid w:val="002D42DC"/>
    <w:rsid w:val="002E7A28"/>
    <w:rsid w:val="002F70F2"/>
    <w:rsid w:val="00300A6E"/>
    <w:rsid w:val="00327D4C"/>
    <w:rsid w:val="00334347"/>
    <w:rsid w:val="00342E2E"/>
    <w:rsid w:val="003457A9"/>
    <w:rsid w:val="003541AC"/>
    <w:rsid w:val="00360608"/>
    <w:rsid w:val="00362E49"/>
    <w:rsid w:val="00380D5B"/>
    <w:rsid w:val="0038783B"/>
    <w:rsid w:val="003A139A"/>
    <w:rsid w:val="003A2357"/>
    <w:rsid w:val="003B04AC"/>
    <w:rsid w:val="003C2D49"/>
    <w:rsid w:val="003D3656"/>
    <w:rsid w:val="003E65D7"/>
    <w:rsid w:val="003F0F57"/>
    <w:rsid w:val="00410EF4"/>
    <w:rsid w:val="004126B4"/>
    <w:rsid w:val="00413BD8"/>
    <w:rsid w:val="004170D3"/>
    <w:rsid w:val="00427EB4"/>
    <w:rsid w:val="004349A0"/>
    <w:rsid w:val="00444D0C"/>
    <w:rsid w:val="00480A08"/>
    <w:rsid w:val="00490D90"/>
    <w:rsid w:val="004A056D"/>
    <w:rsid w:val="004A4F1E"/>
    <w:rsid w:val="004B5FCD"/>
    <w:rsid w:val="004D3D83"/>
    <w:rsid w:val="004D682C"/>
    <w:rsid w:val="004E0899"/>
    <w:rsid w:val="004E5CAE"/>
    <w:rsid w:val="004E5D34"/>
    <w:rsid w:val="004E73FB"/>
    <w:rsid w:val="004F6390"/>
    <w:rsid w:val="004F66DD"/>
    <w:rsid w:val="00503D39"/>
    <w:rsid w:val="00504D37"/>
    <w:rsid w:val="00515330"/>
    <w:rsid w:val="005163A3"/>
    <w:rsid w:val="005222DC"/>
    <w:rsid w:val="00546720"/>
    <w:rsid w:val="00554D6F"/>
    <w:rsid w:val="005739A9"/>
    <w:rsid w:val="005740B0"/>
    <w:rsid w:val="00586A47"/>
    <w:rsid w:val="005A5092"/>
    <w:rsid w:val="005B76C8"/>
    <w:rsid w:val="005C1351"/>
    <w:rsid w:val="005D31F6"/>
    <w:rsid w:val="005E63F9"/>
    <w:rsid w:val="005E75F4"/>
    <w:rsid w:val="00601FD4"/>
    <w:rsid w:val="00603B6B"/>
    <w:rsid w:val="006159FC"/>
    <w:rsid w:val="006309DE"/>
    <w:rsid w:val="00630F2C"/>
    <w:rsid w:val="00632021"/>
    <w:rsid w:val="00634C91"/>
    <w:rsid w:val="00642AC4"/>
    <w:rsid w:val="0064659F"/>
    <w:rsid w:val="00647B1D"/>
    <w:rsid w:val="00660C40"/>
    <w:rsid w:val="00673A68"/>
    <w:rsid w:val="006749DA"/>
    <w:rsid w:val="00681ADF"/>
    <w:rsid w:val="00686AE4"/>
    <w:rsid w:val="006966E6"/>
    <w:rsid w:val="006A3A59"/>
    <w:rsid w:val="006A5064"/>
    <w:rsid w:val="006B0409"/>
    <w:rsid w:val="006B4B1D"/>
    <w:rsid w:val="006B6FA0"/>
    <w:rsid w:val="006C654D"/>
    <w:rsid w:val="006D45BC"/>
    <w:rsid w:val="006E67CA"/>
    <w:rsid w:val="006F5509"/>
    <w:rsid w:val="007254F1"/>
    <w:rsid w:val="00731180"/>
    <w:rsid w:val="0073491D"/>
    <w:rsid w:val="007369DA"/>
    <w:rsid w:val="00737B80"/>
    <w:rsid w:val="00743EFF"/>
    <w:rsid w:val="007538E9"/>
    <w:rsid w:val="00765FDE"/>
    <w:rsid w:val="00785D52"/>
    <w:rsid w:val="00786C30"/>
    <w:rsid w:val="007A38CC"/>
    <w:rsid w:val="007A5849"/>
    <w:rsid w:val="007B20D8"/>
    <w:rsid w:val="007C61EA"/>
    <w:rsid w:val="007E6B21"/>
    <w:rsid w:val="00826221"/>
    <w:rsid w:val="008268A0"/>
    <w:rsid w:val="00832518"/>
    <w:rsid w:val="00835065"/>
    <w:rsid w:val="00836F85"/>
    <w:rsid w:val="00851ADF"/>
    <w:rsid w:val="00852DC4"/>
    <w:rsid w:val="00855B6F"/>
    <w:rsid w:val="00876B14"/>
    <w:rsid w:val="008850F1"/>
    <w:rsid w:val="008904E5"/>
    <w:rsid w:val="008A3E08"/>
    <w:rsid w:val="008B466F"/>
    <w:rsid w:val="008B54A4"/>
    <w:rsid w:val="008B6178"/>
    <w:rsid w:val="008E3922"/>
    <w:rsid w:val="008F7DB8"/>
    <w:rsid w:val="00903316"/>
    <w:rsid w:val="0091580B"/>
    <w:rsid w:val="009339AB"/>
    <w:rsid w:val="00981AB0"/>
    <w:rsid w:val="00986375"/>
    <w:rsid w:val="009963DE"/>
    <w:rsid w:val="009A1893"/>
    <w:rsid w:val="009A6E2D"/>
    <w:rsid w:val="009C0C0A"/>
    <w:rsid w:val="009D0FC3"/>
    <w:rsid w:val="009E327E"/>
    <w:rsid w:val="009F0FF8"/>
    <w:rsid w:val="00A0227B"/>
    <w:rsid w:val="00A35D6F"/>
    <w:rsid w:val="00A42D22"/>
    <w:rsid w:val="00A54D81"/>
    <w:rsid w:val="00A56FC7"/>
    <w:rsid w:val="00A6319B"/>
    <w:rsid w:val="00A6491E"/>
    <w:rsid w:val="00A67F96"/>
    <w:rsid w:val="00A74F76"/>
    <w:rsid w:val="00A81942"/>
    <w:rsid w:val="00A97501"/>
    <w:rsid w:val="00AA2990"/>
    <w:rsid w:val="00AC1BB8"/>
    <w:rsid w:val="00AC3747"/>
    <w:rsid w:val="00AD2A27"/>
    <w:rsid w:val="00AD55D7"/>
    <w:rsid w:val="00AE63C8"/>
    <w:rsid w:val="00B01E9A"/>
    <w:rsid w:val="00B021AF"/>
    <w:rsid w:val="00B3212A"/>
    <w:rsid w:val="00B346F4"/>
    <w:rsid w:val="00B47D04"/>
    <w:rsid w:val="00B509A5"/>
    <w:rsid w:val="00B911A3"/>
    <w:rsid w:val="00BA4E04"/>
    <w:rsid w:val="00BB2EF1"/>
    <w:rsid w:val="00BB3DA6"/>
    <w:rsid w:val="00BC4451"/>
    <w:rsid w:val="00BD13E9"/>
    <w:rsid w:val="00BD3CC7"/>
    <w:rsid w:val="00BD3CE0"/>
    <w:rsid w:val="00BD4876"/>
    <w:rsid w:val="00BE3AAF"/>
    <w:rsid w:val="00BF5F60"/>
    <w:rsid w:val="00C04019"/>
    <w:rsid w:val="00C05BD4"/>
    <w:rsid w:val="00C22B47"/>
    <w:rsid w:val="00C32BBD"/>
    <w:rsid w:val="00C40528"/>
    <w:rsid w:val="00C57F9C"/>
    <w:rsid w:val="00C61A56"/>
    <w:rsid w:val="00C6312F"/>
    <w:rsid w:val="00C73483"/>
    <w:rsid w:val="00C83811"/>
    <w:rsid w:val="00C92C47"/>
    <w:rsid w:val="00C935C7"/>
    <w:rsid w:val="00CA4BDE"/>
    <w:rsid w:val="00CC4C8F"/>
    <w:rsid w:val="00CD5DCD"/>
    <w:rsid w:val="00CD74FC"/>
    <w:rsid w:val="00CE3E00"/>
    <w:rsid w:val="00CF7105"/>
    <w:rsid w:val="00D1444E"/>
    <w:rsid w:val="00D150DA"/>
    <w:rsid w:val="00D15A6E"/>
    <w:rsid w:val="00D16D18"/>
    <w:rsid w:val="00D20AA5"/>
    <w:rsid w:val="00D24AB1"/>
    <w:rsid w:val="00D31B56"/>
    <w:rsid w:val="00D3483E"/>
    <w:rsid w:val="00D45004"/>
    <w:rsid w:val="00D60D4D"/>
    <w:rsid w:val="00D6206D"/>
    <w:rsid w:val="00D62D56"/>
    <w:rsid w:val="00D63CFE"/>
    <w:rsid w:val="00D72654"/>
    <w:rsid w:val="00D7303B"/>
    <w:rsid w:val="00D7324C"/>
    <w:rsid w:val="00D93546"/>
    <w:rsid w:val="00DA1F77"/>
    <w:rsid w:val="00DB00E0"/>
    <w:rsid w:val="00DB29D0"/>
    <w:rsid w:val="00DC57C9"/>
    <w:rsid w:val="00E06129"/>
    <w:rsid w:val="00E06913"/>
    <w:rsid w:val="00E079EE"/>
    <w:rsid w:val="00E13B63"/>
    <w:rsid w:val="00E201AA"/>
    <w:rsid w:val="00E259A9"/>
    <w:rsid w:val="00E54F76"/>
    <w:rsid w:val="00E568E5"/>
    <w:rsid w:val="00E65F6B"/>
    <w:rsid w:val="00E72A33"/>
    <w:rsid w:val="00E74A7A"/>
    <w:rsid w:val="00E770C5"/>
    <w:rsid w:val="00E9279E"/>
    <w:rsid w:val="00E95694"/>
    <w:rsid w:val="00EA7ED3"/>
    <w:rsid w:val="00EB0E75"/>
    <w:rsid w:val="00EB1B35"/>
    <w:rsid w:val="00EB57B3"/>
    <w:rsid w:val="00EC4102"/>
    <w:rsid w:val="00EC4DC8"/>
    <w:rsid w:val="00EC6E05"/>
    <w:rsid w:val="00EF1945"/>
    <w:rsid w:val="00F16B66"/>
    <w:rsid w:val="00F3692B"/>
    <w:rsid w:val="00F57035"/>
    <w:rsid w:val="00F60270"/>
    <w:rsid w:val="00F614B8"/>
    <w:rsid w:val="00F619A9"/>
    <w:rsid w:val="00F74086"/>
    <w:rsid w:val="00FB3A75"/>
    <w:rsid w:val="00FC0656"/>
    <w:rsid w:val="00FE00BF"/>
    <w:rsid w:val="00FE4E0B"/>
    <w:rsid w:val="00FE7426"/>
    <w:rsid w:val="00FF24C8"/>
    <w:rsid w:val="00FF4D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DFF01A-2078-410A-BD5F-5614DFF80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0C0A"/>
    <w:pPr>
      <w:spacing w:after="200" w:line="276" w:lineRule="auto"/>
    </w:pPr>
    <w:rPr>
      <w:rFonts w:ascii="Calibri" w:eastAsia="Calibri" w:hAnsi="Calibri" w:cs="Times New Roman"/>
      <w:lang w:eastAsia="en-US"/>
    </w:rPr>
  </w:style>
  <w:style w:type="paragraph" w:styleId="Heading1">
    <w:name w:val="heading 1"/>
    <w:basedOn w:val="Normal"/>
    <w:next w:val="Normal"/>
    <w:link w:val="Heading1Char"/>
    <w:uiPriority w:val="9"/>
    <w:qFormat/>
    <w:rsid w:val="00E259A9"/>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E259A9"/>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qFormat/>
    <w:rsid w:val="00E259A9"/>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link w:val="Footer"/>
    <w:rsid w:val="009C0C0A"/>
    <w:rPr>
      <w:rFonts w:ascii="Calibri" w:eastAsia="Calibri" w:hAnsi="Calibri" w:cs="Times New Roman"/>
    </w:rPr>
  </w:style>
  <w:style w:type="paragraph" w:styleId="Footer">
    <w:name w:val="footer"/>
    <w:basedOn w:val="Normal"/>
    <w:link w:val="FooterChar"/>
    <w:rsid w:val="009C0C0A"/>
    <w:pPr>
      <w:tabs>
        <w:tab w:val="center" w:pos="4680"/>
        <w:tab w:val="right" w:pos="9360"/>
      </w:tabs>
      <w:spacing w:after="0" w:line="240" w:lineRule="auto"/>
    </w:pPr>
    <w:rPr>
      <w:lang w:eastAsia="zh-CN"/>
    </w:rPr>
  </w:style>
  <w:style w:type="character" w:customStyle="1" w:styleId="FooterChar1">
    <w:name w:val="Footer Char1"/>
    <w:basedOn w:val="DefaultParagraphFont"/>
    <w:uiPriority w:val="99"/>
    <w:semiHidden/>
    <w:rsid w:val="009C0C0A"/>
    <w:rPr>
      <w:rFonts w:ascii="Calibri" w:eastAsia="Calibri" w:hAnsi="Calibri" w:cs="Times New Roman"/>
      <w:lang w:eastAsia="en-US"/>
    </w:rPr>
  </w:style>
  <w:style w:type="character" w:styleId="Strong">
    <w:name w:val="Strong"/>
    <w:qFormat/>
    <w:rsid w:val="009C0C0A"/>
    <w:rPr>
      <w:rFonts w:ascii="Calibri" w:eastAsia="Calibri" w:hAnsi="Calibri" w:cs="Times New Roman"/>
      <w:b/>
      <w:bCs/>
    </w:rPr>
  </w:style>
  <w:style w:type="paragraph" w:customStyle="1" w:styleId="Style">
    <w:name w:val="Style"/>
    <w:rsid w:val="009C0C0A"/>
    <w:pPr>
      <w:widowControl w:val="0"/>
      <w:suppressAutoHyphens/>
      <w:autoSpaceDE w:val="0"/>
      <w:spacing w:after="0" w:line="240" w:lineRule="auto"/>
    </w:pPr>
    <w:rPr>
      <w:rFonts w:ascii="Times New Roman" w:eastAsia="Arial" w:hAnsi="Times New Roman" w:cs="Times New Roman"/>
      <w:kern w:val="1"/>
      <w:sz w:val="24"/>
      <w:szCs w:val="24"/>
      <w:lang w:eastAsia="ar-SA"/>
    </w:rPr>
  </w:style>
  <w:style w:type="paragraph" w:styleId="ListParagraph">
    <w:name w:val="List Paragraph"/>
    <w:basedOn w:val="Normal"/>
    <w:uiPriority w:val="34"/>
    <w:qFormat/>
    <w:rsid w:val="00254B38"/>
    <w:pPr>
      <w:ind w:left="720"/>
      <w:contextualSpacing/>
    </w:pPr>
  </w:style>
  <w:style w:type="character" w:customStyle="1" w:styleId="Heading1Char">
    <w:name w:val="Heading 1 Char"/>
    <w:basedOn w:val="DefaultParagraphFont"/>
    <w:link w:val="Heading1"/>
    <w:uiPriority w:val="9"/>
    <w:rsid w:val="00E259A9"/>
    <w:rPr>
      <w:rFonts w:ascii="Cambria" w:eastAsia="Times New Roman" w:hAnsi="Cambria" w:cs="Times New Roman"/>
      <w:b/>
      <w:bCs/>
      <w:color w:val="365F91"/>
      <w:sz w:val="28"/>
      <w:szCs w:val="28"/>
      <w:lang w:eastAsia="en-US"/>
    </w:rPr>
  </w:style>
  <w:style w:type="character" w:customStyle="1" w:styleId="Heading2Char">
    <w:name w:val="Heading 2 Char"/>
    <w:basedOn w:val="DefaultParagraphFont"/>
    <w:link w:val="Heading2"/>
    <w:uiPriority w:val="9"/>
    <w:rsid w:val="00E259A9"/>
    <w:rPr>
      <w:rFonts w:ascii="Cambria" w:eastAsia="Times New Roman" w:hAnsi="Cambria" w:cs="Times New Roman"/>
      <w:b/>
      <w:bCs/>
      <w:i/>
      <w:iCs/>
      <w:sz w:val="28"/>
      <w:szCs w:val="28"/>
      <w:lang w:eastAsia="en-US"/>
    </w:rPr>
  </w:style>
  <w:style w:type="character" w:customStyle="1" w:styleId="Heading3Char">
    <w:name w:val="Heading 3 Char"/>
    <w:basedOn w:val="DefaultParagraphFont"/>
    <w:link w:val="Heading3"/>
    <w:uiPriority w:val="9"/>
    <w:rsid w:val="00E259A9"/>
    <w:rPr>
      <w:rFonts w:ascii="Cambria" w:eastAsia="Times New Roman" w:hAnsi="Cambria" w:cs="Times New Roman"/>
      <w:b/>
      <w:bCs/>
      <w:sz w:val="26"/>
      <w:szCs w:val="26"/>
      <w:lang w:eastAsia="en-US"/>
    </w:rPr>
  </w:style>
  <w:style w:type="character" w:styleId="Emphasis">
    <w:name w:val="Emphasis"/>
    <w:basedOn w:val="DefaultParagraphFont"/>
    <w:uiPriority w:val="20"/>
    <w:qFormat/>
    <w:rsid w:val="004B5FCD"/>
    <w:rPr>
      <w:i/>
      <w:iCs/>
    </w:rPr>
  </w:style>
  <w:style w:type="table" w:styleId="TableGrid">
    <w:name w:val="Table Grid"/>
    <w:basedOn w:val="TableNormal"/>
    <w:uiPriority w:val="59"/>
    <w:rsid w:val="004170D3"/>
    <w:pPr>
      <w:spacing w:after="0" w:line="240" w:lineRule="auto"/>
    </w:pPr>
    <w:rPr>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qFormat/>
    <w:rsid w:val="00B47D04"/>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 w:type="paragraph" w:styleId="TOCHeading">
    <w:name w:val="TOC Heading"/>
    <w:basedOn w:val="Heading1"/>
    <w:next w:val="Normal"/>
    <w:uiPriority w:val="39"/>
    <w:unhideWhenUsed/>
    <w:qFormat/>
    <w:rsid w:val="00444D0C"/>
    <w:pPr>
      <w:spacing w:before="240" w:line="259" w:lineRule="auto"/>
      <w:outlineLvl w:val="9"/>
    </w:pPr>
    <w:rPr>
      <w:rFonts w:asciiTheme="majorHAnsi" w:eastAsiaTheme="majorEastAsia" w:hAnsiTheme="majorHAnsi" w:cstheme="majorBidi"/>
      <w:b w:val="0"/>
      <w:bCs w:val="0"/>
      <w:color w:val="2E74B5" w:themeColor="accent1" w:themeShade="BF"/>
      <w:sz w:val="32"/>
      <w:szCs w:val="32"/>
    </w:rPr>
  </w:style>
  <w:style w:type="paragraph" w:styleId="TOC1">
    <w:name w:val="toc 1"/>
    <w:basedOn w:val="Normal"/>
    <w:next w:val="Normal"/>
    <w:autoRedefine/>
    <w:uiPriority w:val="39"/>
    <w:unhideWhenUsed/>
    <w:rsid w:val="00444D0C"/>
    <w:pPr>
      <w:spacing w:after="100"/>
    </w:pPr>
  </w:style>
  <w:style w:type="paragraph" w:styleId="TOC2">
    <w:name w:val="toc 2"/>
    <w:basedOn w:val="Normal"/>
    <w:next w:val="Normal"/>
    <w:autoRedefine/>
    <w:uiPriority w:val="39"/>
    <w:unhideWhenUsed/>
    <w:rsid w:val="00444D0C"/>
    <w:pPr>
      <w:spacing w:after="100"/>
      <w:ind w:left="220"/>
    </w:pPr>
  </w:style>
  <w:style w:type="paragraph" w:styleId="TOC3">
    <w:name w:val="toc 3"/>
    <w:basedOn w:val="Normal"/>
    <w:next w:val="Normal"/>
    <w:autoRedefine/>
    <w:uiPriority w:val="39"/>
    <w:unhideWhenUsed/>
    <w:rsid w:val="00444D0C"/>
    <w:pPr>
      <w:spacing w:after="100"/>
      <w:ind w:left="440"/>
    </w:pPr>
  </w:style>
  <w:style w:type="character" w:styleId="Hyperlink">
    <w:name w:val="Hyperlink"/>
    <w:basedOn w:val="DefaultParagraphFont"/>
    <w:uiPriority w:val="99"/>
    <w:unhideWhenUsed/>
    <w:rsid w:val="00444D0C"/>
    <w:rPr>
      <w:color w:val="0563C1" w:themeColor="hyperlink"/>
      <w:u w:val="single"/>
    </w:rPr>
  </w:style>
  <w:style w:type="paragraph" w:styleId="BalloonText">
    <w:name w:val="Balloon Text"/>
    <w:basedOn w:val="Normal"/>
    <w:link w:val="BalloonTextChar"/>
    <w:uiPriority w:val="99"/>
    <w:semiHidden/>
    <w:unhideWhenUsed/>
    <w:rsid w:val="007369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69DA"/>
    <w:rPr>
      <w:rFonts w:ascii="Tahoma" w:eastAsia="Calibri" w:hAnsi="Tahoma" w:cs="Tahoma"/>
      <w:sz w:val="16"/>
      <w:szCs w:val="16"/>
      <w:lang w:eastAsia="en-US"/>
    </w:rPr>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
    <w:link w:val="NormalWeb"/>
    <w:rsid w:val="00042671"/>
    <w:rPr>
      <w:rFonts w:ascii="Times New Roman" w:eastAsia="Times New Roman" w:hAnsi="Times New Roman" w:cs="Times New Roman"/>
      <w:sz w:val="24"/>
      <w:szCs w:val="24"/>
      <w:lang w:val="en-GB"/>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
    <w:basedOn w:val="Normal"/>
    <w:link w:val="NormalWebChar"/>
    <w:rsid w:val="00042671"/>
    <w:pPr>
      <w:spacing w:before="100" w:beforeAutospacing="1" w:after="100" w:afterAutospacing="1" w:line="240" w:lineRule="auto"/>
    </w:pPr>
    <w:rPr>
      <w:rFonts w:ascii="Times New Roman" w:eastAsia="Times New Roman" w:hAnsi="Times New Roman"/>
      <w:sz w:val="24"/>
      <w:szCs w:val="24"/>
      <w:lang w:val="en-GB" w:eastAsia="zh-CN"/>
    </w:rPr>
  </w:style>
  <w:style w:type="paragraph" w:styleId="NoSpacing">
    <w:name w:val="No Spacing"/>
    <w:uiPriority w:val="1"/>
    <w:qFormat/>
    <w:rsid w:val="006159FC"/>
    <w:pPr>
      <w:spacing w:after="0" w:line="240" w:lineRule="auto"/>
    </w:pPr>
    <w:rPr>
      <w:rFonts w:ascii="Calibri" w:eastAsia="Calibri" w:hAnsi="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127581">
      <w:bodyDiv w:val="1"/>
      <w:marLeft w:val="0"/>
      <w:marRight w:val="0"/>
      <w:marTop w:val="0"/>
      <w:marBottom w:val="0"/>
      <w:divBdr>
        <w:top w:val="none" w:sz="0" w:space="0" w:color="auto"/>
        <w:left w:val="none" w:sz="0" w:space="0" w:color="auto"/>
        <w:bottom w:val="none" w:sz="0" w:space="0" w:color="auto"/>
        <w:right w:val="none" w:sz="0" w:space="0" w:color="auto"/>
      </w:divBdr>
    </w:div>
    <w:div w:id="247159249">
      <w:bodyDiv w:val="1"/>
      <w:marLeft w:val="0"/>
      <w:marRight w:val="0"/>
      <w:marTop w:val="0"/>
      <w:marBottom w:val="0"/>
      <w:divBdr>
        <w:top w:val="none" w:sz="0" w:space="0" w:color="auto"/>
        <w:left w:val="none" w:sz="0" w:space="0" w:color="auto"/>
        <w:bottom w:val="none" w:sz="0" w:space="0" w:color="auto"/>
        <w:right w:val="none" w:sz="0" w:space="0" w:color="auto"/>
      </w:divBdr>
    </w:div>
    <w:div w:id="272177240">
      <w:bodyDiv w:val="1"/>
      <w:marLeft w:val="0"/>
      <w:marRight w:val="0"/>
      <w:marTop w:val="0"/>
      <w:marBottom w:val="0"/>
      <w:divBdr>
        <w:top w:val="none" w:sz="0" w:space="0" w:color="auto"/>
        <w:left w:val="none" w:sz="0" w:space="0" w:color="auto"/>
        <w:bottom w:val="none" w:sz="0" w:space="0" w:color="auto"/>
        <w:right w:val="none" w:sz="0" w:space="0" w:color="auto"/>
      </w:divBdr>
    </w:div>
    <w:div w:id="293409228">
      <w:bodyDiv w:val="1"/>
      <w:marLeft w:val="0"/>
      <w:marRight w:val="0"/>
      <w:marTop w:val="0"/>
      <w:marBottom w:val="0"/>
      <w:divBdr>
        <w:top w:val="none" w:sz="0" w:space="0" w:color="auto"/>
        <w:left w:val="none" w:sz="0" w:space="0" w:color="auto"/>
        <w:bottom w:val="none" w:sz="0" w:space="0" w:color="auto"/>
        <w:right w:val="none" w:sz="0" w:space="0" w:color="auto"/>
      </w:divBdr>
    </w:div>
    <w:div w:id="733817034">
      <w:bodyDiv w:val="1"/>
      <w:marLeft w:val="0"/>
      <w:marRight w:val="0"/>
      <w:marTop w:val="0"/>
      <w:marBottom w:val="0"/>
      <w:divBdr>
        <w:top w:val="none" w:sz="0" w:space="0" w:color="auto"/>
        <w:left w:val="none" w:sz="0" w:space="0" w:color="auto"/>
        <w:bottom w:val="none" w:sz="0" w:space="0" w:color="auto"/>
        <w:right w:val="none" w:sz="0" w:space="0" w:color="auto"/>
      </w:divBdr>
    </w:div>
    <w:div w:id="1034964863">
      <w:bodyDiv w:val="1"/>
      <w:marLeft w:val="0"/>
      <w:marRight w:val="0"/>
      <w:marTop w:val="0"/>
      <w:marBottom w:val="0"/>
      <w:divBdr>
        <w:top w:val="none" w:sz="0" w:space="0" w:color="auto"/>
        <w:left w:val="none" w:sz="0" w:space="0" w:color="auto"/>
        <w:bottom w:val="none" w:sz="0" w:space="0" w:color="auto"/>
        <w:right w:val="none" w:sz="0" w:space="0" w:color="auto"/>
      </w:divBdr>
    </w:div>
    <w:div w:id="1069232532">
      <w:bodyDiv w:val="1"/>
      <w:marLeft w:val="0"/>
      <w:marRight w:val="0"/>
      <w:marTop w:val="0"/>
      <w:marBottom w:val="0"/>
      <w:divBdr>
        <w:top w:val="none" w:sz="0" w:space="0" w:color="auto"/>
        <w:left w:val="none" w:sz="0" w:space="0" w:color="auto"/>
        <w:bottom w:val="none" w:sz="0" w:space="0" w:color="auto"/>
        <w:right w:val="none" w:sz="0" w:space="0" w:color="auto"/>
      </w:divBdr>
    </w:div>
    <w:div w:id="1153637608">
      <w:bodyDiv w:val="1"/>
      <w:marLeft w:val="0"/>
      <w:marRight w:val="0"/>
      <w:marTop w:val="0"/>
      <w:marBottom w:val="0"/>
      <w:divBdr>
        <w:top w:val="none" w:sz="0" w:space="0" w:color="auto"/>
        <w:left w:val="none" w:sz="0" w:space="0" w:color="auto"/>
        <w:bottom w:val="none" w:sz="0" w:space="0" w:color="auto"/>
        <w:right w:val="none" w:sz="0" w:space="0" w:color="auto"/>
      </w:divBdr>
    </w:div>
    <w:div w:id="162084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0F03E-44D1-476A-944E-B5FD021AE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16257</Words>
  <Characters>92667</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y</cp:lastModifiedBy>
  <cp:revision>2</cp:revision>
  <dcterms:created xsi:type="dcterms:W3CDTF">2025-06-19T09:14:00Z</dcterms:created>
  <dcterms:modified xsi:type="dcterms:W3CDTF">2025-06-19T09:14:00Z</dcterms:modified>
</cp:coreProperties>
</file>