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spacing w:line="360" w:lineRule="auto" w:before="79"/>
        <w:ind w:left="320" w:right="805" w:firstLine="60"/>
        <w:jc w:val="left"/>
        <w:rPr>
          <w:b/>
          <w:sz w:val="24"/>
        </w:rPr>
      </w:pPr>
      <w:r>
        <w:rPr>
          <w:b/>
          <w:sz w:val="24"/>
        </w:rPr>
        <w:t>FUNCTIONAL INTEGRATION AND PERFORMANCE OF PROCUREMENT IN PUBLIC</w:t>
      </w:r>
      <w:r>
        <w:rPr>
          <w:b/>
          <w:spacing w:val="-5"/>
          <w:sz w:val="24"/>
        </w:rPr>
        <w:t> </w:t>
      </w:r>
      <w:r>
        <w:rPr>
          <w:b/>
          <w:sz w:val="24"/>
        </w:rPr>
        <w:t>INSTITUTIONS</w:t>
      </w:r>
      <w:r>
        <w:rPr>
          <w:b/>
          <w:spacing w:val="-5"/>
          <w:sz w:val="24"/>
        </w:rPr>
        <w:t> </w:t>
      </w:r>
      <w:r>
        <w:rPr>
          <w:b/>
          <w:sz w:val="24"/>
        </w:rPr>
        <w:t>IN</w:t>
      </w:r>
      <w:r>
        <w:rPr>
          <w:b/>
          <w:spacing w:val="-5"/>
          <w:sz w:val="24"/>
        </w:rPr>
        <w:t> </w:t>
      </w:r>
      <w:r>
        <w:rPr>
          <w:b/>
          <w:sz w:val="24"/>
        </w:rPr>
        <w:t>KENYA;</w:t>
      </w:r>
      <w:r>
        <w:rPr>
          <w:b/>
          <w:spacing w:val="-4"/>
          <w:sz w:val="24"/>
        </w:rPr>
        <w:t> </w:t>
      </w:r>
      <w:r>
        <w:rPr>
          <w:b/>
          <w:sz w:val="24"/>
        </w:rPr>
        <w:t>CASE</w:t>
      </w:r>
      <w:r>
        <w:rPr>
          <w:b/>
          <w:spacing w:val="-5"/>
          <w:sz w:val="24"/>
        </w:rPr>
        <w:t> </w:t>
      </w:r>
      <w:r>
        <w:rPr>
          <w:b/>
          <w:sz w:val="24"/>
        </w:rPr>
        <w:t>OF</w:t>
      </w:r>
      <w:r>
        <w:rPr>
          <w:b/>
          <w:spacing w:val="-8"/>
          <w:sz w:val="24"/>
        </w:rPr>
        <w:t> </w:t>
      </w:r>
      <w:r>
        <w:rPr>
          <w:b/>
          <w:sz w:val="24"/>
        </w:rPr>
        <w:t>EMBU</w:t>
      </w:r>
      <w:r>
        <w:rPr>
          <w:b/>
          <w:spacing w:val="-5"/>
          <w:sz w:val="24"/>
        </w:rPr>
        <w:t> </w:t>
      </w:r>
      <w:r>
        <w:rPr>
          <w:b/>
          <w:sz w:val="24"/>
        </w:rPr>
        <w:t>COUNTY</w:t>
      </w:r>
      <w:r>
        <w:rPr>
          <w:b/>
          <w:spacing w:val="-4"/>
          <w:sz w:val="24"/>
        </w:rPr>
        <w:t> </w:t>
      </w:r>
      <w:r>
        <w:rPr>
          <w:b/>
          <w:sz w:val="24"/>
        </w:rPr>
        <w:t>GOVERNMENT</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149"/>
        <w:rPr>
          <w:b/>
        </w:rPr>
      </w:pPr>
    </w:p>
    <w:p>
      <w:pPr>
        <w:spacing w:before="0"/>
        <w:ind w:left="22" w:right="503" w:firstLine="0"/>
        <w:jc w:val="center"/>
        <w:rPr>
          <w:b/>
          <w:sz w:val="24"/>
        </w:rPr>
      </w:pPr>
      <w:r>
        <w:rPr>
          <w:b/>
          <w:sz w:val="24"/>
        </w:rPr>
        <w:t>MWANIKI</w:t>
      </w:r>
      <w:r>
        <w:rPr>
          <w:b/>
          <w:spacing w:val="-2"/>
          <w:sz w:val="24"/>
        </w:rPr>
        <w:t> </w:t>
      </w:r>
      <w:r>
        <w:rPr>
          <w:b/>
          <w:sz w:val="24"/>
        </w:rPr>
        <w:t>DICKSON</w:t>
      </w:r>
      <w:r>
        <w:rPr>
          <w:b/>
          <w:spacing w:val="-1"/>
          <w:sz w:val="24"/>
        </w:rPr>
        <w:t> </w:t>
      </w:r>
      <w:r>
        <w:rPr>
          <w:b/>
          <w:spacing w:val="-2"/>
          <w:sz w:val="24"/>
        </w:rPr>
        <w:t>KARANI</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104"/>
        <w:rPr>
          <w:b/>
        </w:rPr>
      </w:pPr>
    </w:p>
    <w:p>
      <w:pPr>
        <w:spacing w:line="360" w:lineRule="auto" w:before="0"/>
        <w:ind w:left="1002" w:right="1380" w:hanging="106"/>
        <w:jc w:val="center"/>
        <w:rPr>
          <w:b/>
          <w:sz w:val="24"/>
        </w:rPr>
      </w:pPr>
      <w:r>
        <w:rPr>
          <w:b/>
          <w:sz w:val="24"/>
        </w:rPr>
        <w:t>A RESEARCH PROJECT SUBMITTED TO THE SCHOOL OF MANAGEMENT</w:t>
      </w:r>
      <w:r>
        <w:rPr>
          <w:b/>
          <w:spacing w:val="-6"/>
          <w:sz w:val="24"/>
        </w:rPr>
        <w:t> </w:t>
      </w:r>
      <w:r>
        <w:rPr>
          <w:b/>
          <w:sz w:val="24"/>
        </w:rPr>
        <w:t>AND</w:t>
      </w:r>
      <w:r>
        <w:rPr>
          <w:b/>
          <w:spacing w:val="-5"/>
          <w:sz w:val="24"/>
        </w:rPr>
        <w:t> </w:t>
      </w:r>
      <w:r>
        <w:rPr>
          <w:b/>
          <w:sz w:val="24"/>
        </w:rPr>
        <w:t>LEADERSHIP</w:t>
      </w:r>
      <w:r>
        <w:rPr>
          <w:b/>
          <w:spacing w:val="-9"/>
          <w:sz w:val="24"/>
        </w:rPr>
        <w:t> </w:t>
      </w:r>
      <w:r>
        <w:rPr>
          <w:b/>
          <w:sz w:val="24"/>
        </w:rPr>
        <w:t>IN</w:t>
      </w:r>
      <w:r>
        <w:rPr>
          <w:b/>
          <w:spacing w:val="-6"/>
          <w:sz w:val="24"/>
        </w:rPr>
        <w:t> </w:t>
      </w:r>
      <w:r>
        <w:rPr>
          <w:b/>
          <w:sz w:val="24"/>
        </w:rPr>
        <w:t>PARTIAL</w:t>
      </w:r>
      <w:r>
        <w:rPr>
          <w:b/>
          <w:spacing w:val="-6"/>
          <w:sz w:val="24"/>
        </w:rPr>
        <w:t> </w:t>
      </w:r>
      <w:r>
        <w:rPr>
          <w:b/>
          <w:sz w:val="24"/>
        </w:rPr>
        <w:t>FULFILMENT</w:t>
      </w:r>
      <w:r>
        <w:rPr>
          <w:b/>
          <w:spacing w:val="-6"/>
          <w:sz w:val="24"/>
        </w:rPr>
        <w:t> </w:t>
      </w:r>
      <w:r>
        <w:rPr>
          <w:b/>
          <w:sz w:val="24"/>
        </w:rPr>
        <w:t>OF</w:t>
      </w:r>
      <w:r>
        <w:rPr>
          <w:b/>
          <w:spacing w:val="-9"/>
          <w:sz w:val="24"/>
        </w:rPr>
        <w:t> </w:t>
      </w:r>
      <w:r>
        <w:rPr>
          <w:b/>
          <w:sz w:val="24"/>
        </w:rPr>
        <w:t>THE</w:t>
      </w:r>
    </w:p>
    <w:p>
      <w:pPr>
        <w:spacing w:line="360" w:lineRule="auto" w:before="1"/>
        <w:ind w:left="187" w:right="481" w:firstLine="0"/>
        <w:jc w:val="center"/>
        <w:rPr>
          <w:b/>
          <w:sz w:val="24"/>
        </w:rPr>
      </w:pPr>
      <w:r>
        <w:rPr>
          <w:b/>
          <w:sz w:val="24"/>
        </w:rPr>
        <w:t>REQUIREMENTS</w:t>
      </w:r>
      <w:r>
        <w:rPr>
          <w:b/>
          <w:spacing w:val="-4"/>
          <w:sz w:val="24"/>
        </w:rPr>
        <w:t> </w:t>
      </w:r>
      <w:r>
        <w:rPr>
          <w:b/>
          <w:sz w:val="24"/>
        </w:rPr>
        <w:t>FOR</w:t>
      </w:r>
      <w:r>
        <w:rPr>
          <w:b/>
          <w:spacing w:val="-4"/>
          <w:sz w:val="24"/>
        </w:rPr>
        <w:t> </w:t>
      </w:r>
      <w:r>
        <w:rPr>
          <w:b/>
          <w:sz w:val="24"/>
        </w:rPr>
        <w:t>THE</w:t>
      </w:r>
      <w:r>
        <w:rPr>
          <w:b/>
          <w:spacing w:val="-4"/>
          <w:sz w:val="24"/>
        </w:rPr>
        <w:t> </w:t>
      </w:r>
      <w:r>
        <w:rPr>
          <w:b/>
          <w:sz w:val="24"/>
        </w:rPr>
        <w:t>AWARD</w:t>
      </w:r>
      <w:r>
        <w:rPr>
          <w:b/>
          <w:spacing w:val="-5"/>
          <w:sz w:val="24"/>
        </w:rPr>
        <w:t> </w:t>
      </w:r>
      <w:r>
        <w:rPr>
          <w:b/>
          <w:sz w:val="24"/>
        </w:rPr>
        <w:t>OF</w:t>
      </w:r>
      <w:r>
        <w:rPr>
          <w:b/>
          <w:spacing w:val="-7"/>
          <w:sz w:val="24"/>
        </w:rPr>
        <w:t> </w:t>
      </w:r>
      <w:r>
        <w:rPr>
          <w:b/>
          <w:sz w:val="24"/>
        </w:rPr>
        <w:t>THE</w:t>
      </w:r>
      <w:r>
        <w:rPr>
          <w:b/>
          <w:spacing w:val="-1"/>
          <w:sz w:val="24"/>
        </w:rPr>
        <w:t> </w:t>
      </w:r>
      <w:r>
        <w:rPr>
          <w:b/>
          <w:sz w:val="24"/>
        </w:rPr>
        <w:t>MASTERS</w:t>
      </w:r>
      <w:r>
        <w:rPr>
          <w:b/>
          <w:spacing w:val="-4"/>
          <w:sz w:val="24"/>
        </w:rPr>
        <w:t> </w:t>
      </w:r>
      <w:r>
        <w:rPr>
          <w:b/>
          <w:sz w:val="24"/>
        </w:rPr>
        <w:t>DEGREE</w:t>
      </w:r>
      <w:r>
        <w:rPr>
          <w:b/>
          <w:spacing w:val="-4"/>
          <w:sz w:val="24"/>
        </w:rPr>
        <w:t> </w:t>
      </w:r>
      <w:r>
        <w:rPr>
          <w:b/>
          <w:sz w:val="24"/>
        </w:rPr>
        <w:t>OF</w:t>
      </w:r>
      <w:r>
        <w:rPr>
          <w:b/>
          <w:spacing w:val="-6"/>
          <w:sz w:val="24"/>
        </w:rPr>
        <w:t> </w:t>
      </w:r>
      <w:r>
        <w:rPr>
          <w:b/>
          <w:sz w:val="24"/>
        </w:rPr>
        <w:t>BUSINESS ADMINISTRATION OF THE MANAGEMENT UNIVERSITY OF AFRICA</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151"/>
        <w:rPr>
          <w:b/>
        </w:rPr>
      </w:pPr>
    </w:p>
    <w:p>
      <w:pPr>
        <w:spacing w:before="0"/>
        <w:ind w:left="22" w:right="497" w:firstLine="0"/>
        <w:jc w:val="center"/>
        <w:rPr>
          <w:b/>
          <w:sz w:val="24"/>
        </w:rPr>
      </w:pPr>
      <w:r>
        <w:rPr>
          <w:b/>
          <w:sz w:val="24"/>
        </w:rPr>
        <w:t>NOVEMBER</w:t>
      </w:r>
      <w:r>
        <w:rPr>
          <w:b/>
          <w:spacing w:val="-2"/>
          <w:sz w:val="24"/>
        </w:rPr>
        <w:t> </w:t>
      </w:r>
      <w:r>
        <w:rPr>
          <w:b/>
          <w:spacing w:val="-4"/>
          <w:sz w:val="24"/>
        </w:rPr>
        <w:t>2024</w:t>
      </w:r>
    </w:p>
    <w:p>
      <w:pPr>
        <w:spacing w:after="0"/>
        <w:jc w:val="center"/>
        <w:rPr>
          <w:sz w:val="24"/>
        </w:rPr>
        <w:sectPr>
          <w:type w:val="continuous"/>
          <w:pgSz w:w="12240" w:h="15840"/>
          <w:pgMar w:top="1360" w:bottom="280" w:left="1120" w:right="640"/>
        </w:sectPr>
      </w:pPr>
    </w:p>
    <w:p>
      <w:pPr>
        <w:pStyle w:val="Heading1"/>
        <w:ind w:right="498"/>
      </w:pPr>
      <w:bookmarkStart w:name="_bookmark0" w:id="1"/>
      <w:bookmarkEnd w:id="1"/>
      <w:r>
        <w:rPr>
          <w:b w:val="0"/>
        </w:rPr>
      </w:r>
      <w:r>
        <w:rPr>
          <w:spacing w:val="-2"/>
        </w:rPr>
        <w:t>DECLARATION</w:t>
      </w:r>
    </w:p>
    <w:p>
      <w:pPr>
        <w:pStyle w:val="BodyText"/>
        <w:spacing w:line="362" w:lineRule="auto" w:before="29"/>
        <w:ind w:left="330" w:right="805" w:hanging="10"/>
      </w:pPr>
      <w:r>
        <w:rPr/>
        <w:t>This research</w:t>
      </w:r>
      <w:r>
        <w:rPr>
          <w:spacing w:val="19"/>
        </w:rPr>
        <w:t> </w:t>
      </w:r>
      <w:r>
        <w:rPr/>
        <w:t>project</w:t>
      </w:r>
      <w:r>
        <w:rPr>
          <w:spacing w:val="18"/>
        </w:rPr>
        <w:t> </w:t>
      </w:r>
      <w:r>
        <w:rPr/>
        <w:t>is</w:t>
      </w:r>
      <w:r>
        <w:rPr>
          <w:spacing w:val="20"/>
        </w:rPr>
        <w:t> </w:t>
      </w:r>
      <w:r>
        <w:rPr/>
        <w:t>my original</w:t>
      </w:r>
      <w:r>
        <w:rPr>
          <w:spacing w:val="19"/>
        </w:rPr>
        <w:t> </w:t>
      </w:r>
      <w:r>
        <w:rPr/>
        <w:t>work</w:t>
      </w:r>
      <w:r>
        <w:rPr>
          <w:spacing w:val="19"/>
        </w:rPr>
        <w:t> </w:t>
      </w:r>
      <w:r>
        <w:rPr/>
        <w:t>and has not been</w:t>
      </w:r>
      <w:r>
        <w:rPr>
          <w:spacing w:val="19"/>
        </w:rPr>
        <w:t> </w:t>
      </w:r>
      <w:r>
        <w:rPr/>
        <w:t>presented</w:t>
      </w:r>
      <w:r>
        <w:rPr>
          <w:spacing w:val="18"/>
        </w:rPr>
        <w:t> </w:t>
      </w:r>
      <w:r>
        <w:rPr/>
        <w:t>for a degree</w:t>
      </w:r>
      <w:r>
        <w:rPr>
          <w:spacing w:val="18"/>
        </w:rPr>
        <w:t> </w:t>
      </w:r>
      <w:r>
        <w:rPr/>
        <w:t>in any other </w:t>
      </w:r>
      <w:r>
        <w:rPr>
          <w:spacing w:val="-2"/>
        </w:rPr>
        <w:t>university.</w:t>
      </w:r>
    </w:p>
    <w:p>
      <w:pPr>
        <w:spacing w:before="119"/>
        <w:ind w:left="320" w:right="0" w:firstLine="0"/>
        <w:jc w:val="left"/>
        <w:rPr>
          <w:sz w:val="24"/>
        </w:rPr>
      </w:pPr>
      <w:r>
        <w:rPr>
          <w:b/>
          <w:sz w:val="24"/>
        </w:rPr>
        <w:t>Signed</w:t>
      </w:r>
      <w:r>
        <w:rPr>
          <w:sz w:val="24"/>
        </w:rPr>
        <w:t>:</w:t>
      </w:r>
      <w:r>
        <w:rPr>
          <w:spacing w:val="1"/>
          <w:sz w:val="24"/>
        </w:rPr>
        <w:t> </w:t>
      </w:r>
      <w:r>
        <w:rPr>
          <w:spacing w:val="-2"/>
          <w:sz w:val="24"/>
        </w:rPr>
        <w:t>…………………………………</w:t>
      </w:r>
      <w:r>
        <w:rPr>
          <w:b/>
          <w:spacing w:val="-2"/>
          <w:sz w:val="24"/>
        </w:rPr>
        <w:t>.Date</w:t>
      </w:r>
      <w:r>
        <w:rPr>
          <w:spacing w:val="-2"/>
          <w:sz w:val="24"/>
        </w:rPr>
        <w:t>:…………………………………</w:t>
      </w:r>
    </w:p>
    <w:p>
      <w:pPr>
        <w:pStyle w:val="Heading1"/>
        <w:spacing w:line="679" w:lineRule="auto" w:before="262"/>
        <w:ind w:left="320" w:right="4817"/>
        <w:jc w:val="left"/>
      </w:pPr>
      <w:r>
        <w:rPr/>
        <w:t>MWANIKI</w:t>
      </w:r>
      <w:r>
        <w:rPr>
          <w:spacing w:val="-15"/>
        </w:rPr>
        <w:t> </w:t>
      </w:r>
      <w:r>
        <w:rPr/>
        <w:t>DICKSON</w:t>
      </w:r>
      <w:r>
        <w:rPr>
          <w:spacing w:val="-15"/>
        </w:rPr>
        <w:t> </w:t>
      </w:r>
      <w:r>
        <w:rPr/>
        <w:t>KARANI </w:t>
      </w:r>
      <w:r>
        <w:rPr>
          <w:spacing w:val="-2"/>
        </w:rPr>
        <w:t>MBA/28/00234/1/23</w:t>
      </w:r>
    </w:p>
    <w:p>
      <w:pPr>
        <w:pStyle w:val="BodyText"/>
        <w:rPr>
          <w:b/>
        </w:rPr>
      </w:pPr>
    </w:p>
    <w:p>
      <w:pPr>
        <w:pStyle w:val="BodyText"/>
        <w:rPr>
          <w:b/>
        </w:rPr>
      </w:pPr>
    </w:p>
    <w:p>
      <w:pPr>
        <w:pStyle w:val="BodyText"/>
        <w:spacing w:before="234"/>
        <w:rPr>
          <w:b/>
        </w:rPr>
      </w:pPr>
    </w:p>
    <w:p>
      <w:pPr>
        <w:pStyle w:val="BodyText"/>
        <w:spacing w:line="362" w:lineRule="auto"/>
        <w:ind w:left="330" w:right="805" w:hanging="10"/>
      </w:pPr>
      <w:r>
        <w:rPr/>
        <w:t>This</w:t>
      </w:r>
      <w:r>
        <w:rPr>
          <w:spacing w:val="40"/>
        </w:rPr>
        <w:t> </w:t>
      </w:r>
      <w:r>
        <w:rPr/>
        <w:t>research</w:t>
      </w:r>
      <w:r>
        <w:rPr>
          <w:spacing w:val="40"/>
        </w:rPr>
        <w:t> </w:t>
      </w:r>
      <w:r>
        <w:rPr/>
        <w:t>project</w:t>
      </w:r>
      <w:r>
        <w:rPr>
          <w:spacing w:val="40"/>
        </w:rPr>
        <w:t> </w:t>
      </w:r>
      <w:r>
        <w:rPr/>
        <w:t>has</w:t>
      </w:r>
      <w:r>
        <w:rPr>
          <w:spacing w:val="40"/>
        </w:rPr>
        <w:t> </w:t>
      </w:r>
      <w:r>
        <w:rPr/>
        <w:t>been</w:t>
      </w:r>
      <w:r>
        <w:rPr>
          <w:spacing w:val="40"/>
        </w:rPr>
        <w:t> </w:t>
      </w:r>
      <w:r>
        <w:rPr/>
        <w:t>submitted</w:t>
      </w:r>
      <w:r>
        <w:rPr>
          <w:spacing w:val="40"/>
        </w:rPr>
        <w:t> </w:t>
      </w:r>
      <w:r>
        <w:rPr/>
        <w:t>for</w:t>
      </w:r>
      <w:r>
        <w:rPr>
          <w:spacing w:val="40"/>
        </w:rPr>
        <w:t> </w:t>
      </w:r>
      <w:r>
        <w:rPr/>
        <w:t>examination</w:t>
      </w:r>
      <w:r>
        <w:rPr>
          <w:spacing w:val="40"/>
        </w:rPr>
        <w:t> </w:t>
      </w:r>
      <w:r>
        <w:rPr/>
        <w:t>with</w:t>
      </w:r>
      <w:r>
        <w:rPr>
          <w:spacing w:val="40"/>
        </w:rPr>
        <w:t> </w:t>
      </w:r>
      <w:r>
        <w:rPr/>
        <w:t>my</w:t>
      </w:r>
      <w:r>
        <w:rPr>
          <w:spacing w:val="38"/>
        </w:rPr>
        <w:t> </w:t>
      </w:r>
      <w:r>
        <w:rPr/>
        <w:t>approval</w:t>
      </w:r>
      <w:r>
        <w:rPr>
          <w:spacing w:val="40"/>
        </w:rPr>
        <w:t> </w:t>
      </w:r>
      <w:r>
        <w:rPr/>
        <w:t>as</w:t>
      </w:r>
      <w:r>
        <w:rPr>
          <w:spacing w:val="40"/>
        </w:rPr>
        <w:t> </w:t>
      </w:r>
      <w:r>
        <w:rPr/>
        <w:t>the</w:t>
      </w:r>
      <w:r>
        <w:rPr>
          <w:spacing w:val="40"/>
        </w:rPr>
        <w:t> </w:t>
      </w:r>
      <w:r>
        <w:rPr/>
        <w:t>student’s </w:t>
      </w:r>
      <w:r>
        <w:rPr>
          <w:spacing w:val="-2"/>
        </w:rPr>
        <w:t>supervisor.</w:t>
      </w:r>
    </w:p>
    <w:p>
      <w:pPr>
        <w:spacing w:line="470" w:lineRule="auto" w:before="119"/>
        <w:ind w:left="320" w:right="2006" w:firstLine="0"/>
        <w:jc w:val="left"/>
        <w:rPr>
          <w:b/>
          <w:sz w:val="24"/>
        </w:rPr>
      </w:pPr>
      <w:r>
        <w:rPr>
          <w:b/>
          <w:spacing w:val="-2"/>
          <w:sz w:val="24"/>
        </w:rPr>
        <w:t>Signed</w:t>
      </w:r>
      <w:r>
        <w:rPr>
          <w:spacing w:val="-2"/>
          <w:sz w:val="24"/>
        </w:rPr>
        <w:t>:……………………………………………</w:t>
      </w:r>
      <w:r>
        <w:rPr>
          <w:b/>
          <w:spacing w:val="-2"/>
          <w:sz w:val="24"/>
        </w:rPr>
        <w:t>Date</w:t>
      </w:r>
      <w:r>
        <w:rPr>
          <w:spacing w:val="-2"/>
          <w:sz w:val="24"/>
        </w:rPr>
        <w:t>:…………………………. </w:t>
      </w:r>
      <w:r>
        <w:rPr>
          <w:b/>
          <w:sz w:val="24"/>
        </w:rPr>
        <w:t>DR. JAMES MWIKYA</w:t>
      </w:r>
    </w:p>
    <w:p>
      <w:pPr>
        <w:pStyle w:val="Heading1"/>
        <w:spacing w:line="269" w:lineRule="exact" w:before="0"/>
        <w:ind w:left="320" w:right="0"/>
        <w:jc w:val="left"/>
      </w:pPr>
      <w:r>
        <w:rPr/>
        <w:t>THE</w:t>
      </w:r>
      <w:r>
        <w:rPr>
          <w:spacing w:val="-1"/>
        </w:rPr>
        <w:t> </w:t>
      </w:r>
      <w:r>
        <w:rPr/>
        <w:t>MANAGEMENT UNIVERSITY</w:t>
      </w:r>
      <w:r>
        <w:rPr>
          <w:spacing w:val="-2"/>
        </w:rPr>
        <w:t> </w:t>
      </w:r>
      <w:r>
        <w:rPr/>
        <w:t>OF</w:t>
      </w:r>
      <w:r>
        <w:rPr>
          <w:spacing w:val="-4"/>
        </w:rPr>
        <w:t> </w:t>
      </w:r>
      <w:r>
        <w:rPr>
          <w:spacing w:val="-2"/>
        </w:rPr>
        <w:t>AFRICA</w:t>
      </w:r>
    </w:p>
    <w:p>
      <w:pPr>
        <w:spacing w:after="0" w:line="269" w:lineRule="exact"/>
        <w:jc w:val="left"/>
        <w:sectPr>
          <w:footerReference w:type="default" r:id="rId5"/>
          <w:pgSz w:w="12240" w:h="15840"/>
          <w:pgMar w:header="0" w:footer="1012" w:top="1360" w:bottom="1200" w:left="1120" w:right="640"/>
          <w:pgNumType w:start="2"/>
        </w:sectPr>
      </w:pPr>
    </w:p>
    <w:p>
      <w:pPr>
        <w:pStyle w:val="Heading1"/>
        <w:ind w:right="498"/>
      </w:pPr>
      <w:bookmarkStart w:name="_bookmark1" w:id="2"/>
      <w:bookmarkEnd w:id="2"/>
      <w:r>
        <w:rPr>
          <w:b w:val="0"/>
        </w:rPr>
      </w:r>
      <w:r>
        <w:rPr>
          <w:spacing w:val="-2"/>
        </w:rPr>
        <w:t>DEDICATION</w:t>
      </w:r>
    </w:p>
    <w:p>
      <w:pPr>
        <w:pStyle w:val="BodyText"/>
        <w:spacing w:line="360" w:lineRule="auto" w:before="29"/>
        <w:ind w:left="320" w:right="799"/>
        <w:jc w:val="both"/>
      </w:pPr>
      <w:r>
        <w:rPr/>
        <w:t>I dedicate this research project to my lovely wife Joyce Wanjiku, my father Mr. J.Gachamu and my</w:t>
      </w:r>
      <w:r>
        <w:rPr>
          <w:spacing w:val="-13"/>
        </w:rPr>
        <w:t> </w:t>
      </w:r>
      <w:r>
        <w:rPr/>
        <w:t>mentor,</w:t>
      </w:r>
      <w:r>
        <w:rPr>
          <w:spacing w:val="-8"/>
        </w:rPr>
        <w:t> </w:t>
      </w:r>
      <w:r>
        <w:rPr/>
        <w:t>Hon.</w:t>
      </w:r>
      <w:r>
        <w:rPr>
          <w:spacing w:val="-8"/>
        </w:rPr>
        <w:t> </w:t>
      </w:r>
      <w:r>
        <w:rPr/>
        <w:t>Martin</w:t>
      </w:r>
      <w:r>
        <w:rPr>
          <w:spacing w:val="-5"/>
        </w:rPr>
        <w:t> </w:t>
      </w:r>
      <w:r>
        <w:rPr/>
        <w:t>Nyaga</w:t>
      </w:r>
      <w:r>
        <w:rPr>
          <w:spacing w:val="-8"/>
        </w:rPr>
        <w:t> </w:t>
      </w:r>
      <w:r>
        <w:rPr/>
        <w:t>Wambora</w:t>
      </w:r>
      <w:r>
        <w:rPr>
          <w:spacing w:val="-7"/>
        </w:rPr>
        <w:t> </w:t>
      </w:r>
      <w:r>
        <w:rPr/>
        <w:t>who</w:t>
      </w:r>
      <w:r>
        <w:rPr>
          <w:spacing w:val="-9"/>
        </w:rPr>
        <w:t> </w:t>
      </w:r>
      <w:r>
        <w:rPr/>
        <w:t>have</w:t>
      </w:r>
      <w:r>
        <w:rPr>
          <w:spacing w:val="-9"/>
        </w:rPr>
        <w:t> </w:t>
      </w:r>
      <w:r>
        <w:rPr/>
        <w:t>always</w:t>
      </w:r>
      <w:r>
        <w:rPr>
          <w:spacing w:val="-8"/>
        </w:rPr>
        <w:t> </w:t>
      </w:r>
      <w:r>
        <w:rPr/>
        <w:t>motivated,</w:t>
      </w:r>
      <w:r>
        <w:rPr>
          <w:spacing w:val="-8"/>
        </w:rPr>
        <w:t> </w:t>
      </w:r>
      <w:r>
        <w:rPr/>
        <w:t>encouraged</w:t>
      </w:r>
      <w:r>
        <w:rPr>
          <w:spacing w:val="-8"/>
        </w:rPr>
        <w:t> </w:t>
      </w:r>
      <w:r>
        <w:rPr/>
        <w:t>and</w:t>
      </w:r>
      <w:r>
        <w:rPr>
          <w:spacing w:val="-8"/>
        </w:rPr>
        <w:t> </w:t>
      </w:r>
      <w:r>
        <w:rPr/>
        <w:t>supported me in my studies.</w:t>
      </w:r>
    </w:p>
    <w:p>
      <w:pPr>
        <w:spacing w:after="0" w:line="360" w:lineRule="auto"/>
        <w:jc w:val="both"/>
        <w:sectPr>
          <w:pgSz w:w="12240" w:h="15840"/>
          <w:pgMar w:header="0" w:footer="1012" w:top="1360" w:bottom="1200" w:left="1120" w:right="640"/>
        </w:sectPr>
      </w:pPr>
    </w:p>
    <w:p>
      <w:pPr>
        <w:pStyle w:val="Heading1"/>
        <w:ind w:right="499"/>
      </w:pPr>
      <w:bookmarkStart w:name="_bookmark2" w:id="3"/>
      <w:bookmarkEnd w:id="3"/>
      <w:r>
        <w:rPr>
          <w:b w:val="0"/>
        </w:rPr>
      </w:r>
      <w:r>
        <w:rPr>
          <w:spacing w:val="-2"/>
        </w:rPr>
        <w:t>ACKNOWLEDGEMENT</w:t>
      </w:r>
    </w:p>
    <w:p>
      <w:pPr>
        <w:pStyle w:val="BodyText"/>
        <w:spacing w:line="360" w:lineRule="auto" w:before="29"/>
        <w:ind w:left="320" w:right="799"/>
        <w:jc w:val="both"/>
      </w:pPr>
      <w:r>
        <w:rPr/>
        <w:t>I acknowledge my</w:t>
      </w:r>
      <w:r>
        <w:rPr>
          <w:spacing w:val="-3"/>
        </w:rPr>
        <w:t> </w:t>
      </w:r>
      <w:r>
        <w:rPr/>
        <w:t>supervisor Dr. Reuben James who has given me all the assistance to carry</w:t>
      </w:r>
      <w:r>
        <w:rPr>
          <w:spacing w:val="-3"/>
        </w:rPr>
        <w:t> </w:t>
      </w:r>
      <w:r>
        <w:rPr/>
        <w:t>out my</w:t>
      </w:r>
      <w:r>
        <w:rPr>
          <w:spacing w:val="-15"/>
        </w:rPr>
        <w:t> </w:t>
      </w:r>
      <w:r>
        <w:rPr/>
        <w:t>studies.</w:t>
      </w:r>
      <w:r>
        <w:rPr>
          <w:spacing w:val="-12"/>
        </w:rPr>
        <w:t> </w:t>
      </w:r>
      <w:r>
        <w:rPr/>
        <w:t>I</w:t>
      </w:r>
      <w:r>
        <w:rPr>
          <w:spacing w:val="-14"/>
        </w:rPr>
        <w:t> </w:t>
      </w:r>
      <w:r>
        <w:rPr/>
        <w:t>must</w:t>
      </w:r>
      <w:r>
        <w:rPr>
          <w:spacing w:val="-11"/>
        </w:rPr>
        <w:t> </w:t>
      </w:r>
      <w:r>
        <w:rPr/>
        <w:t>also</w:t>
      </w:r>
      <w:r>
        <w:rPr>
          <w:spacing w:val="-11"/>
        </w:rPr>
        <w:t> </w:t>
      </w:r>
      <w:r>
        <w:rPr/>
        <w:t>thank</w:t>
      </w:r>
      <w:r>
        <w:rPr>
          <w:spacing w:val="-13"/>
        </w:rPr>
        <w:t> </w:t>
      </w:r>
      <w:r>
        <w:rPr/>
        <w:t>my</w:t>
      </w:r>
      <w:r>
        <w:rPr>
          <w:spacing w:val="-14"/>
        </w:rPr>
        <w:t> </w:t>
      </w:r>
      <w:r>
        <w:rPr/>
        <w:t>employer;</w:t>
      </w:r>
      <w:r>
        <w:rPr>
          <w:spacing w:val="-12"/>
        </w:rPr>
        <w:t> </w:t>
      </w:r>
      <w:r>
        <w:rPr/>
        <w:t>The</w:t>
      </w:r>
      <w:r>
        <w:rPr>
          <w:spacing w:val="-13"/>
        </w:rPr>
        <w:t> </w:t>
      </w:r>
      <w:r>
        <w:rPr/>
        <w:t>county</w:t>
      </w:r>
      <w:r>
        <w:rPr>
          <w:spacing w:val="-15"/>
        </w:rPr>
        <w:t> </w:t>
      </w:r>
      <w:r>
        <w:rPr/>
        <w:t>Government</w:t>
      </w:r>
      <w:r>
        <w:rPr>
          <w:spacing w:val="-10"/>
        </w:rPr>
        <w:t> </w:t>
      </w:r>
      <w:r>
        <w:rPr/>
        <w:t>of</w:t>
      </w:r>
      <w:r>
        <w:rPr>
          <w:spacing w:val="-13"/>
        </w:rPr>
        <w:t> </w:t>
      </w:r>
      <w:r>
        <w:rPr/>
        <w:t>Embu</w:t>
      </w:r>
      <w:r>
        <w:rPr>
          <w:spacing w:val="-12"/>
        </w:rPr>
        <w:t> </w:t>
      </w:r>
      <w:r>
        <w:rPr/>
        <w:t>under</w:t>
      </w:r>
      <w:r>
        <w:rPr>
          <w:spacing w:val="-13"/>
        </w:rPr>
        <w:t> </w:t>
      </w:r>
      <w:r>
        <w:rPr/>
        <w:t>the</w:t>
      </w:r>
      <w:r>
        <w:rPr>
          <w:spacing w:val="-13"/>
        </w:rPr>
        <w:t> </w:t>
      </w:r>
      <w:r>
        <w:rPr/>
        <w:t>leadership of Hon. Cecily</w:t>
      </w:r>
      <w:r>
        <w:rPr>
          <w:spacing w:val="-3"/>
        </w:rPr>
        <w:t> </w:t>
      </w:r>
      <w:r>
        <w:rPr/>
        <w:t>M Mbarire for giving me off days to work on my</w:t>
      </w:r>
      <w:r>
        <w:rPr>
          <w:spacing w:val="-5"/>
        </w:rPr>
        <w:t> </w:t>
      </w:r>
      <w:r>
        <w:rPr/>
        <w:t>paper. Lastly, I</w:t>
      </w:r>
      <w:r>
        <w:rPr>
          <w:spacing w:val="-3"/>
        </w:rPr>
        <w:t> </w:t>
      </w:r>
      <w:r>
        <w:rPr/>
        <w:t>thank the MUA administration for providing materials that helped me undertake this research proposal.</w:t>
      </w:r>
    </w:p>
    <w:p>
      <w:pPr>
        <w:spacing w:after="0" w:line="360" w:lineRule="auto"/>
        <w:jc w:val="both"/>
        <w:sectPr>
          <w:pgSz w:w="12240" w:h="15840"/>
          <w:pgMar w:header="0" w:footer="1012" w:top="1360" w:bottom="1200" w:left="1120" w:right="640"/>
        </w:sectPr>
      </w:pPr>
    </w:p>
    <w:p>
      <w:pPr>
        <w:pStyle w:val="Heading1"/>
        <w:ind w:right="500"/>
      </w:pPr>
      <w:bookmarkStart w:name="_bookmark3" w:id="4"/>
      <w:bookmarkEnd w:id="4"/>
      <w:r>
        <w:rPr>
          <w:b w:val="0"/>
        </w:rPr>
      </w:r>
      <w:r>
        <w:rPr>
          <w:spacing w:val="-2"/>
        </w:rPr>
        <w:t>ABSTRACT</w:t>
      </w:r>
    </w:p>
    <w:p>
      <w:pPr>
        <w:pStyle w:val="BodyText"/>
        <w:spacing w:before="34"/>
        <w:rPr>
          <w:b/>
        </w:rPr>
      </w:pPr>
    </w:p>
    <w:p>
      <w:pPr>
        <w:pStyle w:val="BodyText"/>
        <w:ind w:left="320" w:right="792"/>
        <w:jc w:val="both"/>
      </w:pPr>
      <w:r>
        <w:rPr/>
        <w:t>Using the Embu County Government as a case study, this research establish the effects of functional</w:t>
      </w:r>
      <w:r>
        <w:rPr>
          <w:spacing w:val="-6"/>
        </w:rPr>
        <w:t> </w:t>
      </w:r>
      <w:r>
        <w:rPr/>
        <w:t>integration</w:t>
      </w:r>
      <w:r>
        <w:rPr>
          <w:spacing w:val="-7"/>
        </w:rPr>
        <w:t> </w:t>
      </w:r>
      <w:r>
        <w:rPr/>
        <w:t>on</w:t>
      </w:r>
      <w:r>
        <w:rPr>
          <w:spacing w:val="-7"/>
        </w:rPr>
        <w:t> </w:t>
      </w:r>
      <w:r>
        <w:rPr/>
        <w:t>the</w:t>
      </w:r>
      <w:r>
        <w:rPr>
          <w:spacing w:val="-5"/>
        </w:rPr>
        <w:t> </w:t>
      </w:r>
      <w:r>
        <w:rPr/>
        <w:t>performance</w:t>
      </w:r>
      <w:r>
        <w:rPr>
          <w:spacing w:val="-7"/>
        </w:rPr>
        <w:t> </w:t>
      </w:r>
      <w:r>
        <w:rPr/>
        <w:t>of</w:t>
      </w:r>
      <w:r>
        <w:rPr>
          <w:spacing w:val="-8"/>
        </w:rPr>
        <w:t> </w:t>
      </w:r>
      <w:r>
        <w:rPr/>
        <w:t>public</w:t>
      </w:r>
      <w:r>
        <w:rPr>
          <w:spacing w:val="-8"/>
        </w:rPr>
        <w:t> </w:t>
      </w:r>
      <w:r>
        <w:rPr/>
        <w:t>procurement</w:t>
      </w:r>
      <w:r>
        <w:rPr>
          <w:spacing w:val="-6"/>
        </w:rPr>
        <w:t> </w:t>
      </w:r>
      <w:r>
        <w:rPr/>
        <w:t>in</w:t>
      </w:r>
      <w:r>
        <w:rPr>
          <w:spacing w:val="-6"/>
        </w:rPr>
        <w:t> </w:t>
      </w:r>
      <w:r>
        <w:rPr/>
        <w:t>Kenyan</w:t>
      </w:r>
      <w:r>
        <w:rPr>
          <w:spacing w:val="-5"/>
        </w:rPr>
        <w:t> </w:t>
      </w:r>
      <w:r>
        <w:rPr/>
        <w:t>government</w:t>
      </w:r>
      <w:r>
        <w:rPr>
          <w:spacing w:val="-6"/>
        </w:rPr>
        <w:t> </w:t>
      </w:r>
      <w:r>
        <w:rPr/>
        <w:t>agencies. Slow progress has been made despite government attempts to set the technical infrastructure for electronic procurement. An integral part of electronic procurement, the Integrated Financial Management</w:t>
      </w:r>
      <w:r>
        <w:rPr>
          <w:spacing w:val="-15"/>
        </w:rPr>
        <w:t> </w:t>
      </w:r>
      <w:r>
        <w:rPr/>
        <w:t>Information</w:t>
      </w:r>
      <w:r>
        <w:rPr>
          <w:spacing w:val="-15"/>
        </w:rPr>
        <w:t> </w:t>
      </w:r>
      <w:r>
        <w:rPr/>
        <w:t>System</w:t>
      </w:r>
      <w:r>
        <w:rPr>
          <w:spacing w:val="-15"/>
        </w:rPr>
        <w:t> </w:t>
      </w:r>
      <w:r>
        <w:rPr/>
        <w:t>(IFMIS)</w:t>
      </w:r>
      <w:r>
        <w:rPr>
          <w:spacing w:val="-15"/>
        </w:rPr>
        <w:t> </w:t>
      </w:r>
      <w:r>
        <w:rPr/>
        <w:t>has</w:t>
      </w:r>
      <w:r>
        <w:rPr>
          <w:spacing w:val="-15"/>
        </w:rPr>
        <w:t> </w:t>
      </w:r>
      <w:r>
        <w:rPr/>
        <w:t>only</w:t>
      </w:r>
      <w:r>
        <w:rPr>
          <w:spacing w:val="-15"/>
        </w:rPr>
        <w:t> </w:t>
      </w:r>
      <w:r>
        <w:rPr/>
        <w:t>been</w:t>
      </w:r>
      <w:r>
        <w:rPr>
          <w:spacing w:val="-15"/>
        </w:rPr>
        <w:t> </w:t>
      </w:r>
      <w:r>
        <w:rPr/>
        <w:t>adopted</w:t>
      </w:r>
      <w:r>
        <w:rPr>
          <w:spacing w:val="-15"/>
        </w:rPr>
        <w:t> </w:t>
      </w:r>
      <w:r>
        <w:rPr/>
        <w:t>by</w:t>
      </w:r>
      <w:r>
        <w:rPr>
          <w:spacing w:val="-15"/>
        </w:rPr>
        <w:t> </w:t>
      </w:r>
      <w:r>
        <w:rPr/>
        <w:t>a</w:t>
      </w:r>
      <w:r>
        <w:rPr>
          <w:spacing w:val="-15"/>
        </w:rPr>
        <w:t> </w:t>
      </w:r>
      <w:r>
        <w:rPr/>
        <w:t>small</w:t>
      </w:r>
      <w:r>
        <w:rPr>
          <w:spacing w:val="-15"/>
        </w:rPr>
        <w:t> </w:t>
      </w:r>
      <w:r>
        <w:rPr/>
        <w:t>percentage</w:t>
      </w:r>
      <w:r>
        <w:rPr>
          <w:spacing w:val="-15"/>
        </w:rPr>
        <w:t> </w:t>
      </w:r>
      <w:r>
        <w:rPr/>
        <w:t>of</w:t>
      </w:r>
      <w:r>
        <w:rPr>
          <w:spacing w:val="-15"/>
        </w:rPr>
        <w:t> </w:t>
      </w:r>
      <w:r>
        <w:rPr/>
        <w:t>counties by</w:t>
      </w:r>
      <w:r>
        <w:rPr>
          <w:spacing w:val="-15"/>
        </w:rPr>
        <w:t> </w:t>
      </w:r>
      <w:r>
        <w:rPr/>
        <w:t>2014.</w:t>
      </w:r>
      <w:r>
        <w:rPr>
          <w:spacing w:val="-13"/>
        </w:rPr>
        <w:t> </w:t>
      </w:r>
      <w:r>
        <w:rPr/>
        <w:t>The</w:t>
      </w:r>
      <w:r>
        <w:rPr>
          <w:spacing w:val="-13"/>
        </w:rPr>
        <w:t> </w:t>
      </w:r>
      <w:r>
        <w:rPr/>
        <w:t>Specific</w:t>
      </w:r>
      <w:r>
        <w:rPr>
          <w:spacing w:val="-13"/>
        </w:rPr>
        <w:t> </w:t>
      </w:r>
      <w:r>
        <w:rPr/>
        <w:t>Objectives</w:t>
      </w:r>
      <w:r>
        <w:rPr>
          <w:spacing w:val="38"/>
        </w:rPr>
        <w:t> </w:t>
      </w:r>
      <w:r>
        <w:rPr/>
        <w:t>were</w:t>
      </w:r>
      <w:r>
        <w:rPr>
          <w:spacing w:val="-11"/>
        </w:rPr>
        <w:t> </w:t>
      </w:r>
      <w:r>
        <w:rPr/>
        <w:t>to</w:t>
      </w:r>
      <w:r>
        <w:rPr>
          <w:spacing w:val="-12"/>
        </w:rPr>
        <w:t> </w:t>
      </w:r>
      <w:r>
        <w:rPr/>
        <w:t>assess</w:t>
      </w:r>
      <w:r>
        <w:rPr>
          <w:spacing w:val="-12"/>
        </w:rPr>
        <w:t> </w:t>
      </w:r>
      <w:r>
        <w:rPr/>
        <w:t>the</w:t>
      </w:r>
      <w:r>
        <w:rPr>
          <w:spacing w:val="-13"/>
        </w:rPr>
        <w:t> </w:t>
      </w:r>
      <w:r>
        <w:rPr/>
        <w:t>effect</w:t>
      </w:r>
      <w:r>
        <w:rPr>
          <w:spacing w:val="-12"/>
        </w:rPr>
        <w:t> </w:t>
      </w:r>
      <w:r>
        <w:rPr/>
        <w:t>of</w:t>
      </w:r>
      <w:r>
        <w:rPr>
          <w:spacing w:val="-13"/>
        </w:rPr>
        <w:t> </w:t>
      </w:r>
      <w:r>
        <w:rPr/>
        <w:t>budgetary</w:t>
      </w:r>
      <w:r>
        <w:rPr>
          <w:spacing w:val="-14"/>
        </w:rPr>
        <w:t> </w:t>
      </w:r>
      <w:r>
        <w:rPr/>
        <w:t>allocation</w:t>
      </w:r>
      <w:r>
        <w:rPr>
          <w:spacing w:val="-12"/>
        </w:rPr>
        <w:t> </w:t>
      </w:r>
      <w:r>
        <w:rPr/>
        <w:t>on</w:t>
      </w:r>
      <w:r>
        <w:rPr>
          <w:spacing w:val="-12"/>
        </w:rPr>
        <w:t> </w:t>
      </w:r>
      <w:r>
        <w:rPr/>
        <w:t>performance of</w:t>
      </w:r>
      <w:r>
        <w:rPr>
          <w:spacing w:val="-1"/>
        </w:rPr>
        <w:t> </w:t>
      </w:r>
      <w:r>
        <w:rPr/>
        <w:t>public</w:t>
      </w:r>
      <w:r>
        <w:rPr>
          <w:spacing w:val="-1"/>
        </w:rPr>
        <w:t> </w:t>
      </w:r>
      <w:r>
        <w:rPr/>
        <w:t>procurement in County</w:t>
      </w:r>
      <w:r>
        <w:rPr>
          <w:spacing w:val="-8"/>
        </w:rPr>
        <w:t> </w:t>
      </w:r>
      <w:r>
        <w:rPr/>
        <w:t>Government of</w:t>
      </w:r>
      <w:r>
        <w:rPr>
          <w:spacing w:val="-1"/>
        </w:rPr>
        <w:t> </w:t>
      </w:r>
      <w:r>
        <w:rPr/>
        <w:t>Embu, to evaluate</w:t>
      </w:r>
      <w:r>
        <w:rPr>
          <w:spacing w:val="-1"/>
        </w:rPr>
        <w:t> </w:t>
      </w:r>
      <w:r>
        <w:rPr/>
        <w:t>the</w:t>
      </w:r>
      <w:r>
        <w:rPr>
          <w:spacing w:val="-1"/>
        </w:rPr>
        <w:t> </w:t>
      </w:r>
      <w:r>
        <w:rPr/>
        <w:t>effect of</w:t>
      </w:r>
      <w:r>
        <w:rPr>
          <w:spacing w:val="-1"/>
        </w:rPr>
        <w:t> </w:t>
      </w:r>
      <w:r>
        <w:rPr/>
        <w:t>top management support on performance of public procurement in County</w:t>
      </w:r>
      <w:r>
        <w:rPr>
          <w:spacing w:val="-3"/>
        </w:rPr>
        <w:t> </w:t>
      </w:r>
      <w:r>
        <w:rPr/>
        <w:t>Government of Embu</w:t>
      </w:r>
      <w:r>
        <w:rPr>
          <w:b/>
        </w:rPr>
        <w:t>, </w:t>
      </w:r>
      <w:r>
        <w:rPr/>
        <w:t>to evaluate how staff</w:t>
      </w:r>
      <w:r>
        <w:rPr>
          <w:spacing w:val="-4"/>
        </w:rPr>
        <w:t> </w:t>
      </w:r>
      <w:r>
        <w:rPr/>
        <w:t>competence</w:t>
      </w:r>
      <w:r>
        <w:rPr>
          <w:spacing w:val="-5"/>
        </w:rPr>
        <w:t> </w:t>
      </w:r>
      <w:r>
        <w:rPr/>
        <w:t>affects</w:t>
      </w:r>
      <w:r>
        <w:rPr>
          <w:spacing w:val="-2"/>
        </w:rPr>
        <w:t> </w:t>
      </w:r>
      <w:r>
        <w:rPr/>
        <w:t>performance</w:t>
      </w:r>
      <w:r>
        <w:rPr>
          <w:spacing w:val="-5"/>
        </w:rPr>
        <w:t> </w:t>
      </w:r>
      <w:r>
        <w:rPr/>
        <w:t>of</w:t>
      </w:r>
      <w:r>
        <w:rPr>
          <w:spacing w:val="-4"/>
        </w:rPr>
        <w:t> </w:t>
      </w:r>
      <w:r>
        <w:rPr/>
        <w:t>public</w:t>
      </w:r>
      <w:r>
        <w:rPr>
          <w:spacing w:val="-5"/>
        </w:rPr>
        <w:t> </w:t>
      </w:r>
      <w:r>
        <w:rPr/>
        <w:t>procurement</w:t>
      </w:r>
      <w:r>
        <w:rPr>
          <w:spacing w:val="-4"/>
        </w:rPr>
        <w:t> </w:t>
      </w:r>
      <w:r>
        <w:rPr/>
        <w:t>in</w:t>
      </w:r>
      <w:r>
        <w:rPr>
          <w:spacing w:val="-4"/>
        </w:rPr>
        <w:t> </w:t>
      </w:r>
      <w:r>
        <w:rPr/>
        <w:t>County</w:t>
      </w:r>
      <w:r>
        <w:rPr>
          <w:spacing w:val="-9"/>
        </w:rPr>
        <w:t> </w:t>
      </w:r>
      <w:r>
        <w:rPr/>
        <w:t>Government</w:t>
      </w:r>
      <w:r>
        <w:rPr>
          <w:spacing w:val="-4"/>
        </w:rPr>
        <w:t> </w:t>
      </w:r>
      <w:r>
        <w:rPr/>
        <w:t>of Embu</w:t>
      </w:r>
      <w:r>
        <w:rPr>
          <w:spacing w:val="-4"/>
        </w:rPr>
        <w:t> </w:t>
      </w:r>
      <w:r>
        <w:rPr/>
        <w:t>and to</w:t>
      </w:r>
      <w:r>
        <w:rPr>
          <w:spacing w:val="-15"/>
        </w:rPr>
        <w:t> </w:t>
      </w:r>
      <w:r>
        <w:rPr/>
        <w:t>assess</w:t>
      </w:r>
      <w:r>
        <w:rPr>
          <w:spacing w:val="-15"/>
        </w:rPr>
        <w:t> </w:t>
      </w:r>
      <w:r>
        <w:rPr/>
        <w:t>the</w:t>
      </w:r>
      <w:r>
        <w:rPr>
          <w:spacing w:val="-15"/>
        </w:rPr>
        <w:t> </w:t>
      </w:r>
      <w:r>
        <w:rPr/>
        <w:t>effect</w:t>
      </w:r>
      <w:r>
        <w:rPr>
          <w:spacing w:val="-15"/>
        </w:rPr>
        <w:t> </w:t>
      </w:r>
      <w:r>
        <w:rPr/>
        <w:t>of</w:t>
      </w:r>
      <w:r>
        <w:rPr>
          <w:spacing w:val="-14"/>
        </w:rPr>
        <w:t> </w:t>
      </w:r>
      <w:r>
        <w:rPr/>
        <w:t>Information</w:t>
      </w:r>
      <w:r>
        <w:rPr>
          <w:spacing w:val="-14"/>
        </w:rPr>
        <w:t> </w:t>
      </w:r>
      <w:r>
        <w:rPr/>
        <w:t>technology</w:t>
      </w:r>
      <w:r>
        <w:rPr>
          <w:spacing w:val="-15"/>
        </w:rPr>
        <w:t> </w:t>
      </w:r>
      <w:r>
        <w:rPr/>
        <w:t>infrastructure</w:t>
      </w:r>
      <w:r>
        <w:rPr>
          <w:spacing w:val="-15"/>
        </w:rPr>
        <w:t> </w:t>
      </w:r>
      <w:r>
        <w:rPr/>
        <w:t>on</w:t>
      </w:r>
      <w:r>
        <w:rPr>
          <w:spacing w:val="-15"/>
        </w:rPr>
        <w:t> </w:t>
      </w:r>
      <w:r>
        <w:rPr/>
        <w:t>performance</w:t>
      </w:r>
      <w:r>
        <w:rPr>
          <w:spacing w:val="-13"/>
        </w:rPr>
        <w:t> </w:t>
      </w:r>
      <w:r>
        <w:rPr/>
        <w:t>of</w:t>
      </w:r>
      <w:r>
        <w:rPr>
          <w:spacing w:val="-15"/>
        </w:rPr>
        <w:t> </w:t>
      </w:r>
      <w:r>
        <w:rPr/>
        <w:t>public</w:t>
      </w:r>
      <w:r>
        <w:rPr>
          <w:spacing w:val="-15"/>
        </w:rPr>
        <w:t> </w:t>
      </w:r>
      <w:r>
        <w:rPr/>
        <w:t>procurement in</w:t>
      </w:r>
      <w:r>
        <w:rPr>
          <w:spacing w:val="-2"/>
        </w:rPr>
        <w:t> </w:t>
      </w:r>
      <w:r>
        <w:rPr/>
        <w:t>County</w:t>
      </w:r>
      <w:r>
        <w:rPr>
          <w:spacing w:val="-10"/>
        </w:rPr>
        <w:t> </w:t>
      </w:r>
      <w:r>
        <w:rPr/>
        <w:t>Government</w:t>
      </w:r>
      <w:r>
        <w:rPr>
          <w:spacing w:val="-2"/>
        </w:rPr>
        <w:t> </w:t>
      </w:r>
      <w:r>
        <w:rPr/>
        <w:t>of</w:t>
      </w:r>
      <w:r>
        <w:rPr>
          <w:spacing w:val="-2"/>
        </w:rPr>
        <w:t> </w:t>
      </w:r>
      <w:r>
        <w:rPr/>
        <w:t>Embu</w:t>
      </w:r>
      <w:r>
        <w:rPr>
          <w:spacing w:val="-1"/>
        </w:rPr>
        <w:t> </w:t>
      </w:r>
      <w:r>
        <w:rPr>
          <w:b/>
        </w:rPr>
        <w:t>w</w:t>
      </w:r>
      <w:r>
        <w:rPr/>
        <w:t>ith</w:t>
      </w:r>
      <w:r>
        <w:rPr>
          <w:spacing w:val="-2"/>
        </w:rPr>
        <w:t> </w:t>
      </w:r>
      <w:r>
        <w:rPr/>
        <w:t>a</w:t>
      </w:r>
      <w:r>
        <w:rPr>
          <w:spacing w:val="-3"/>
        </w:rPr>
        <w:t> </w:t>
      </w:r>
      <w:r>
        <w:rPr/>
        <w:t>broad</w:t>
      </w:r>
      <w:r>
        <w:rPr>
          <w:spacing w:val="-2"/>
        </w:rPr>
        <w:t> </w:t>
      </w:r>
      <w:r>
        <w:rPr/>
        <w:t>focus</w:t>
      </w:r>
      <w:r>
        <w:rPr>
          <w:spacing w:val="-2"/>
        </w:rPr>
        <w:t> </w:t>
      </w:r>
      <w:r>
        <w:rPr/>
        <w:t>on</w:t>
      </w:r>
      <w:r>
        <w:rPr>
          <w:spacing w:val="-2"/>
        </w:rPr>
        <w:t> </w:t>
      </w:r>
      <w:r>
        <w:rPr/>
        <w:t>Kenyan</w:t>
      </w:r>
      <w:r>
        <w:rPr>
          <w:spacing w:val="-2"/>
        </w:rPr>
        <w:t> </w:t>
      </w:r>
      <w:r>
        <w:rPr/>
        <w:t>public</w:t>
      </w:r>
      <w:r>
        <w:rPr>
          <w:spacing w:val="-3"/>
        </w:rPr>
        <w:t> </w:t>
      </w:r>
      <w:r>
        <w:rPr/>
        <w:t>institutions</w:t>
      </w:r>
      <w:r>
        <w:rPr>
          <w:spacing w:val="-2"/>
        </w:rPr>
        <w:t> </w:t>
      </w:r>
      <w:r>
        <w:rPr/>
        <w:t>and</w:t>
      </w:r>
      <w:r>
        <w:rPr>
          <w:spacing w:val="-2"/>
        </w:rPr>
        <w:t> </w:t>
      </w:r>
      <w:r>
        <w:rPr/>
        <w:t>the</w:t>
      </w:r>
      <w:r>
        <w:rPr>
          <w:spacing w:val="-2"/>
        </w:rPr>
        <w:t> </w:t>
      </w:r>
      <w:r>
        <w:rPr/>
        <w:t>County Government of Embu as an example, this study aimed to determine the effects of technology integration on procurement performance. More specifically, it sought to determine the effect of funding, managerial backing, employee</w:t>
      </w:r>
      <w:r>
        <w:rPr>
          <w:spacing w:val="-1"/>
        </w:rPr>
        <w:t> </w:t>
      </w:r>
      <w:r>
        <w:rPr/>
        <w:t>skills, and IT infrastructure</w:t>
      </w:r>
      <w:r>
        <w:rPr>
          <w:spacing w:val="-1"/>
        </w:rPr>
        <w:t> </w:t>
      </w:r>
      <w:r>
        <w:rPr/>
        <w:t>on procurement performance in</w:t>
      </w:r>
      <w:r>
        <w:rPr>
          <w:spacing w:val="-4"/>
        </w:rPr>
        <w:t> </w:t>
      </w:r>
      <w:r>
        <w:rPr/>
        <w:t>the</w:t>
      </w:r>
      <w:r>
        <w:rPr>
          <w:spacing w:val="-5"/>
        </w:rPr>
        <w:t> </w:t>
      </w:r>
      <w:r>
        <w:rPr/>
        <w:t>County</w:t>
      </w:r>
      <w:r>
        <w:rPr>
          <w:spacing w:val="-10"/>
        </w:rPr>
        <w:t> </w:t>
      </w:r>
      <w:r>
        <w:rPr/>
        <w:t>Government</w:t>
      </w:r>
      <w:r>
        <w:rPr>
          <w:spacing w:val="-4"/>
        </w:rPr>
        <w:t> </w:t>
      </w:r>
      <w:r>
        <w:rPr/>
        <w:t>of</w:t>
      </w:r>
      <w:r>
        <w:rPr>
          <w:spacing w:val="-6"/>
        </w:rPr>
        <w:t> </w:t>
      </w:r>
      <w:r>
        <w:rPr/>
        <w:t>Embu.</w:t>
      </w:r>
      <w:r>
        <w:rPr>
          <w:spacing w:val="-4"/>
        </w:rPr>
        <w:t> </w:t>
      </w:r>
      <w:r>
        <w:rPr/>
        <w:t>The</w:t>
      </w:r>
      <w:r>
        <w:rPr>
          <w:spacing w:val="-6"/>
        </w:rPr>
        <w:t> </w:t>
      </w:r>
      <w:r>
        <w:rPr/>
        <w:t>Resource-Based</w:t>
      </w:r>
      <w:r>
        <w:rPr>
          <w:spacing w:val="-5"/>
        </w:rPr>
        <w:t> </w:t>
      </w:r>
      <w:r>
        <w:rPr/>
        <w:t>View</w:t>
      </w:r>
      <w:r>
        <w:rPr>
          <w:spacing w:val="-5"/>
        </w:rPr>
        <w:t> </w:t>
      </w:r>
      <w:r>
        <w:rPr/>
        <w:t>Theory,</w:t>
      </w:r>
      <w:r>
        <w:rPr>
          <w:spacing w:val="-5"/>
        </w:rPr>
        <w:t> </w:t>
      </w:r>
      <w:r>
        <w:rPr/>
        <w:t>the</w:t>
      </w:r>
      <w:r>
        <w:rPr>
          <w:spacing w:val="-3"/>
        </w:rPr>
        <w:t> </w:t>
      </w:r>
      <w:r>
        <w:rPr/>
        <w:t>Information</w:t>
      </w:r>
      <w:r>
        <w:rPr>
          <w:spacing w:val="-5"/>
        </w:rPr>
        <w:t> </w:t>
      </w:r>
      <w:r>
        <w:rPr/>
        <w:t>Systems Success Theory, and the Innovation Diffusion Theory are three theories serve as the foundation for</w:t>
      </w:r>
      <w:r>
        <w:rPr>
          <w:spacing w:val="-2"/>
        </w:rPr>
        <w:t> </w:t>
      </w:r>
      <w:r>
        <w:rPr/>
        <w:t>this study. This study</w:t>
      </w:r>
      <w:r>
        <w:rPr>
          <w:spacing w:val="-3"/>
        </w:rPr>
        <w:t> </w:t>
      </w:r>
      <w:r>
        <w:rPr/>
        <w:t>made</w:t>
      </w:r>
      <w:r>
        <w:rPr>
          <w:spacing w:val="-2"/>
        </w:rPr>
        <w:t> </w:t>
      </w:r>
      <w:r>
        <w:rPr/>
        <w:t>use</w:t>
      </w:r>
      <w:r>
        <w:rPr>
          <w:spacing w:val="-1"/>
        </w:rPr>
        <w:t> </w:t>
      </w:r>
      <w:r>
        <w:rPr/>
        <w:t>of a</w:t>
      </w:r>
      <w:r>
        <w:rPr>
          <w:spacing w:val="-1"/>
        </w:rPr>
        <w:t> </w:t>
      </w:r>
      <w:r>
        <w:rPr/>
        <w:t>descriptive</w:t>
      </w:r>
      <w:r>
        <w:rPr>
          <w:spacing w:val="-1"/>
        </w:rPr>
        <w:t> </w:t>
      </w:r>
      <w:r>
        <w:rPr/>
        <w:t>research design. Three hundred workers</w:t>
      </w:r>
      <w:r>
        <w:rPr>
          <w:spacing w:val="-1"/>
        </w:rPr>
        <w:t> </w:t>
      </w:r>
      <w:r>
        <w:rPr/>
        <w:t>were the intended subjects of the research. Collectively, these ideas provide a robust basis for understanding and assessing the event under investigation. A mix of qualitative interviews and quantitative surveys were used to gather data from suppliers, government officials, procurement officers, and other pertinent stakeholders. The County Government of Embu used a purposive sampling technique to choose its target population. While inferential analysis looked for connections between technology adoption and the highlighted parts of the purchasing process, descriptive</w:t>
      </w:r>
      <w:r>
        <w:rPr>
          <w:spacing w:val="-6"/>
        </w:rPr>
        <w:t> </w:t>
      </w:r>
      <w:r>
        <w:rPr/>
        <w:t>analysis</w:t>
      </w:r>
      <w:r>
        <w:rPr>
          <w:spacing w:val="-4"/>
        </w:rPr>
        <w:t> </w:t>
      </w:r>
      <w:r>
        <w:rPr/>
        <w:t>summed</w:t>
      </w:r>
      <w:r>
        <w:rPr>
          <w:spacing w:val="-5"/>
        </w:rPr>
        <w:t> </w:t>
      </w:r>
      <w:r>
        <w:rPr/>
        <w:t>up</w:t>
      </w:r>
      <w:r>
        <w:rPr>
          <w:spacing w:val="-5"/>
        </w:rPr>
        <w:t> </w:t>
      </w:r>
      <w:r>
        <w:rPr/>
        <w:t>and</w:t>
      </w:r>
      <w:r>
        <w:rPr>
          <w:spacing w:val="-2"/>
        </w:rPr>
        <w:t> </w:t>
      </w:r>
      <w:r>
        <w:rPr/>
        <w:t>explained</w:t>
      </w:r>
      <w:r>
        <w:rPr>
          <w:spacing w:val="-5"/>
        </w:rPr>
        <w:t> </w:t>
      </w:r>
      <w:r>
        <w:rPr/>
        <w:t>the</w:t>
      </w:r>
      <w:r>
        <w:rPr>
          <w:spacing w:val="-5"/>
        </w:rPr>
        <w:t> </w:t>
      </w:r>
      <w:r>
        <w:rPr/>
        <w:t>findings.</w:t>
      </w:r>
      <w:r>
        <w:rPr>
          <w:spacing w:val="-2"/>
        </w:rPr>
        <w:t> </w:t>
      </w:r>
      <w:r>
        <w:rPr/>
        <w:t>Surveys</w:t>
      </w:r>
      <w:r>
        <w:rPr>
          <w:spacing w:val="-5"/>
        </w:rPr>
        <w:t> </w:t>
      </w:r>
      <w:r>
        <w:rPr/>
        <w:t>that</w:t>
      </w:r>
      <w:r>
        <w:rPr>
          <w:spacing w:val="-5"/>
        </w:rPr>
        <w:t> </w:t>
      </w:r>
      <w:r>
        <w:rPr/>
        <w:t>participants</w:t>
      </w:r>
      <w:r>
        <w:rPr>
          <w:spacing w:val="-5"/>
        </w:rPr>
        <w:t> </w:t>
      </w:r>
      <w:r>
        <w:rPr/>
        <w:t>filled</w:t>
      </w:r>
      <w:r>
        <w:rPr>
          <w:spacing w:val="-5"/>
        </w:rPr>
        <w:t> </w:t>
      </w:r>
      <w:r>
        <w:rPr/>
        <w:t>out</w:t>
      </w:r>
      <w:r>
        <w:rPr>
          <w:spacing w:val="-4"/>
        </w:rPr>
        <w:t> </w:t>
      </w:r>
      <w:r>
        <w:rPr/>
        <w:t>on their own time were used to gather information. Various quantitative and qualitative techniques were employed. Using SPSS software, descriptive and inferential statistics were evaluated. The study found that the proficiency of the personnel had a significant impact on the success of the procurement process. Staff members with the necessary skills are more likely to handle supplier relationships efficiently, negotiate favorable contracts, and follow all applicable procurement requirements.</w:t>
      </w:r>
      <w:r>
        <w:rPr>
          <w:spacing w:val="-1"/>
        </w:rPr>
        <w:t> </w:t>
      </w:r>
      <w:r>
        <w:rPr/>
        <w:t>In</w:t>
      </w:r>
      <w:r>
        <w:rPr>
          <w:spacing w:val="-3"/>
        </w:rPr>
        <w:t> </w:t>
      </w:r>
      <w:r>
        <w:rPr/>
        <w:t>order</w:t>
      </w:r>
      <w:r>
        <w:rPr>
          <w:spacing w:val="-3"/>
        </w:rPr>
        <w:t> </w:t>
      </w:r>
      <w:r>
        <w:rPr/>
        <w:t>to</w:t>
      </w:r>
      <w:r>
        <w:rPr>
          <w:spacing w:val="-2"/>
        </w:rPr>
        <w:t> </w:t>
      </w:r>
      <w:r>
        <w:rPr/>
        <w:t>keep</w:t>
      </w:r>
      <w:r>
        <w:rPr>
          <w:spacing w:val="-3"/>
        </w:rPr>
        <w:t> </w:t>
      </w:r>
      <w:r>
        <w:rPr/>
        <w:t>procurement</w:t>
      </w:r>
      <w:r>
        <w:rPr>
          <w:spacing w:val="-3"/>
        </w:rPr>
        <w:t> </w:t>
      </w:r>
      <w:r>
        <w:rPr/>
        <w:t>departments'</w:t>
      </w:r>
      <w:r>
        <w:rPr>
          <w:spacing w:val="-6"/>
        </w:rPr>
        <w:t> </w:t>
      </w:r>
      <w:r>
        <w:rPr/>
        <w:t>skill</w:t>
      </w:r>
      <w:r>
        <w:rPr>
          <w:spacing w:val="-3"/>
        </w:rPr>
        <w:t> </w:t>
      </w:r>
      <w:r>
        <w:rPr/>
        <w:t>levels</w:t>
      </w:r>
      <w:r>
        <w:rPr>
          <w:spacing w:val="-3"/>
        </w:rPr>
        <w:t> </w:t>
      </w:r>
      <w:r>
        <w:rPr/>
        <w:t>high,</w:t>
      </w:r>
      <w:r>
        <w:rPr>
          <w:spacing w:val="-3"/>
        </w:rPr>
        <w:t> </w:t>
      </w:r>
      <w:r>
        <w:rPr/>
        <w:t>the</w:t>
      </w:r>
      <w:r>
        <w:rPr>
          <w:spacing w:val="-4"/>
        </w:rPr>
        <w:t> </w:t>
      </w:r>
      <w:r>
        <w:rPr/>
        <w:t>results</w:t>
      </w:r>
      <w:r>
        <w:rPr>
          <w:spacing w:val="-3"/>
        </w:rPr>
        <w:t> </w:t>
      </w:r>
      <w:r>
        <w:rPr/>
        <w:t>demonstrate the importance of ongoing training and professional development. Even the most competent employees</w:t>
      </w:r>
      <w:r>
        <w:rPr>
          <w:spacing w:val="-15"/>
        </w:rPr>
        <w:t> </w:t>
      </w:r>
      <w:r>
        <w:rPr/>
        <w:t>may</w:t>
      </w:r>
      <w:r>
        <w:rPr>
          <w:spacing w:val="-15"/>
        </w:rPr>
        <w:t> </w:t>
      </w:r>
      <w:r>
        <w:rPr/>
        <w:t>fall</w:t>
      </w:r>
      <w:r>
        <w:rPr>
          <w:spacing w:val="-11"/>
        </w:rPr>
        <w:t> </w:t>
      </w:r>
      <w:r>
        <w:rPr/>
        <w:t>behind</w:t>
      </w:r>
      <w:r>
        <w:rPr>
          <w:spacing w:val="-13"/>
        </w:rPr>
        <w:t> </w:t>
      </w:r>
      <w:r>
        <w:rPr/>
        <w:t>in</w:t>
      </w:r>
      <w:r>
        <w:rPr>
          <w:spacing w:val="-13"/>
        </w:rPr>
        <w:t> </w:t>
      </w:r>
      <w:r>
        <w:rPr/>
        <w:t>the</w:t>
      </w:r>
      <w:r>
        <w:rPr>
          <w:spacing w:val="-12"/>
        </w:rPr>
        <w:t> </w:t>
      </w:r>
      <w:r>
        <w:rPr/>
        <w:t>rapidly</w:t>
      </w:r>
      <w:r>
        <w:rPr>
          <w:spacing w:val="-15"/>
        </w:rPr>
        <w:t> </w:t>
      </w:r>
      <w:r>
        <w:rPr/>
        <w:t>developing</w:t>
      </w:r>
      <w:r>
        <w:rPr>
          <w:spacing w:val="-13"/>
        </w:rPr>
        <w:t> </w:t>
      </w:r>
      <w:r>
        <w:rPr/>
        <w:t>field</w:t>
      </w:r>
      <w:r>
        <w:rPr>
          <w:spacing w:val="-13"/>
        </w:rPr>
        <w:t> </w:t>
      </w:r>
      <w:r>
        <w:rPr/>
        <w:t>of</w:t>
      </w:r>
      <w:r>
        <w:rPr>
          <w:spacing w:val="-14"/>
        </w:rPr>
        <w:t> </w:t>
      </w:r>
      <w:r>
        <w:rPr/>
        <w:t>procurement</w:t>
      </w:r>
      <w:r>
        <w:rPr>
          <w:spacing w:val="-13"/>
        </w:rPr>
        <w:t> </w:t>
      </w:r>
      <w:r>
        <w:rPr/>
        <w:t>if</w:t>
      </w:r>
      <w:r>
        <w:rPr>
          <w:spacing w:val="-14"/>
        </w:rPr>
        <w:t> </w:t>
      </w:r>
      <w:r>
        <w:rPr/>
        <w:t>they</w:t>
      </w:r>
      <w:r>
        <w:rPr>
          <w:spacing w:val="-15"/>
        </w:rPr>
        <w:t> </w:t>
      </w:r>
      <w:r>
        <w:rPr/>
        <w:t>have</w:t>
      </w:r>
      <w:r>
        <w:rPr>
          <w:spacing w:val="-14"/>
        </w:rPr>
        <w:t> </w:t>
      </w:r>
      <w:r>
        <w:rPr/>
        <w:t>not</w:t>
      </w:r>
      <w:r>
        <w:rPr>
          <w:spacing w:val="-11"/>
        </w:rPr>
        <w:t> </w:t>
      </w:r>
      <w:r>
        <w:rPr/>
        <w:t>received sufficient training. The Embu County</w:t>
      </w:r>
      <w:r>
        <w:rPr>
          <w:spacing w:val="-5"/>
        </w:rPr>
        <w:t> </w:t>
      </w:r>
      <w:r>
        <w:rPr/>
        <w:t>Government should address this by</w:t>
      </w:r>
      <w:r>
        <w:rPr>
          <w:spacing w:val="-5"/>
        </w:rPr>
        <w:t> </w:t>
      </w:r>
      <w:r>
        <w:rPr/>
        <w:t>providing procurement professionals with ongoing</w:t>
      </w:r>
      <w:r>
        <w:rPr>
          <w:spacing w:val="-1"/>
        </w:rPr>
        <w:t> </w:t>
      </w:r>
      <w:r>
        <w:rPr/>
        <w:t>training</w:t>
      </w:r>
      <w:r>
        <w:rPr>
          <w:spacing w:val="-1"/>
        </w:rPr>
        <w:t> </w:t>
      </w:r>
      <w:r>
        <w:rPr/>
        <w:t>and development opportunities. Procurement officers require specialized</w:t>
      </w:r>
      <w:r>
        <w:rPr>
          <w:spacing w:val="-15"/>
        </w:rPr>
        <w:t> </w:t>
      </w:r>
      <w:r>
        <w:rPr/>
        <w:t>training</w:t>
      </w:r>
      <w:r>
        <w:rPr>
          <w:spacing w:val="-15"/>
        </w:rPr>
        <w:t> </w:t>
      </w:r>
      <w:r>
        <w:rPr/>
        <w:t>in</w:t>
      </w:r>
      <w:r>
        <w:rPr>
          <w:spacing w:val="-15"/>
        </w:rPr>
        <w:t> </w:t>
      </w:r>
      <w:r>
        <w:rPr/>
        <w:t>areas</w:t>
      </w:r>
      <w:r>
        <w:rPr>
          <w:spacing w:val="-15"/>
        </w:rPr>
        <w:t> </w:t>
      </w:r>
      <w:r>
        <w:rPr/>
        <w:t>including</w:t>
      </w:r>
      <w:r>
        <w:rPr>
          <w:spacing w:val="-15"/>
        </w:rPr>
        <w:t> </w:t>
      </w:r>
      <w:r>
        <w:rPr/>
        <w:t>strategic</w:t>
      </w:r>
      <w:r>
        <w:rPr>
          <w:spacing w:val="-15"/>
        </w:rPr>
        <w:t> </w:t>
      </w:r>
      <w:r>
        <w:rPr/>
        <w:t>supplier</w:t>
      </w:r>
      <w:r>
        <w:rPr>
          <w:spacing w:val="-15"/>
        </w:rPr>
        <w:t> </w:t>
      </w:r>
      <w:r>
        <w:rPr/>
        <w:t>management,</w:t>
      </w:r>
      <w:r>
        <w:rPr>
          <w:spacing w:val="-15"/>
        </w:rPr>
        <w:t> </w:t>
      </w:r>
      <w:r>
        <w:rPr/>
        <w:t>procurement</w:t>
      </w:r>
      <w:r>
        <w:rPr>
          <w:spacing w:val="-15"/>
        </w:rPr>
        <w:t> </w:t>
      </w:r>
      <w:r>
        <w:rPr/>
        <w:t>legislation,</w:t>
      </w:r>
      <w:r>
        <w:rPr>
          <w:spacing w:val="-15"/>
        </w:rPr>
        <w:t> </w:t>
      </w:r>
      <w:r>
        <w:rPr/>
        <w:t>and new technology. On top of that, keeping procurement professionals abreast of industry best practices</w:t>
      </w:r>
      <w:r>
        <w:rPr>
          <w:spacing w:val="-7"/>
        </w:rPr>
        <w:t> </w:t>
      </w:r>
      <w:r>
        <w:rPr/>
        <w:t>is</w:t>
      </w:r>
      <w:r>
        <w:rPr>
          <w:spacing w:val="-9"/>
        </w:rPr>
        <w:t> </w:t>
      </w:r>
      <w:r>
        <w:rPr/>
        <w:t>another</w:t>
      </w:r>
      <w:r>
        <w:rPr>
          <w:spacing w:val="-10"/>
        </w:rPr>
        <w:t> </w:t>
      </w:r>
      <w:r>
        <w:rPr/>
        <w:t>benefit</w:t>
      </w:r>
      <w:r>
        <w:rPr>
          <w:spacing w:val="-9"/>
        </w:rPr>
        <w:t> </w:t>
      </w:r>
      <w:r>
        <w:rPr/>
        <w:t>of</w:t>
      </w:r>
      <w:r>
        <w:rPr>
          <w:spacing w:val="-10"/>
        </w:rPr>
        <w:t> </w:t>
      </w:r>
      <w:r>
        <w:rPr/>
        <w:t>fostering</w:t>
      </w:r>
      <w:r>
        <w:rPr>
          <w:spacing w:val="-10"/>
        </w:rPr>
        <w:t> </w:t>
      </w:r>
      <w:r>
        <w:rPr/>
        <w:t>a</w:t>
      </w:r>
      <w:r>
        <w:rPr>
          <w:spacing w:val="-8"/>
        </w:rPr>
        <w:t> </w:t>
      </w:r>
      <w:r>
        <w:rPr/>
        <w:t>culture</w:t>
      </w:r>
      <w:r>
        <w:rPr>
          <w:spacing w:val="-9"/>
        </w:rPr>
        <w:t> </w:t>
      </w:r>
      <w:r>
        <w:rPr/>
        <w:t>of</w:t>
      </w:r>
      <w:r>
        <w:rPr>
          <w:spacing w:val="-8"/>
        </w:rPr>
        <w:t> </w:t>
      </w:r>
      <w:r>
        <w:rPr/>
        <w:t>lifelong</w:t>
      </w:r>
      <w:r>
        <w:rPr>
          <w:spacing w:val="-12"/>
        </w:rPr>
        <w:t> </w:t>
      </w:r>
      <w:r>
        <w:rPr/>
        <w:t>learning.</w:t>
      </w:r>
      <w:r>
        <w:rPr>
          <w:spacing w:val="-4"/>
        </w:rPr>
        <w:t> </w:t>
      </w:r>
      <w:r>
        <w:rPr/>
        <w:t>Although</w:t>
      </w:r>
      <w:r>
        <w:rPr>
          <w:spacing w:val="-10"/>
        </w:rPr>
        <w:t> </w:t>
      </w:r>
      <w:r>
        <w:rPr/>
        <w:t>this</w:t>
      </w:r>
      <w:r>
        <w:rPr>
          <w:spacing w:val="-9"/>
        </w:rPr>
        <w:t> </w:t>
      </w:r>
      <w:r>
        <w:rPr/>
        <w:t>study</w:t>
      </w:r>
      <w:r>
        <w:rPr>
          <w:spacing w:val="-12"/>
        </w:rPr>
        <w:t> </w:t>
      </w:r>
      <w:r>
        <w:rPr/>
        <w:t>has</w:t>
      </w:r>
      <w:r>
        <w:rPr>
          <w:spacing w:val="-9"/>
        </w:rPr>
        <w:t> </w:t>
      </w:r>
      <w:r>
        <w:rPr/>
        <w:t>shed light on the elements impacting the County Government of Embu's procurement performance, there</w:t>
      </w:r>
      <w:r>
        <w:rPr>
          <w:spacing w:val="-11"/>
        </w:rPr>
        <w:t> </w:t>
      </w:r>
      <w:r>
        <w:rPr/>
        <w:t>are</w:t>
      </w:r>
      <w:r>
        <w:rPr>
          <w:spacing w:val="-11"/>
        </w:rPr>
        <w:t> </w:t>
      </w:r>
      <w:r>
        <w:rPr/>
        <w:t>still</w:t>
      </w:r>
      <w:r>
        <w:rPr>
          <w:spacing w:val="-9"/>
        </w:rPr>
        <w:t> </w:t>
      </w:r>
      <w:r>
        <w:rPr/>
        <w:t>a</w:t>
      </w:r>
      <w:r>
        <w:rPr>
          <w:spacing w:val="-11"/>
        </w:rPr>
        <w:t> </w:t>
      </w:r>
      <w:r>
        <w:rPr/>
        <w:t>number</w:t>
      </w:r>
      <w:r>
        <w:rPr>
          <w:spacing w:val="-11"/>
        </w:rPr>
        <w:t> </w:t>
      </w:r>
      <w:r>
        <w:rPr/>
        <w:t>of</w:t>
      </w:r>
      <w:r>
        <w:rPr>
          <w:spacing w:val="-8"/>
        </w:rPr>
        <w:t> </w:t>
      </w:r>
      <w:r>
        <w:rPr/>
        <w:t>topics</w:t>
      </w:r>
      <w:r>
        <w:rPr>
          <w:spacing w:val="-9"/>
        </w:rPr>
        <w:t> </w:t>
      </w:r>
      <w:r>
        <w:rPr/>
        <w:t>that</w:t>
      </w:r>
      <w:r>
        <w:rPr>
          <w:spacing w:val="-10"/>
        </w:rPr>
        <w:t> </w:t>
      </w:r>
      <w:r>
        <w:rPr/>
        <w:t>require</w:t>
      </w:r>
      <w:r>
        <w:rPr>
          <w:spacing w:val="-11"/>
        </w:rPr>
        <w:t> </w:t>
      </w:r>
      <w:r>
        <w:rPr/>
        <w:t>more</w:t>
      </w:r>
      <w:r>
        <w:rPr>
          <w:spacing w:val="-11"/>
        </w:rPr>
        <w:t> </w:t>
      </w:r>
      <w:r>
        <w:rPr/>
        <w:t>investigation.</w:t>
      </w:r>
      <w:r>
        <w:rPr>
          <w:spacing w:val="-10"/>
        </w:rPr>
        <w:t> </w:t>
      </w:r>
      <w:r>
        <w:rPr/>
        <w:t>First,</w:t>
      </w:r>
      <w:r>
        <w:rPr>
          <w:spacing w:val="-9"/>
        </w:rPr>
        <w:t> </w:t>
      </w:r>
      <w:r>
        <w:rPr/>
        <w:t>future</w:t>
      </w:r>
      <w:r>
        <w:rPr>
          <w:spacing w:val="-9"/>
        </w:rPr>
        <w:t> </w:t>
      </w:r>
      <w:r>
        <w:rPr/>
        <w:t>studies</w:t>
      </w:r>
      <w:r>
        <w:rPr>
          <w:spacing w:val="-9"/>
        </w:rPr>
        <w:t> </w:t>
      </w:r>
      <w:r>
        <w:rPr/>
        <w:t>could</w:t>
      </w:r>
      <w:r>
        <w:rPr>
          <w:spacing w:val="-9"/>
        </w:rPr>
        <w:t> </w:t>
      </w:r>
      <w:r>
        <w:rPr/>
        <w:t>explore the impact of external factors such as political influence, economic instability, and legislative changes on procurement performance. Political instability and frequent regulatory changes can disrupt</w:t>
      </w:r>
      <w:r>
        <w:rPr>
          <w:spacing w:val="-3"/>
        </w:rPr>
        <w:t> </w:t>
      </w:r>
      <w:r>
        <w:rPr/>
        <w:t>procurement processes, leading</w:t>
      </w:r>
      <w:r>
        <w:rPr>
          <w:spacing w:val="-4"/>
        </w:rPr>
        <w:t> </w:t>
      </w:r>
      <w:r>
        <w:rPr/>
        <w:t>to inefficiencies that</w:t>
      </w:r>
      <w:r>
        <w:rPr>
          <w:spacing w:val="-1"/>
        </w:rPr>
        <w:t> </w:t>
      </w:r>
      <w:r>
        <w:rPr/>
        <w:t>were</w:t>
      </w:r>
      <w:r>
        <w:rPr>
          <w:spacing w:val="-2"/>
        </w:rPr>
        <w:t> </w:t>
      </w:r>
      <w:r>
        <w:rPr/>
        <w:t>not fully</w:t>
      </w:r>
      <w:r>
        <w:rPr>
          <w:spacing w:val="-4"/>
        </w:rPr>
        <w:t> </w:t>
      </w:r>
      <w:r>
        <w:rPr/>
        <w:t>explored in this </w:t>
      </w:r>
      <w:r>
        <w:rPr>
          <w:spacing w:val="-2"/>
        </w:rPr>
        <w:t>study.</w:t>
      </w:r>
    </w:p>
    <w:p>
      <w:pPr>
        <w:spacing w:after="0"/>
        <w:jc w:val="both"/>
        <w:sectPr>
          <w:pgSz w:w="12240" w:h="15840"/>
          <w:pgMar w:header="0" w:footer="1012" w:top="1360" w:bottom="1200" w:left="1120" w:right="640"/>
        </w:sectPr>
      </w:pPr>
    </w:p>
    <w:p>
      <w:pPr>
        <w:pStyle w:val="Heading1"/>
        <w:ind w:right="496"/>
      </w:pPr>
      <w:bookmarkStart w:name="_bookmark4" w:id="5"/>
      <w:bookmarkEnd w:id="5"/>
      <w:r>
        <w:rPr>
          <w:b w:val="0"/>
        </w:rPr>
      </w:r>
      <w:r>
        <w:rPr/>
        <w:t>TABLE OF</w:t>
      </w:r>
      <w:r>
        <w:rPr>
          <w:spacing w:val="-3"/>
        </w:rPr>
        <w:t> </w:t>
      </w:r>
      <w:r>
        <w:rPr>
          <w:spacing w:val="-2"/>
        </w:rPr>
        <w:t>CONTENT</w:t>
      </w:r>
    </w:p>
    <w:p>
      <w:pPr>
        <w:spacing w:after="0"/>
        <w:sectPr>
          <w:pgSz w:w="12240" w:h="15840"/>
          <w:pgMar w:header="0" w:footer="1012" w:top="1360" w:bottom="1565" w:left="1120" w:right="640"/>
        </w:sectPr>
      </w:pPr>
    </w:p>
    <w:sdt>
      <w:sdtPr>
        <w:docPartObj>
          <w:docPartGallery w:val="Table of Contents"/>
          <w:docPartUnique/>
        </w:docPartObj>
      </w:sdtPr>
      <w:sdtEndPr/>
      <w:sdtContent>
        <w:p>
          <w:pPr>
            <w:pStyle w:val="TOC2"/>
            <w:tabs>
              <w:tab w:pos="9672" w:val="right" w:leader="dot"/>
            </w:tabs>
            <w:spacing w:before="459"/>
          </w:pPr>
          <w:hyperlink w:history="true" w:anchor="_bookmark0">
            <w:r>
              <w:rPr>
                <w:spacing w:val="-2"/>
              </w:rPr>
              <w:t>DECLARATION</w:t>
            </w:r>
            <w:r>
              <w:rPr/>
              <w:tab/>
            </w:r>
            <w:r>
              <w:rPr>
                <w:spacing w:val="-5"/>
              </w:rPr>
              <w:t>ii</w:t>
            </w:r>
          </w:hyperlink>
        </w:p>
        <w:p>
          <w:pPr>
            <w:pStyle w:val="TOC2"/>
            <w:tabs>
              <w:tab w:pos="9674" w:val="right" w:leader="dot"/>
            </w:tabs>
            <w:spacing w:before="158"/>
          </w:pPr>
          <w:hyperlink w:history="true" w:anchor="_bookmark1">
            <w:r>
              <w:rPr>
                <w:spacing w:val="-2"/>
              </w:rPr>
              <w:t>DEDICATION</w:t>
            </w:r>
            <w:r>
              <w:rPr/>
              <w:tab/>
            </w:r>
            <w:r>
              <w:rPr>
                <w:spacing w:val="-5"/>
              </w:rPr>
              <w:t>iii</w:t>
            </w:r>
          </w:hyperlink>
        </w:p>
        <w:p>
          <w:pPr>
            <w:pStyle w:val="TOC2"/>
            <w:tabs>
              <w:tab w:pos="9672" w:val="right" w:leader="dot"/>
            </w:tabs>
            <w:spacing w:before="163"/>
          </w:pPr>
          <w:hyperlink w:history="true" w:anchor="_bookmark2">
            <w:r>
              <w:rPr>
                <w:spacing w:val="-2"/>
              </w:rPr>
              <w:t>ACKNOWLEDGEMENT</w:t>
            </w:r>
            <w:r>
              <w:rPr/>
              <w:tab/>
            </w:r>
            <w:r>
              <w:rPr>
                <w:spacing w:val="-5"/>
              </w:rPr>
              <w:t>iv</w:t>
            </w:r>
          </w:hyperlink>
        </w:p>
        <w:p>
          <w:pPr>
            <w:pStyle w:val="TOC2"/>
            <w:tabs>
              <w:tab w:pos="9672" w:val="right" w:leader="dot"/>
            </w:tabs>
          </w:pPr>
          <w:hyperlink w:history="true" w:anchor="_bookmark3">
            <w:r>
              <w:rPr>
                <w:spacing w:val="-2"/>
              </w:rPr>
              <w:t>ABSTRACT</w:t>
            </w:r>
            <w:r>
              <w:rPr/>
              <w:tab/>
            </w:r>
            <w:r>
              <w:rPr>
                <w:spacing w:val="-10"/>
              </w:rPr>
              <w:t>v</w:t>
            </w:r>
          </w:hyperlink>
        </w:p>
        <w:p>
          <w:pPr>
            <w:pStyle w:val="TOC2"/>
            <w:tabs>
              <w:tab w:pos="9671" w:val="right" w:leader="dot"/>
            </w:tabs>
          </w:pPr>
          <w:hyperlink w:history="true" w:anchor="_bookmark4">
            <w:r>
              <w:rPr/>
              <w:t>TABLE OF</w:t>
            </w:r>
            <w:r>
              <w:rPr>
                <w:spacing w:val="-3"/>
              </w:rPr>
              <w:t> </w:t>
            </w:r>
            <w:r>
              <w:rPr>
                <w:spacing w:val="-2"/>
              </w:rPr>
              <w:t>CONTENT</w:t>
            </w:r>
            <w:r>
              <w:rPr/>
              <w:tab/>
            </w:r>
            <w:r>
              <w:rPr>
                <w:spacing w:val="-7"/>
              </w:rPr>
              <w:t>vi</w:t>
            </w:r>
          </w:hyperlink>
        </w:p>
        <w:p>
          <w:pPr>
            <w:pStyle w:val="TOC2"/>
            <w:tabs>
              <w:tab w:pos="9673" w:val="right" w:leader="dot"/>
            </w:tabs>
          </w:pPr>
          <w:hyperlink w:history="true" w:anchor="_bookmark5">
            <w:r>
              <w:rPr/>
              <w:t>LIST OF</w:t>
            </w:r>
            <w:r>
              <w:rPr>
                <w:spacing w:val="-3"/>
              </w:rPr>
              <w:t> </w:t>
            </w:r>
            <w:r>
              <w:rPr>
                <w:spacing w:val="-2"/>
              </w:rPr>
              <w:t>TABLES</w:t>
            </w:r>
            <w:r>
              <w:rPr/>
              <w:tab/>
            </w:r>
            <w:r>
              <w:rPr>
                <w:spacing w:val="-4"/>
              </w:rPr>
              <w:t>viii</w:t>
            </w:r>
          </w:hyperlink>
        </w:p>
        <w:p>
          <w:pPr>
            <w:pStyle w:val="TOC2"/>
            <w:tabs>
              <w:tab w:pos="9672" w:val="right" w:leader="dot"/>
            </w:tabs>
            <w:spacing w:before="163"/>
          </w:pPr>
          <w:hyperlink w:history="true" w:anchor="_bookmark6">
            <w:r>
              <w:rPr/>
              <w:t>LIST OF</w:t>
            </w:r>
            <w:r>
              <w:rPr>
                <w:spacing w:val="28"/>
              </w:rPr>
              <w:t>  </w:t>
            </w:r>
            <w:r>
              <w:rPr>
                <w:spacing w:val="-2"/>
              </w:rPr>
              <w:t>FIGURES</w:t>
            </w:r>
            <w:r>
              <w:rPr/>
              <w:tab/>
            </w:r>
            <w:r>
              <w:rPr>
                <w:spacing w:val="-5"/>
              </w:rPr>
              <w:t>ix</w:t>
            </w:r>
          </w:hyperlink>
        </w:p>
        <w:p>
          <w:pPr>
            <w:pStyle w:val="TOC2"/>
            <w:tabs>
              <w:tab w:pos="9672" w:val="right" w:leader="dot"/>
            </w:tabs>
          </w:pPr>
          <w:hyperlink w:history="true" w:anchor="_bookmark7">
            <w:r>
              <w:rPr/>
              <w:t>ABBREVIATIONS AND</w:t>
            </w:r>
            <w:r>
              <w:rPr>
                <w:spacing w:val="-1"/>
              </w:rPr>
              <w:t> </w:t>
            </w:r>
            <w:r>
              <w:rPr>
                <w:spacing w:val="-2"/>
              </w:rPr>
              <w:t>ACRONYMS</w:t>
            </w:r>
            <w:r>
              <w:rPr/>
              <w:tab/>
            </w:r>
            <w:r>
              <w:rPr>
                <w:spacing w:val="-10"/>
              </w:rPr>
              <w:t>x</w:t>
            </w:r>
          </w:hyperlink>
        </w:p>
        <w:p>
          <w:pPr>
            <w:pStyle w:val="TOC2"/>
            <w:tabs>
              <w:tab w:pos="9671" w:val="right" w:leader="dot"/>
            </w:tabs>
          </w:pPr>
          <w:hyperlink w:history="true" w:anchor="_bookmark8">
            <w:r>
              <w:rPr/>
              <w:t>OPERATIONAL</w:t>
            </w:r>
            <w:r>
              <w:rPr>
                <w:spacing w:val="-4"/>
              </w:rPr>
              <w:t> </w:t>
            </w:r>
            <w:r>
              <w:rPr/>
              <w:t>DEFINITION</w:t>
            </w:r>
            <w:r>
              <w:rPr>
                <w:spacing w:val="-1"/>
              </w:rPr>
              <w:t> </w:t>
            </w:r>
            <w:r>
              <w:rPr/>
              <w:t>OF</w:t>
            </w:r>
            <w:r>
              <w:rPr>
                <w:spacing w:val="-3"/>
              </w:rPr>
              <w:t> </w:t>
            </w:r>
            <w:r>
              <w:rPr>
                <w:spacing w:val="-2"/>
              </w:rPr>
              <w:t>TERMS</w:t>
            </w:r>
            <w:r>
              <w:rPr/>
              <w:tab/>
            </w:r>
            <w:r>
              <w:rPr>
                <w:spacing w:val="-5"/>
              </w:rPr>
              <w:t>xi</w:t>
            </w:r>
          </w:hyperlink>
        </w:p>
        <w:p>
          <w:pPr>
            <w:pStyle w:val="TOC1"/>
            <w:tabs>
              <w:tab w:pos="9672" w:val="right" w:leader="dot"/>
            </w:tabs>
            <w:spacing w:before="161"/>
          </w:pPr>
          <w:hyperlink w:history="true" w:anchor="_bookmark9">
            <w:r>
              <w:rPr/>
              <w:t>CHAPTER</w:t>
            </w:r>
            <w:r>
              <w:rPr>
                <w:spacing w:val="-4"/>
              </w:rPr>
              <w:t> </w:t>
            </w:r>
            <w:r>
              <w:rPr>
                <w:spacing w:val="-5"/>
              </w:rPr>
              <w:t>ONE</w:t>
            </w:r>
            <w:r>
              <w:rPr/>
              <w:tab/>
            </w:r>
            <w:r>
              <w:rPr>
                <w:spacing w:val="-10"/>
              </w:rPr>
              <w:t>1</w:t>
            </w:r>
          </w:hyperlink>
        </w:p>
        <w:p>
          <w:pPr>
            <w:pStyle w:val="TOC1"/>
            <w:tabs>
              <w:tab w:pos="9672" w:val="right" w:leader="dot"/>
            </w:tabs>
            <w:spacing w:before="163"/>
          </w:pPr>
          <w:hyperlink w:history="true" w:anchor="_bookmark10">
            <w:r>
              <w:rPr/>
              <w:t>INTRODUCTION</w:t>
            </w:r>
            <w:r>
              <w:rPr>
                <w:spacing w:val="-1"/>
              </w:rPr>
              <w:t> </w:t>
            </w:r>
            <w:r>
              <w:rPr/>
              <w:t>TO THE </w:t>
            </w:r>
            <w:r>
              <w:rPr>
                <w:spacing w:val="-2"/>
              </w:rPr>
              <w:t>STUDY</w:t>
            </w:r>
            <w:r>
              <w:rPr/>
              <w:tab/>
            </w:r>
            <w:r>
              <w:rPr>
                <w:spacing w:val="-10"/>
              </w:rPr>
              <w:t>1</w:t>
            </w:r>
          </w:hyperlink>
        </w:p>
        <w:p>
          <w:pPr>
            <w:pStyle w:val="TOC3"/>
            <w:numPr>
              <w:ilvl w:val="1"/>
              <w:numId w:val="1"/>
            </w:numPr>
            <w:tabs>
              <w:tab w:pos="903" w:val="left" w:leader="none"/>
              <w:tab w:pos="9672" w:val="right" w:leader="dot"/>
            </w:tabs>
            <w:spacing w:line="240" w:lineRule="auto" w:before="156" w:after="0"/>
            <w:ind w:left="903" w:right="0" w:hanging="362"/>
            <w:jc w:val="left"/>
          </w:pPr>
          <w:hyperlink w:history="true" w:anchor="_bookmark11">
            <w:r>
              <w:rPr>
                <w:spacing w:val="-2"/>
              </w:rPr>
              <w:t>Introduction</w:t>
            </w:r>
            <w:r>
              <w:rPr/>
              <w:tab/>
            </w:r>
            <w:r>
              <w:rPr>
                <w:spacing w:val="-10"/>
              </w:rPr>
              <w:t>1</w:t>
            </w:r>
          </w:hyperlink>
        </w:p>
        <w:p>
          <w:pPr>
            <w:pStyle w:val="TOC3"/>
            <w:numPr>
              <w:ilvl w:val="1"/>
              <w:numId w:val="1"/>
            </w:numPr>
            <w:tabs>
              <w:tab w:pos="901" w:val="left" w:leader="none"/>
              <w:tab w:pos="9672" w:val="right" w:leader="dot"/>
            </w:tabs>
            <w:spacing w:line="240" w:lineRule="auto" w:before="161" w:after="0"/>
            <w:ind w:left="901" w:right="0" w:hanging="360"/>
            <w:jc w:val="left"/>
          </w:pPr>
          <w:hyperlink w:history="true" w:anchor="_bookmark12">
            <w:r>
              <w:rPr/>
              <w:t>Background</w:t>
            </w:r>
            <w:r>
              <w:rPr>
                <w:spacing w:val="-4"/>
              </w:rPr>
              <w:t> </w:t>
            </w:r>
            <w:r>
              <w:rPr/>
              <w:t>of</w:t>
            </w:r>
            <w:r>
              <w:rPr>
                <w:spacing w:val="-1"/>
              </w:rPr>
              <w:t> </w:t>
            </w:r>
            <w:r>
              <w:rPr/>
              <w:t>the</w:t>
            </w:r>
            <w:r>
              <w:rPr>
                <w:spacing w:val="-2"/>
              </w:rPr>
              <w:t> </w:t>
            </w:r>
            <w:r>
              <w:rPr>
                <w:spacing w:val="-4"/>
              </w:rPr>
              <w:t>study</w:t>
            </w:r>
            <w:r>
              <w:rPr/>
              <w:tab/>
            </w:r>
            <w:r>
              <w:rPr>
                <w:spacing w:val="-10"/>
              </w:rPr>
              <w:t>1</w:t>
            </w:r>
          </w:hyperlink>
        </w:p>
        <w:p>
          <w:pPr>
            <w:pStyle w:val="TOC3"/>
            <w:numPr>
              <w:ilvl w:val="1"/>
              <w:numId w:val="1"/>
            </w:numPr>
            <w:tabs>
              <w:tab w:pos="901" w:val="left" w:leader="none"/>
              <w:tab w:pos="9672" w:val="right" w:leader="dot"/>
            </w:tabs>
            <w:spacing w:line="240" w:lineRule="auto" w:before="161" w:after="0"/>
            <w:ind w:left="901" w:right="0" w:hanging="360"/>
            <w:jc w:val="left"/>
          </w:pPr>
          <w:hyperlink w:history="true" w:anchor="_bookmark13">
            <w:r>
              <w:rPr/>
              <w:t>Statement</w:t>
            </w:r>
            <w:r>
              <w:rPr>
                <w:spacing w:val="-1"/>
              </w:rPr>
              <w:t> </w:t>
            </w:r>
            <w:r>
              <w:rPr/>
              <w:t>of</w:t>
            </w:r>
            <w:r>
              <w:rPr>
                <w:spacing w:val="-1"/>
              </w:rPr>
              <w:t> </w:t>
            </w:r>
            <w:r>
              <w:rPr/>
              <w:t>the </w:t>
            </w:r>
            <w:r>
              <w:rPr>
                <w:spacing w:val="-2"/>
              </w:rPr>
              <w:t>Problem</w:t>
            </w:r>
            <w:r>
              <w:rPr/>
              <w:tab/>
            </w:r>
            <w:r>
              <w:rPr>
                <w:spacing w:val="-10"/>
              </w:rPr>
              <w:t>6</w:t>
            </w:r>
          </w:hyperlink>
        </w:p>
        <w:p>
          <w:pPr>
            <w:pStyle w:val="TOC3"/>
            <w:numPr>
              <w:ilvl w:val="1"/>
              <w:numId w:val="1"/>
            </w:numPr>
            <w:tabs>
              <w:tab w:pos="901" w:val="left" w:leader="none"/>
              <w:tab w:pos="9672" w:val="right" w:leader="dot"/>
            </w:tabs>
            <w:spacing w:line="240" w:lineRule="auto" w:before="163" w:after="0"/>
            <w:ind w:left="901" w:right="0" w:hanging="360"/>
            <w:jc w:val="left"/>
          </w:pPr>
          <w:hyperlink w:history="true" w:anchor="_bookmark14">
            <w:r>
              <w:rPr/>
              <w:t>Objectives</w:t>
            </w:r>
            <w:r>
              <w:rPr>
                <w:spacing w:val="-3"/>
              </w:rPr>
              <w:t> </w:t>
            </w:r>
            <w:r>
              <w:rPr/>
              <w:t>of</w:t>
            </w:r>
            <w:r>
              <w:rPr>
                <w:spacing w:val="-2"/>
              </w:rPr>
              <w:t> </w:t>
            </w:r>
            <w:r>
              <w:rPr/>
              <w:t>the</w:t>
            </w:r>
            <w:r>
              <w:rPr>
                <w:spacing w:val="-1"/>
              </w:rPr>
              <w:t> </w:t>
            </w:r>
            <w:r>
              <w:rPr>
                <w:spacing w:val="-2"/>
              </w:rPr>
              <w:t>Study</w:t>
            </w:r>
            <w:r>
              <w:rPr/>
              <w:tab/>
            </w:r>
            <w:r>
              <w:rPr>
                <w:spacing w:val="-5"/>
              </w:rPr>
              <w:t>10</w:t>
            </w:r>
          </w:hyperlink>
        </w:p>
        <w:p>
          <w:pPr>
            <w:pStyle w:val="TOC3"/>
            <w:numPr>
              <w:ilvl w:val="1"/>
              <w:numId w:val="1"/>
            </w:numPr>
            <w:tabs>
              <w:tab w:pos="901" w:val="left" w:leader="none"/>
              <w:tab w:pos="9672" w:val="right" w:leader="dot"/>
            </w:tabs>
            <w:spacing w:line="240" w:lineRule="auto" w:before="161" w:after="0"/>
            <w:ind w:left="901" w:right="0" w:hanging="360"/>
            <w:jc w:val="left"/>
          </w:pPr>
          <w:hyperlink w:history="true" w:anchor="_bookmark15">
            <w:r>
              <w:rPr/>
              <w:t>Research</w:t>
            </w:r>
            <w:r>
              <w:rPr>
                <w:spacing w:val="-5"/>
              </w:rPr>
              <w:t> </w:t>
            </w:r>
            <w:r>
              <w:rPr>
                <w:spacing w:val="-2"/>
              </w:rPr>
              <w:t>Questions</w:t>
            </w:r>
            <w:r>
              <w:rPr/>
              <w:tab/>
            </w:r>
            <w:r>
              <w:rPr>
                <w:spacing w:val="-7"/>
              </w:rPr>
              <w:t>12</w:t>
            </w:r>
          </w:hyperlink>
        </w:p>
        <w:p>
          <w:pPr>
            <w:pStyle w:val="TOC3"/>
            <w:numPr>
              <w:ilvl w:val="1"/>
              <w:numId w:val="1"/>
            </w:numPr>
            <w:tabs>
              <w:tab w:pos="901" w:val="left" w:leader="none"/>
              <w:tab w:pos="9672" w:val="right" w:leader="dot"/>
            </w:tabs>
            <w:spacing w:line="240" w:lineRule="auto" w:before="161" w:after="0"/>
            <w:ind w:left="901" w:right="0" w:hanging="360"/>
            <w:jc w:val="left"/>
          </w:pPr>
          <w:hyperlink w:history="true" w:anchor="_bookmark16">
            <w:r>
              <w:rPr/>
              <w:t>Significance</w:t>
            </w:r>
            <w:r>
              <w:rPr>
                <w:spacing w:val="-3"/>
              </w:rPr>
              <w:t> </w:t>
            </w:r>
            <w:r>
              <w:rPr/>
              <w:t>of</w:t>
            </w:r>
            <w:r>
              <w:rPr>
                <w:spacing w:val="-1"/>
              </w:rPr>
              <w:t> </w:t>
            </w:r>
            <w:r>
              <w:rPr/>
              <w:t>the</w:t>
            </w:r>
            <w:r>
              <w:rPr>
                <w:spacing w:val="-3"/>
              </w:rPr>
              <w:t> </w:t>
            </w:r>
            <w:r>
              <w:rPr>
                <w:spacing w:val="-4"/>
              </w:rPr>
              <w:t>Study</w:t>
            </w:r>
            <w:r>
              <w:rPr/>
              <w:tab/>
            </w:r>
            <w:r>
              <w:rPr>
                <w:spacing w:val="-5"/>
              </w:rPr>
              <w:t>12</w:t>
            </w:r>
          </w:hyperlink>
        </w:p>
        <w:p>
          <w:pPr>
            <w:pStyle w:val="TOC3"/>
            <w:numPr>
              <w:ilvl w:val="1"/>
              <w:numId w:val="1"/>
            </w:numPr>
            <w:tabs>
              <w:tab w:pos="901" w:val="left" w:leader="none"/>
              <w:tab w:pos="9672" w:val="right" w:leader="dot"/>
            </w:tabs>
            <w:spacing w:line="240" w:lineRule="auto" w:before="161" w:after="0"/>
            <w:ind w:left="901" w:right="0" w:hanging="360"/>
            <w:jc w:val="left"/>
          </w:pPr>
          <w:hyperlink w:history="true" w:anchor="_bookmark17">
            <w:r>
              <w:rPr/>
              <w:t>Scope</w:t>
            </w:r>
            <w:r>
              <w:rPr>
                <w:spacing w:val="-2"/>
              </w:rPr>
              <w:t> </w:t>
            </w:r>
            <w:r>
              <w:rPr/>
              <w:t>of the</w:t>
            </w:r>
            <w:r>
              <w:rPr>
                <w:spacing w:val="-2"/>
              </w:rPr>
              <w:t> </w:t>
            </w:r>
            <w:r>
              <w:rPr>
                <w:spacing w:val="-4"/>
              </w:rPr>
              <w:t>Study</w:t>
            </w:r>
            <w:r>
              <w:rPr/>
              <w:tab/>
            </w:r>
            <w:r>
              <w:rPr>
                <w:spacing w:val="-5"/>
              </w:rPr>
              <w:t>14</w:t>
            </w:r>
          </w:hyperlink>
        </w:p>
        <w:p>
          <w:pPr>
            <w:pStyle w:val="TOC4"/>
            <w:numPr>
              <w:ilvl w:val="1"/>
              <w:numId w:val="1"/>
            </w:numPr>
            <w:tabs>
              <w:tab w:pos="901" w:val="left" w:leader="none"/>
              <w:tab w:pos="6566" w:val="left" w:leader="dot"/>
            </w:tabs>
            <w:spacing w:line="240" w:lineRule="auto" w:before="163" w:after="0"/>
            <w:ind w:left="901" w:right="0" w:hanging="360"/>
            <w:jc w:val="left"/>
            <w:rPr>
              <w:i w:val="0"/>
              <w:sz w:val="24"/>
            </w:rPr>
          </w:pPr>
          <w:r>
            <w:rPr>
              <w:b w:val="0"/>
              <w:i w:val="0"/>
              <w:sz w:val="24"/>
            </w:rPr>
            <w:t>Delimitations</w:t>
          </w:r>
          <w:r>
            <w:rPr>
              <w:b w:val="0"/>
              <w:i w:val="0"/>
              <w:spacing w:val="-1"/>
              <w:sz w:val="24"/>
            </w:rPr>
            <w:t> </w:t>
          </w:r>
          <w:r>
            <w:rPr>
              <w:b w:val="0"/>
              <w:i w:val="0"/>
              <w:sz w:val="24"/>
            </w:rPr>
            <w:t>of</w:t>
          </w:r>
          <w:r>
            <w:rPr>
              <w:b w:val="0"/>
              <w:i w:val="0"/>
              <w:spacing w:val="-1"/>
              <w:sz w:val="24"/>
            </w:rPr>
            <w:t> </w:t>
          </w:r>
          <w:r>
            <w:rPr>
              <w:b w:val="0"/>
              <w:i w:val="0"/>
              <w:sz w:val="24"/>
            </w:rPr>
            <w:t>the</w:t>
          </w:r>
          <w:r>
            <w:rPr>
              <w:b w:val="0"/>
              <w:i w:val="0"/>
              <w:spacing w:val="-2"/>
              <w:sz w:val="24"/>
            </w:rPr>
            <w:t> study</w:t>
          </w:r>
          <w:r>
            <w:rPr>
              <w:b w:val="0"/>
              <w:i w:val="0"/>
              <w:sz w:val="24"/>
            </w:rPr>
            <w:tab/>
          </w:r>
          <w:r>
            <w:rPr>
              <w:i w:val="0"/>
              <w:sz w:val="24"/>
            </w:rPr>
            <w:t>Error!</w:t>
          </w:r>
          <w:r>
            <w:rPr>
              <w:i w:val="0"/>
              <w:spacing w:val="-4"/>
              <w:sz w:val="24"/>
            </w:rPr>
            <w:t> </w:t>
          </w:r>
          <w:r>
            <w:rPr>
              <w:i w:val="0"/>
              <w:sz w:val="24"/>
            </w:rPr>
            <w:t>Bookmark</w:t>
          </w:r>
          <w:r>
            <w:rPr>
              <w:i w:val="0"/>
              <w:spacing w:val="-2"/>
              <w:sz w:val="24"/>
            </w:rPr>
            <w:t> </w:t>
          </w:r>
          <w:r>
            <w:rPr>
              <w:i w:val="0"/>
              <w:sz w:val="24"/>
            </w:rPr>
            <w:t>not</w:t>
          </w:r>
          <w:r>
            <w:rPr>
              <w:i w:val="0"/>
              <w:spacing w:val="-1"/>
              <w:sz w:val="24"/>
            </w:rPr>
            <w:t> </w:t>
          </w:r>
          <w:r>
            <w:rPr>
              <w:i w:val="0"/>
              <w:spacing w:val="-2"/>
              <w:sz w:val="24"/>
            </w:rPr>
            <w:t>defined.</w:t>
          </w:r>
        </w:p>
        <w:p>
          <w:pPr>
            <w:pStyle w:val="TOC3"/>
            <w:numPr>
              <w:ilvl w:val="1"/>
              <w:numId w:val="1"/>
            </w:numPr>
            <w:tabs>
              <w:tab w:pos="901" w:val="left" w:leader="none"/>
              <w:tab w:pos="9672" w:val="right" w:leader="dot"/>
            </w:tabs>
            <w:spacing w:line="240" w:lineRule="auto" w:before="161" w:after="0"/>
            <w:ind w:left="901" w:right="0" w:hanging="360"/>
            <w:jc w:val="left"/>
          </w:pPr>
          <w:hyperlink w:history="true" w:anchor="_bookmark18">
            <w:r>
              <w:rPr/>
              <w:t>Chapter</w:t>
            </w:r>
            <w:r>
              <w:rPr>
                <w:spacing w:val="-3"/>
              </w:rPr>
              <w:t> </w:t>
            </w:r>
            <w:r>
              <w:rPr>
                <w:spacing w:val="-2"/>
              </w:rPr>
              <w:t>summary</w:t>
            </w:r>
            <w:r>
              <w:rPr/>
              <w:tab/>
            </w:r>
            <w:r>
              <w:rPr>
                <w:spacing w:val="-7"/>
              </w:rPr>
              <w:t>14</w:t>
            </w:r>
          </w:hyperlink>
        </w:p>
        <w:p>
          <w:pPr>
            <w:pStyle w:val="TOC1"/>
            <w:tabs>
              <w:tab w:pos="9672" w:val="right" w:leader="dot"/>
            </w:tabs>
          </w:pPr>
          <w:hyperlink w:history="true" w:anchor="_bookmark19">
            <w:r>
              <w:rPr/>
              <w:t>CHAPTER</w:t>
            </w:r>
            <w:r>
              <w:rPr>
                <w:spacing w:val="-4"/>
              </w:rPr>
              <w:t> </w:t>
            </w:r>
            <w:r>
              <w:rPr>
                <w:spacing w:val="-5"/>
              </w:rPr>
              <w:t>TWO</w:t>
            </w:r>
            <w:r>
              <w:rPr/>
              <w:tab/>
            </w:r>
            <w:r>
              <w:rPr>
                <w:spacing w:val="-5"/>
              </w:rPr>
              <w:t>15</w:t>
            </w:r>
          </w:hyperlink>
        </w:p>
        <w:p>
          <w:pPr>
            <w:pStyle w:val="TOC1"/>
            <w:tabs>
              <w:tab w:pos="9672" w:val="right" w:leader="dot"/>
            </w:tabs>
            <w:spacing w:before="161"/>
          </w:pPr>
          <w:hyperlink w:history="true" w:anchor="_bookmark20">
            <w:r>
              <w:rPr/>
              <w:t>LITERATURE</w:t>
            </w:r>
            <w:r>
              <w:rPr>
                <w:spacing w:val="-1"/>
              </w:rPr>
              <w:t> </w:t>
            </w:r>
            <w:r>
              <w:rPr>
                <w:spacing w:val="-2"/>
              </w:rPr>
              <w:t>REVIEW</w:t>
            </w:r>
            <w:r>
              <w:rPr/>
              <w:tab/>
            </w:r>
            <w:r>
              <w:rPr>
                <w:spacing w:val="-5"/>
              </w:rPr>
              <w:t>15</w:t>
            </w:r>
          </w:hyperlink>
        </w:p>
        <w:p>
          <w:pPr>
            <w:pStyle w:val="TOC3"/>
            <w:numPr>
              <w:ilvl w:val="1"/>
              <w:numId w:val="2"/>
            </w:numPr>
            <w:tabs>
              <w:tab w:pos="903" w:val="left" w:leader="none"/>
              <w:tab w:pos="9672" w:val="right" w:leader="dot"/>
            </w:tabs>
            <w:spacing w:line="240" w:lineRule="auto" w:before="159" w:after="0"/>
            <w:ind w:left="903" w:right="0" w:hanging="362"/>
            <w:jc w:val="left"/>
          </w:pPr>
          <w:hyperlink w:history="true" w:anchor="_bookmark21">
            <w:r>
              <w:rPr>
                <w:spacing w:val="-2"/>
              </w:rPr>
              <w:t>Introduction</w:t>
            </w:r>
            <w:r>
              <w:rPr/>
              <w:tab/>
            </w:r>
            <w:r>
              <w:rPr>
                <w:spacing w:val="-5"/>
              </w:rPr>
              <w:t>15</w:t>
            </w:r>
          </w:hyperlink>
        </w:p>
        <w:p>
          <w:pPr>
            <w:pStyle w:val="TOC3"/>
            <w:numPr>
              <w:ilvl w:val="1"/>
              <w:numId w:val="2"/>
            </w:numPr>
            <w:tabs>
              <w:tab w:pos="901" w:val="left" w:leader="none"/>
              <w:tab w:pos="9672" w:val="right" w:leader="dot"/>
            </w:tabs>
            <w:spacing w:line="240" w:lineRule="auto" w:before="160" w:after="0"/>
            <w:ind w:left="901" w:right="0" w:hanging="360"/>
            <w:jc w:val="left"/>
          </w:pPr>
          <w:hyperlink w:history="true" w:anchor="_bookmark22">
            <w:r>
              <w:rPr/>
              <w:t>Theoretical</w:t>
            </w:r>
            <w:r>
              <w:rPr>
                <w:spacing w:val="-4"/>
              </w:rPr>
              <w:t> </w:t>
            </w:r>
            <w:r>
              <w:rPr/>
              <w:t>Literature</w:t>
            </w:r>
            <w:r>
              <w:rPr>
                <w:spacing w:val="-5"/>
              </w:rPr>
              <w:t> </w:t>
            </w:r>
            <w:r>
              <w:rPr>
                <w:spacing w:val="-2"/>
              </w:rPr>
              <w:t>Review</w:t>
            </w:r>
            <w:r>
              <w:rPr/>
              <w:tab/>
            </w:r>
            <w:r>
              <w:rPr>
                <w:spacing w:val="-5"/>
              </w:rPr>
              <w:t>15</w:t>
            </w:r>
          </w:hyperlink>
        </w:p>
        <w:p>
          <w:pPr>
            <w:pStyle w:val="TOC3"/>
            <w:numPr>
              <w:ilvl w:val="2"/>
              <w:numId w:val="2"/>
            </w:numPr>
            <w:tabs>
              <w:tab w:pos="1081" w:val="left" w:leader="none"/>
              <w:tab w:pos="9672" w:val="right" w:leader="dot"/>
            </w:tabs>
            <w:spacing w:line="240" w:lineRule="auto" w:before="161" w:after="0"/>
            <w:ind w:left="1081" w:right="0" w:hanging="540"/>
            <w:jc w:val="left"/>
          </w:pPr>
          <w:hyperlink w:history="true" w:anchor="_bookmark23">
            <w:r>
              <w:rPr/>
              <w:t>Resource</w:t>
            </w:r>
            <w:r>
              <w:rPr>
                <w:spacing w:val="-1"/>
              </w:rPr>
              <w:t> </w:t>
            </w:r>
            <w:r>
              <w:rPr/>
              <w:t>Based</w:t>
            </w:r>
            <w:r>
              <w:rPr>
                <w:spacing w:val="-1"/>
              </w:rPr>
              <w:t> </w:t>
            </w:r>
            <w:r>
              <w:rPr/>
              <w:t>View</w:t>
            </w:r>
            <w:r>
              <w:rPr>
                <w:spacing w:val="-1"/>
              </w:rPr>
              <w:t> </w:t>
            </w:r>
            <w:r>
              <w:rPr>
                <w:spacing w:val="-2"/>
              </w:rPr>
              <w:t>Theory</w:t>
            </w:r>
            <w:r>
              <w:rPr/>
              <w:tab/>
            </w:r>
            <w:r>
              <w:rPr>
                <w:spacing w:val="-7"/>
              </w:rPr>
              <w:t>19</w:t>
            </w:r>
          </w:hyperlink>
        </w:p>
        <w:p>
          <w:pPr>
            <w:pStyle w:val="TOC3"/>
            <w:numPr>
              <w:ilvl w:val="1"/>
              <w:numId w:val="2"/>
            </w:numPr>
            <w:tabs>
              <w:tab w:pos="901" w:val="left" w:leader="none"/>
              <w:tab w:pos="9672" w:val="right" w:leader="dot"/>
            </w:tabs>
            <w:spacing w:line="240" w:lineRule="auto" w:before="161" w:after="0"/>
            <w:ind w:left="901" w:right="0" w:hanging="360"/>
            <w:jc w:val="left"/>
          </w:pPr>
          <w:hyperlink w:history="true" w:anchor="_bookmark24">
            <w:r>
              <w:rPr/>
              <w:t>Empirical</w:t>
            </w:r>
            <w:r>
              <w:rPr>
                <w:spacing w:val="-3"/>
              </w:rPr>
              <w:t> </w:t>
            </w:r>
            <w:r>
              <w:rPr/>
              <w:t>Literature</w:t>
            </w:r>
            <w:r>
              <w:rPr>
                <w:spacing w:val="-3"/>
              </w:rPr>
              <w:t> </w:t>
            </w:r>
            <w:r>
              <w:rPr>
                <w:spacing w:val="-2"/>
              </w:rPr>
              <w:t>Review</w:t>
            </w:r>
            <w:r>
              <w:rPr/>
              <w:tab/>
            </w:r>
            <w:r>
              <w:rPr>
                <w:spacing w:val="-7"/>
              </w:rPr>
              <w:t>19</w:t>
            </w:r>
          </w:hyperlink>
        </w:p>
        <w:p>
          <w:pPr>
            <w:pStyle w:val="TOC3"/>
            <w:numPr>
              <w:ilvl w:val="1"/>
              <w:numId w:val="2"/>
            </w:numPr>
            <w:tabs>
              <w:tab w:pos="901" w:val="left" w:leader="none"/>
              <w:tab w:pos="9672" w:val="right" w:leader="dot"/>
            </w:tabs>
            <w:spacing w:line="240" w:lineRule="auto" w:before="161" w:after="0"/>
            <w:ind w:left="901" w:right="0" w:hanging="360"/>
            <w:jc w:val="left"/>
          </w:pPr>
          <w:hyperlink w:history="true" w:anchor="_bookmark25">
            <w:r>
              <w:rPr/>
              <w:t>Summary</w:t>
            </w:r>
            <w:r>
              <w:rPr>
                <w:spacing w:val="-6"/>
              </w:rPr>
              <w:t> </w:t>
            </w:r>
            <w:r>
              <w:rPr/>
              <w:t>and</w:t>
            </w:r>
            <w:r>
              <w:rPr>
                <w:spacing w:val="-1"/>
              </w:rPr>
              <w:t> </w:t>
            </w:r>
            <w:r>
              <w:rPr/>
              <w:t>Research </w:t>
            </w:r>
            <w:r>
              <w:rPr>
                <w:spacing w:val="-4"/>
              </w:rPr>
              <w:t>gaps</w:t>
            </w:r>
            <w:r>
              <w:rPr/>
              <w:tab/>
            </w:r>
            <w:r>
              <w:rPr>
                <w:spacing w:val="-5"/>
              </w:rPr>
              <w:t>33</w:t>
            </w:r>
          </w:hyperlink>
        </w:p>
        <w:p>
          <w:pPr>
            <w:pStyle w:val="TOC3"/>
            <w:numPr>
              <w:ilvl w:val="1"/>
              <w:numId w:val="2"/>
            </w:numPr>
            <w:tabs>
              <w:tab w:pos="901" w:val="left" w:leader="none"/>
              <w:tab w:pos="9672" w:val="right" w:leader="dot"/>
            </w:tabs>
            <w:spacing w:line="240" w:lineRule="auto" w:before="163" w:after="20"/>
            <w:ind w:left="901" w:right="0" w:hanging="360"/>
            <w:jc w:val="left"/>
          </w:pPr>
          <w:hyperlink w:history="true" w:anchor="_bookmark26">
            <w:r>
              <w:rPr/>
              <w:t>Conceptual</w:t>
            </w:r>
            <w:r>
              <w:rPr>
                <w:spacing w:val="-2"/>
              </w:rPr>
              <w:t> framework</w:t>
            </w:r>
            <w:r>
              <w:rPr/>
              <w:tab/>
            </w:r>
            <w:r>
              <w:rPr>
                <w:spacing w:val="-5"/>
              </w:rPr>
              <w:t>35</w:t>
            </w:r>
          </w:hyperlink>
        </w:p>
        <w:p>
          <w:pPr>
            <w:pStyle w:val="TOC3"/>
            <w:numPr>
              <w:ilvl w:val="1"/>
              <w:numId w:val="2"/>
            </w:numPr>
            <w:tabs>
              <w:tab w:pos="901" w:val="left" w:leader="none"/>
              <w:tab w:pos="9672" w:val="right" w:leader="dot"/>
            </w:tabs>
            <w:spacing w:line="240" w:lineRule="auto" w:before="74" w:after="0"/>
            <w:ind w:left="901" w:right="0" w:hanging="360"/>
            <w:jc w:val="left"/>
          </w:pPr>
          <w:hyperlink w:history="true" w:anchor="_bookmark27">
            <w:r>
              <w:rPr/>
              <w:t>Operationalization</w:t>
            </w:r>
            <w:r>
              <w:rPr>
                <w:spacing w:val="-5"/>
              </w:rPr>
              <w:t> </w:t>
            </w:r>
            <w:r>
              <w:rPr/>
              <w:t>of</w:t>
            </w:r>
            <w:r>
              <w:rPr>
                <w:spacing w:val="-1"/>
              </w:rPr>
              <w:t> </w:t>
            </w:r>
            <w:r>
              <w:rPr>
                <w:spacing w:val="-2"/>
              </w:rPr>
              <w:t>Variables</w:t>
            </w:r>
            <w:r>
              <w:rPr/>
              <w:tab/>
            </w:r>
            <w:r>
              <w:rPr>
                <w:spacing w:val="-5"/>
              </w:rPr>
              <w:t>35</w:t>
            </w:r>
          </w:hyperlink>
        </w:p>
        <w:p>
          <w:pPr>
            <w:pStyle w:val="TOC3"/>
            <w:numPr>
              <w:ilvl w:val="1"/>
              <w:numId w:val="2"/>
            </w:numPr>
            <w:tabs>
              <w:tab w:pos="901" w:val="left" w:leader="none"/>
              <w:tab w:pos="9672" w:val="right" w:leader="dot"/>
            </w:tabs>
            <w:spacing w:line="240" w:lineRule="auto" w:before="161" w:after="0"/>
            <w:ind w:left="901" w:right="0" w:hanging="360"/>
            <w:jc w:val="left"/>
          </w:pPr>
          <w:hyperlink w:history="true" w:anchor="_bookmark28">
            <w:r>
              <w:rPr/>
              <w:t>Chapter</w:t>
            </w:r>
            <w:r>
              <w:rPr>
                <w:spacing w:val="-3"/>
              </w:rPr>
              <w:t> </w:t>
            </w:r>
            <w:r>
              <w:rPr>
                <w:spacing w:val="-2"/>
              </w:rPr>
              <w:t>Summary</w:t>
            </w:r>
            <w:r>
              <w:rPr/>
              <w:tab/>
            </w:r>
            <w:r>
              <w:rPr>
                <w:spacing w:val="-7"/>
              </w:rPr>
              <w:t>37</w:t>
            </w:r>
          </w:hyperlink>
        </w:p>
        <w:p>
          <w:pPr>
            <w:pStyle w:val="TOC1"/>
            <w:tabs>
              <w:tab w:pos="9672" w:val="right" w:leader="dot"/>
            </w:tabs>
          </w:pPr>
          <w:hyperlink w:history="true" w:anchor="_bookmark29">
            <w:r>
              <w:rPr/>
              <w:t>CHAPTER</w:t>
            </w:r>
            <w:r>
              <w:rPr>
                <w:spacing w:val="-5"/>
              </w:rPr>
              <w:t> </w:t>
            </w:r>
            <w:r>
              <w:rPr>
                <w:spacing w:val="-2"/>
              </w:rPr>
              <w:t>THREE</w:t>
            </w:r>
            <w:r>
              <w:rPr/>
              <w:tab/>
            </w:r>
            <w:r>
              <w:rPr>
                <w:spacing w:val="-5"/>
              </w:rPr>
              <w:t>38</w:t>
            </w:r>
          </w:hyperlink>
        </w:p>
        <w:p>
          <w:pPr>
            <w:pStyle w:val="TOC1"/>
            <w:tabs>
              <w:tab w:pos="9672" w:val="right" w:leader="dot"/>
            </w:tabs>
            <w:spacing w:before="163"/>
          </w:pPr>
          <w:hyperlink w:history="true" w:anchor="_bookmark30">
            <w:r>
              <w:rPr/>
              <w:t>RESEARCH</w:t>
            </w:r>
            <w:r>
              <w:rPr>
                <w:spacing w:val="-1"/>
              </w:rPr>
              <w:t> </w:t>
            </w:r>
            <w:r>
              <w:rPr>
                <w:spacing w:val="-2"/>
              </w:rPr>
              <w:t>METHODOLOGY</w:t>
            </w:r>
            <w:r>
              <w:rPr/>
              <w:tab/>
            </w:r>
            <w:r>
              <w:rPr>
                <w:spacing w:val="-5"/>
              </w:rPr>
              <w:t>38</w:t>
            </w:r>
          </w:hyperlink>
        </w:p>
        <w:p>
          <w:pPr>
            <w:pStyle w:val="TOC3"/>
            <w:numPr>
              <w:ilvl w:val="1"/>
              <w:numId w:val="3"/>
            </w:numPr>
            <w:tabs>
              <w:tab w:pos="903" w:val="left" w:leader="none"/>
              <w:tab w:pos="9672" w:val="right" w:leader="dot"/>
            </w:tabs>
            <w:spacing w:line="240" w:lineRule="auto" w:before="156" w:after="0"/>
            <w:ind w:left="903" w:right="0" w:hanging="362"/>
            <w:jc w:val="left"/>
          </w:pPr>
          <w:hyperlink w:history="true" w:anchor="_bookmark31">
            <w:r>
              <w:rPr>
                <w:spacing w:val="-2"/>
              </w:rPr>
              <w:t>Introduction</w:t>
            </w:r>
            <w:r>
              <w:rPr/>
              <w:tab/>
            </w:r>
            <w:r>
              <w:rPr>
                <w:spacing w:val="-5"/>
              </w:rPr>
              <w:t>38</w:t>
            </w:r>
          </w:hyperlink>
        </w:p>
        <w:p>
          <w:pPr>
            <w:pStyle w:val="TOC3"/>
            <w:numPr>
              <w:ilvl w:val="1"/>
              <w:numId w:val="3"/>
            </w:numPr>
            <w:tabs>
              <w:tab w:pos="901" w:val="left" w:leader="none"/>
              <w:tab w:pos="9672" w:val="right" w:leader="dot"/>
            </w:tabs>
            <w:spacing w:line="240" w:lineRule="auto" w:before="161" w:after="0"/>
            <w:ind w:left="901" w:right="0" w:hanging="360"/>
            <w:jc w:val="left"/>
          </w:pPr>
          <w:hyperlink w:history="true" w:anchor="_bookmark32">
            <w:r>
              <w:rPr/>
              <w:t>Research</w:t>
            </w:r>
            <w:r>
              <w:rPr>
                <w:spacing w:val="-3"/>
              </w:rPr>
              <w:t> </w:t>
            </w:r>
            <w:r>
              <w:rPr>
                <w:spacing w:val="-2"/>
              </w:rPr>
              <w:t>Design</w:t>
            </w:r>
            <w:r>
              <w:rPr/>
              <w:tab/>
            </w:r>
            <w:r>
              <w:rPr>
                <w:spacing w:val="-7"/>
              </w:rPr>
              <w:t>38</w:t>
            </w:r>
          </w:hyperlink>
        </w:p>
        <w:p>
          <w:pPr>
            <w:pStyle w:val="TOC3"/>
            <w:numPr>
              <w:ilvl w:val="1"/>
              <w:numId w:val="3"/>
            </w:numPr>
            <w:tabs>
              <w:tab w:pos="901" w:val="left" w:leader="none"/>
              <w:tab w:pos="9672" w:val="right" w:leader="dot"/>
            </w:tabs>
            <w:spacing w:line="240" w:lineRule="auto" w:before="161" w:after="0"/>
            <w:ind w:left="901" w:right="0" w:hanging="360"/>
            <w:jc w:val="left"/>
          </w:pPr>
          <w:hyperlink w:history="true" w:anchor="_bookmark33">
            <w:r>
              <w:rPr/>
              <w:t>Target</w:t>
            </w:r>
            <w:r>
              <w:rPr>
                <w:spacing w:val="-5"/>
              </w:rPr>
              <w:t> </w:t>
            </w:r>
            <w:r>
              <w:rPr>
                <w:spacing w:val="-2"/>
              </w:rPr>
              <w:t>Population</w:t>
            </w:r>
            <w:r>
              <w:rPr/>
              <w:tab/>
            </w:r>
            <w:r>
              <w:rPr>
                <w:spacing w:val="-5"/>
              </w:rPr>
              <w:t>39</w:t>
            </w:r>
          </w:hyperlink>
        </w:p>
        <w:p>
          <w:pPr>
            <w:pStyle w:val="TOC3"/>
            <w:numPr>
              <w:ilvl w:val="1"/>
              <w:numId w:val="3"/>
            </w:numPr>
            <w:tabs>
              <w:tab w:pos="901" w:val="left" w:leader="none"/>
              <w:tab w:pos="9672" w:val="right" w:leader="dot"/>
            </w:tabs>
            <w:spacing w:line="240" w:lineRule="auto" w:before="163" w:after="0"/>
            <w:ind w:left="901" w:right="0" w:hanging="360"/>
            <w:jc w:val="left"/>
          </w:pPr>
          <w:hyperlink w:history="true" w:anchor="_bookmark35">
            <w:r>
              <w:rPr/>
              <w:t>Sample</w:t>
            </w:r>
            <w:r>
              <w:rPr>
                <w:spacing w:val="-2"/>
              </w:rPr>
              <w:t> </w:t>
            </w:r>
            <w:r>
              <w:rPr/>
              <w:t>and</w:t>
            </w:r>
            <w:r>
              <w:rPr>
                <w:spacing w:val="-2"/>
              </w:rPr>
              <w:t> </w:t>
            </w:r>
            <w:r>
              <w:rPr/>
              <w:t>Sampling</w:t>
            </w:r>
            <w:r>
              <w:rPr>
                <w:spacing w:val="-2"/>
              </w:rPr>
              <w:t> Technique</w:t>
            </w:r>
            <w:r>
              <w:rPr/>
              <w:tab/>
            </w:r>
            <w:r>
              <w:rPr>
                <w:spacing w:val="-5"/>
              </w:rPr>
              <w:t>39</w:t>
            </w:r>
          </w:hyperlink>
        </w:p>
        <w:p>
          <w:pPr>
            <w:pStyle w:val="TOC3"/>
            <w:numPr>
              <w:ilvl w:val="1"/>
              <w:numId w:val="3"/>
            </w:numPr>
            <w:tabs>
              <w:tab w:pos="901" w:val="left" w:leader="none"/>
              <w:tab w:pos="9672" w:val="right" w:leader="dot"/>
            </w:tabs>
            <w:spacing w:line="240" w:lineRule="auto" w:before="161" w:after="0"/>
            <w:ind w:left="901" w:right="0" w:hanging="360"/>
            <w:jc w:val="left"/>
          </w:pPr>
          <w:hyperlink w:history="true" w:anchor="_bookmark37">
            <w:r>
              <w:rPr/>
              <w:t>Data</w:t>
            </w:r>
            <w:r>
              <w:rPr>
                <w:spacing w:val="-2"/>
              </w:rPr>
              <w:t> </w:t>
            </w:r>
            <w:r>
              <w:rPr/>
              <w:t>Collection </w:t>
            </w:r>
            <w:r>
              <w:rPr>
                <w:spacing w:val="-2"/>
              </w:rPr>
              <w:t>Instruments</w:t>
            </w:r>
            <w:r>
              <w:rPr/>
              <w:tab/>
            </w:r>
            <w:r>
              <w:rPr>
                <w:spacing w:val="-5"/>
              </w:rPr>
              <w:t>41</w:t>
            </w:r>
          </w:hyperlink>
        </w:p>
        <w:p>
          <w:pPr>
            <w:pStyle w:val="TOC3"/>
            <w:numPr>
              <w:ilvl w:val="1"/>
              <w:numId w:val="3"/>
            </w:numPr>
            <w:tabs>
              <w:tab w:pos="901" w:val="left" w:leader="none"/>
              <w:tab w:pos="9672" w:val="right" w:leader="dot"/>
            </w:tabs>
            <w:spacing w:line="240" w:lineRule="auto" w:before="161" w:after="0"/>
            <w:ind w:left="901" w:right="0" w:hanging="360"/>
            <w:jc w:val="left"/>
          </w:pPr>
          <w:hyperlink w:history="true" w:anchor="_bookmark38">
            <w:r>
              <w:rPr/>
              <w:t>Pilot </w:t>
            </w:r>
            <w:r>
              <w:rPr>
                <w:spacing w:val="-2"/>
              </w:rPr>
              <w:t>Study</w:t>
            </w:r>
            <w:r>
              <w:rPr/>
              <w:tab/>
            </w:r>
            <w:r>
              <w:rPr>
                <w:spacing w:val="-5"/>
              </w:rPr>
              <w:t>41</w:t>
            </w:r>
          </w:hyperlink>
        </w:p>
        <w:p>
          <w:pPr>
            <w:pStyle w:val="TOC3"/>
            <w:numPr>
              <w:ilvl w:val="1"/>
              <w:numId w:val="3"/>
            </w:numPr>
            <w:tabs>
              <w:tab w:pos="901" w:val="left" w:leader="none"/>
              <w:tab w:pos="9672" w:val="right" w:leader="dot"/>
            </w:tabs>
            <w:spacing w:line="240" w:lineRule="auto" w:before="161" w:after="0"/>
            <w:ind w:left="901" w:right="0" w:hanging="360"/>
            <w:jc w:val="left"/>
          </w:pPr>
          <w:hyperlink w:history="true" w:anchor="_bookmark39">
            <w:r>
              <w:rPr/>
              <w:t>Data</w:t>
            </w:r>
            <w:r>
              <w:rPr>
                <w:spacing w:val="-2"/>
              </w:rPr>
              <w:t> </w:t>
            </w:r>
            <w:r>
              <w:rPr/>
              <w:t>collection</w:t>
            </w:r>
            <w:r>
              <w:rPr>
                <w:spacing w:val="-2"/>
              </w:rPr>
              <w:t> procedure</w:t>
            </w:r>
            <w:r>
              <w:rPr/>
              <w:tab/>
            </w:r>
            <w:r>
              <w:rPr>
                <w:spacing w:val="-5"/>
              </w:rPr>
              <w:t>43</w:t>
            </w:r>
          </w:hyperlink>
        </w:p>
        <w:p>
          <w:pPr>
            <w:pStyle w:val="TOC3"/>
            <w:numPr>
              <w:ilvl w:val="1"/>
              <w:numId w:val="3"/>
            </w:numPr>
            <w:tabs>
              <w:tab w:pos="901" w:val="left" w:leader="none"/>
              <w:tab w:pos="9672" w:val="right" w:leader="dot"/>
            </w:tabs>
            <w:spacing w:line="240" w:lineRule="auto" w:before="163" w:after="0"/>
            <w:ind w:left="901" w:right="0" w:hanging="360"/>
            <w:jc w:val="left"/>
          </w:pPr>
          <w:hyperlink w:history="true" w:anchor="_bookmark40">
            <w:r>
              <w:rPr/>
              <w:t>Data</w:t>
            </w:r>
            <w:r>
              <w:rPr>
                <w:spacing w:val="-2"/>
              </w:rPr>
              <w:t> </w:t>
            </w:r>
            <w:r>
              <w:rPr/>
              <w:t>Analysis</w:t>
            </w:r>
            <w:r>
              <w:rPr>
                <w:spacing w:val="-2"/>
              </w:rPr>
              <w:t> </w:t>
            </w:r>
            <w:r>
              <w:rPr/>
              <w:t>and</w:t>
            </w:r>
            <w:r>
              <w:rPr>
                <w:spacing w:val="-1"/>
              </w:rPr>
              <w:t> </w:t>
            </w:r>
            <w:r>
              <w:rPr>
                <w:spacing w:val="-2"/>
              </w:rPr>
              <w:t>Presentation</w:t>
            </w:r>
            <w:r>
              <w:rPr/>
              <w:tab/>
            </w:r>
            <w:r>
              <w:rPr>
                <w:spacing w:val="-5"/>
              </w:rPr>
              <w:t>43</w:t>
            </w:r>
          </w:hyperlink>
        </w:p>
        <w:p>
          <w:pPr>
            <w:pStyle w:val="TOC3"/>
            <w:numPr>
              <w:ilvl w:val="1"/>
              <w:numId w:val="3"/>
            </w:numPr>
            <w:tabs>
              <w:tab w:pos="901" w:val="left" w:leader="none"/>
              <w:tab w:pos="9672" w:val="right" w:leader="dot"/>
            </w:tabs>
            <w:spacing w:line="240" w:lineRule="auto" w:before="161" w:after="0"/>
            <w:ind w:left="901" w:right="0" w:hanging="360"/>
            <w:jc w:val="left"/>
          </w:pPr>
          <w:hyperlink w:history="true" w:anchor="_bookmark41">
            <w:r>
              <w:rPr/>
              <w:t>Ethical</w:t>
            </w:r>
            <w:r>
              <w:rPr>
                <w:spacing w:val="-2"/>
              </w:rPr>
              <w:t> Considerations</w:t>
            </w:r>
            <w:r>
              <w:rPr/>
              <w:tab/>
            </w:r>
            <w:r>
              <w:rPr>
                <w:spacing w:val="-5"/>
              </w:rPr>
              <w:t>44</w:t>
            </w:r>
          </w:hyperlink>
        </w:p>
        <w:p>
          <w:pPr>
            <w:pStyle w:val="TOC3"/>
            <w:numPr>
              <w:ilvl w:val="1"/>
              <w:numId w:val="3"/>
            </w:numPr>
            <w:tabs>
              <w:tab w:pos="901" w:val="left" w:leader="none"/>
              <w:tab w:pos="9672" w:val="right" w:leader="dot"/>
            </w:tabs>
            <w:spacing w:line="240" w:lineRule="auto" w:before="161" w:after="0"/>
            <w:ind w:left="901" w:right="0" w:hanging="360"/>
            <w:jc w:val="left"/>
          </w:pPr>
          <w:hyperlink w:history="true" w:anchor="_bookmark42">
            <w:r>
              <w:rPr/>
              <w:t>Chapter</w:t>
            </w:r>
            <w:r>
              <w:rPr>
                <w:spacing w:val="-3"/>
              </w:rPr>
              <w:t> </w:t>
            </w:r>
            <w:r>
              <w:rPr>
                <w:spacing w:val="-2"/>
              </w:rPr>
              <w:t>Summary</w:t>
            </w:r>
            <w:r>
              <w:rPr/>
              <w:tab/>
            </w:r>
            <w:r>
              <w:rPr>
                <w:spacing w:val="-7"/>
              </w:rPr>
              <w:t>45</w:t>
            </w:r>
          </w:hyperlink>
        </w:p>
        <w:p>
          <w:pPr>
            <w:pStyle w:val="TOC1"/>
            <w:tabs>
              <w:tab w:pos="9672" w:val="right" w:leader="dot"/>
            </w:tabs>
          </w:pPr>
          <w:hyperlink w:history="true" w:anchor="_bookmark43">
            <w:r>
              <w:rPr/>
              <w:t>CHAPTER</w:t>
            </w:r>
            <w:r>
              <w:rPr>
                <w:spacing w:val="-2"/>
              </w:rPr>
              <w:t> </w:t>
            </w:r>
            <w:r>
              <w:rPr>
                <w:spacing w:val="-4"/>
              </w:rPr>
              <w:t>FOUR</w:t>
            </w:r>
            <w:r>
              <w:rPr/>
              <w:tab/>
            </w:r>
            <w:r>
              <w:rPr>
                <w:spacing w:val="-5"/>
              </w:rPr>
              <w:t>46</w:t>
            </w:r>
          </w:hyperlink>
        </w:p>
        <w:p>
          <w:pPr>
            <w:pStyle w:val="TOC1"/>
            <w:tabs>
              <w:tab w:pos="9672" w:val="right" w:leader="dot"/>
            </w:tabs>
            <w:spacing w:before="163"/>
          </w:pPr>
          <w:hyperlink w:history="true" w:anchor="_bookmark44">
            <w:r>
              <w:rPr/>
              <w:t>DATA</w:t>
            </w:r>
            <w:r>
              <w:rPr>
                <w:spacing w:val="-4"/>
              </w:rPr>
              <w:t> </w:t>
            </w:r>
            <w:r>
              <w:rPr/>
              <w:t>ANALYSIS,</w:t>
            </w:r>
            <w:r>
              <w:rPr>
                <w:spacing w:val="-1"/>
              </w:rPr>
              <w:t> </w:t>
            </w:r>
            <w:r>
              <w:rPr/>
              <w:t>PRESENTATION,</w:t>
            </w:r>
            <w:r>
              <w:rPr>
                <w:spacing w:val="-1"/>
              </w:rPr>
              <w:t> </w:t>
            </w:r>
            <w:r>
              <w:rPr/>
              <w:t>AND</w:t>
            </w:r>
            <w:r>
              <w:rPr>
                <w:spacing w:val="-1"/>
              </w:rPr>
              <w:t> </w:t>
            </w:r>
            <w:r>
              <w:rPr>
                <w:spacing w:val="-2"/>
              </w:rPr>
              <w:t>INTERPRETATION</w:t>
            </w:r>
            <w:r>
              <w:rPr/>
              <w:tab/>
            </w:r>
            <w:r>
              <w:rPr>
                <w:spacing w:val="-5"/>
              </w:rPr>
              <w:t>46</w:t>
            </w:r>
          </w:hyperlink>
        </w:p>
        <w:p>
          <w:pPr>
            <w:pStyle w:val="TOC3"/>
            <w:numPr>
              <w:ilvl w:val="1"/>
              <w:numId w:val="4"/>
            </w:numPr>
            <w:tabs>
              <w:tab w:pos="903" w:val="left" w:leader="none"/>
              <w:tab w:pos="9672" w:val="right" w:leader="dot"/>
            </w:tabs>
            <w:spacing w:line="240" w:lineRule="auto" w:before="156" w:after="0"/>
            <w:ind w:left="903" w:right="0" w:hanging="362"/>
            <w:jc w:val="left"/>
          </w:pPr>
          <w:hyperlink w:history="true" w:anchor="_bookmark45">
            <w:r>
              <w:rPr>
                <w:spacing w:val="-2"/>
              </w:rPr>
              <w:t>Introduction</w:t>
            </w:r>
            <w:r>
              <w:rPr/>
              <w:tab/>
            </w:r>
            <w:r>
              <w:rPr>
                <w:spacing w:val="-5"/>
              </w:rPr>
              <w:t>46</w:t>
            </w:r>
          </w:hyperlink>
        </w:p>
        <w:p>
          <w:pPr>
            <w:pStyle w:val="TOC3"/>
            <w:numPr>
              <w:ilvl w:val="1"/>
              <w:numId w:val="4"/>
            </w:numPr>
            <w:tabs>
              <w:tab w:pos="901" w:val="left" w:leader="none"/>
              <w:tab w:pos="9672" w:val="right" w:leader="dot"/>
            </w:tabs>
            <w:spacing w:line="240" w:lineRule="auto" w:before="161" w:after="0"/>
            <w:ind w:left="901" w:right="0" w:hanging="360"/>
            <w:jc w:val="left"/>
          </w:pPr>
          <w:hyperlink w:history="true" w:anchor="_bookmark46">
            <w:r>
              <w:rPr/>
              <w:t>Response</w:t>
            </w:r>
            <w:r>
              <w:rPr>
                <w:spacing w:val="-3"/>
              </w:rPr>
              <w:t> </w:t>
            </w:r>
            <w:r>
              <w:rPr>
                <w:spacing w:val="-4"/>
              </w:rPr>
              <w:t>Rate</w:t>
            </w:r>
            <w:r>
              <w:rPr/>
              <w:tab/>
            </w:r>
            <w:r>
              <w:rPr>
                <w:spacing w:val="-5"/>
              </w:rPr>
              <w:t>46</w:t>
            </w:r>
          </w:hyperlink>
        </w:p>
        <w:p>
          <w:pPr>
            <w:pStyle w:val="TOC3"/>
            <w:numPr>
              <w:ilvl w:val="1"/>
              <w:numId w:val="4"/>
            </w:numPr>
            <w:tabs>
              <w:tab w:pos="901" w:val="left" w:leader="none"/>
              <w:tab w:pos="9672" w:val="right" w:leader="dot"/>
            </w:tabs>
            <w:spacing w:line="240" w:lineRule="auto" w:before="161" w:after="0"/>
            <w:ind w:left="901" w:right="0" w:hanging="360"/>
            <w:jc w:val="left"/>
          </w:pPr>
          <w:hyperlink w:history="true" w:anchor="_bookmark48">
            <w:r>
              <w:rPr/>
              <w:t>Demographic</w:t>
            </w:r>
            <w:r>
              <w:rPr>
                <w:spacing w:val="-4"/>
              </w:rPr>
              <w:t> </w:t>
            </w:r>
            <w:r>
              <w:rPr>
                <w:spacing w:val="-2"/>
              </w:rPr>
              <w:t>Characteristics</w:t>
            </w:r>
            <w:r>
              <w:rPr/>
              <w:tab/>
            </w:r>
            <w:r>
              <w:rPr>
                <w:spacing w:val="-5"/>
              </w:rPr>
              <w:t>47</w:t>
            </w:r>
          </w:hyperlink>
        </w:p>
        <w:p>
          <w:pPr>
            <w:pStyle w:val="TOC3"/>
            <w:numPr>
              <w:ilvl w:val="1"/>
              <w:numId w:val="5"/>
            </w:numPr>
            <w:tabs>
              <w:tab w:pos="963" w:val="left" w:leader="none"/>
              <w:tab w:pos="9672" w:val="right" w:leader="dot"/>
            </w:tabs>
            <w:spacing w:line="240" w:lineRule="auto" w:before="163" w:after="0"/>
            <w:ind w:left="963" w:right="0" w:hanging="422"/>
            <w:jc w:val="left"/>
          </w:pPr>
          <w:hyperlink w:history="true" w:anchor="_bookmark60">
            <w:r>
              <w:rPr/>
              <w:t>Limitations</w:t>
            </w:r>
            <w:r>
              <w:rPr>
                <w:spacing w:val="-3"/>
              </w:rPr>
              <w:t> </w:t>
            </w:r>
            <w:r>
              <w:rPr/>
              <w:t>of</w:t>
            </w:r>
            <w:r>
              <w:rPr>
                <w:spacing w:val="-2"/>
              </w:rPr>
              <w:t> </w:t>
            </w:r>
            <w:r>
              <w:rPr/>
              <w:t>the</w:t>
            </w:r>
            <w:r>
              <w:rPr>
                <w:spacing w:val="-3"/>
              </w:rPr>
              <w:t> </w:t>
            </w:r>
            <w:r>
              <w:rPr>
                <w:spacing w:val="-4"/>
              </w:rPr>
              <w:t>study</w:t>
            </w:r>
            <w:r>
              <w:rPr/>
              <w:tab/>
            </w:r>
            <w:r>
              <w:rPr>
                <w:spacing w:val="-5"/>
              </w:rPr>
              <w:t>57</w:t>
            </w:r>
          </w:hyperlink>
        </w:p>
        <w:p>
          <w:pPr>
            <w:pStyle w:val="TOC1"/>
            <w:tabs>
              <w:tab w:pos="9672" w:val="right" w:leader="dot"/>
            </w:tabs>
          </w:pPr>
          <w:hyperlink w:history="true" w:anchor="_bookmark61">
            <w:r>
              <w:rPr/>
              <w:t>CHAPTER</w:t>
            </w:r>
            <w:r>
              <w:rPr>
                <w:spacing w:val="-5"/>
              </w:rPr>
              <w:t> </w:t>
            </w:r>
            <w:r>
              <w:rPr>
                <w:spacing w:val="-4"/>
              </w:rPr>
              <w:t>FIVE</w:t>
            </w:r>
            <w:r>
              <w:rPr/>
              <w:tab/>
            </w:r>
            <w:r>
              <w:rPr>
                <w:spacing w:val="-5"/>
              </w:rPr>
              <w:t>58</w:t>
            </w:r>
          </w:hyperlink>
        </w:p>
        <w:p>
          <w:pPr>
            <w:pStyle w:val="TOC1"/>
            <w:tabs>
              <w:tab w:pos="9672" w:val="right" w:leader="dot"/>
            </w:tabs>
            <w:spacing w:before="161"/>
          </w:pPr>
          <w:hyperlink w:history="true" w:anchor="_bookmark62">
            <w:r>
              <w:rPr/>
              <w:t>SUMMARY,</w:t>
            </w:r>
            <w:r>
              <w:rPr>
                <w:spacing w:val="-1"/>
              </w:rPr>
              <w:t> </w:t>
            </w:r>
            <w:r>
              <w:rPr/>
              <w:t>CONCLUSIONS,</w:t>
            </w:r>
            <w:r>
              <w:rPr>
                <w:spacing w:val="-2"/>
              </w:rPr>
              <w:t> </w:t>
            </w:r>
            <w:r>
              <w:rPr/>
              <w:t>AND</w:t>
            </w:r>
            <w:r>
              <w:rPr>
                <w:spacing w:val="-1"/>
              </w:rPr>
              <w:t> </w:t>
            </w:r>
            <w:r>
              <w:rPr>
                <w:spacing w:val="-2"/>
              </w:rPr>
              <w:t>RECOMMENDATIONS</w:t>
            </w:r>
            <w:r>
              <w:rPr/>
              <w:tab/>
            </w:r>
            <w:r>
              <w:rPr>
                <w:spacing w:val="-5"/>
              </w:rPr>
              <w:t>58</w:t>
            </w:r>
          </w:hyperlink>
        </w:p>
        <w:p>
          <w:pPr>
            <w:pStyle w:val="TOC3"/>
            <w:numPr>
              <w:ilvl w:val="1"/>
              <w:numId w:val="6"/>
            </w:numPr>
            <w:tabs>
              <w:tab w:pos="903" w:val="left" w:leader="none"/>
              <w:tab w:pos="9672" w:val="right" w:leader="dot"/>
            </w:tabs>
            <w:spacing w:line="240" w:lineRule="auto" w:before="156" w:after="0"/>
            <w:ind w:left="903" w:right="0" w:hanging="362"/>
            <w:jc w:val="left"/>
          </w:pPr>
          <w:hyperlink w:history="true" w:anchor="_bookmark63">
            <w:r>
              <w:rPr>
                <w:spacing w:val="-2"/>
              </w:rPr>
              <w:t>Introduction</w:t>
            </w:r>
            <w:r>
              <w:rPr/>
              <w:tab/>
            </w:r>
            <w:r>
              <w:rPr>
                <w:spacing w:val="-5"/>
              </w:rPr>
              <w:t>58</w:t>
            </w:r>
          </w:hyperlink>
        </w:p>
        <w:p>
          <w:pPr>
            <w:pStyle w:val="TOC3"/>
            <w:numPr>
              <w:ilvl w:val="1"/>
              <w:numId w:val="7"/>
            </w:numPr>
            <w:tabs>
              <w:tab w:pos="901" w:val="left" w:leader="none"/>
              <w:tab w:pos="9672" w:val="right" w:leader="dot"/>
            </w:tabs>
            <w:spacing w:line="240" w:lineRule="auto" w:before="160" w:after="0"/>
            <w:ind w:left="901" w:right="0" w:hanging="360"/>
            <w:jc w:val="left"/>
          </w:pPr>
          <w:hyperlink w:history="true" w:anchor="_bookmark64">
            <w:r>
              <w:rPr>
                <w:spacing w:val="-2"/>
              </w:rPr>
              <w:t>Conclusions</w:t>
            </w:r>
            <w:r>
              <w:rPr/>
              <w:tab/>
            </w:r>
            <w:r>
              <w:rPr>
                <w:spacing w:val="-5"/>
              </w:rPr>
              <w:t>59</w:t>
            </w:r>
          </w:hyperlink>
        </w:p>
        <w:p>
          <w:pPr>
            <w:pStyle w:val="TOC3"/>
            <w:numPr>
              <w:ilvl w:val="1"/>
              <w:numId w:val="7"/>
            </w:numPr>
            <w:tabs>
              <w:tab w:pos="901" w:val="left" w:leader="none"/>
              <w:tab w:pos="9672" w:val="right" w:leader="dot"/>
            </w:tabs>
            <w:spacing w:line="240" w:lineRule="auto" w:before="164" w:after="0"/>
            <w:ind w:left="901" w:right="0" w:hanging="360"/>
            <w:jc w:val="left"/>
          </w:pPr>
          <w:hyperlink w:history="true" w:anchor="_bookmark65">
            <w:r>
              <w:rPr>
                <w:spacing w:val="-2"/>
              </w:rPr>
              <w:t>Recommendations</w:t>
            </w:r>
            <w:r>
              <w:rPr/>
              <w:tab/>
            </w:r>
            <w:r>
              <w:rPr>
                <w:spacing w:val="-5"/>
              </w:rPr>
              <w:t>61</w:t>
            </w:r>
          </w:hyperlink>
        </w:p>
        <w:p>
          <w:pPr>
            <w:pStyle w:val="TOC3"/>
            <w:numPr>
              <w:ilvl w:val="1"/>
              <w:numId w:val="7"/>
            </w:numPr>
            <w:tabs>
              <w:tab w:pos="901" w:val="left" w:leader="none"/>
              <w:tab w:pos="9672" w:val="right" w:leader="dot"/>
            </w:tabs>
            <w:spacing w:line="240" w:lineRule="auto" w:before="161" w:after="0"/>
            <w:ind w:left="901" w:right="0" w:hanging="360"/>
            <w:jc w:val="left"/>
          </w:pPr>
          <w:hyperlink w:history="true" w:anchor="_bookmark66">
            <w:r>
              <w:rPr/>
              <w:t>Suggestions</w:t>
            </w:r>
            <w:r>
              <w:rPr>
                <w:spacing w:val="-2"/>
              </w:rPr>
              <w:t> </w:t>
            </w:r>
            <w:r>
              <w:rPr/>
              <w:t>for</w:t>
            </w:r>
            <w:r>
              <w:rPr>
                <w:spacing w:val="-2"/>
              </w:rPr>
              <w:t> </w:t>
            </w:r>
            <w:r>
              <w:rPr/>
              <w:t>Further</w:t>
            </w:r>
            <w:r>
              <w:rPr>
                <w:spacing w:val="-2"/>
              </w:rPr>
              <w:t> Studies</w:t>
            </w:r>
            <w:r>
              <w:rPr/>
              <w:tab/>
            </w:r>
            <w:r>
              <w:rPr>
                <w:spacing w:val="-5"/>
              </w:rPr>
              <w:t>62</w:t>
            </w:r>
          </w:hyperlink>
        </w:p>
        <w:p>
          <w:pPr>
            <w:pStyle w:val="TOC1"/>
            <w:tabs>
              <w:tab w:pos="9672" w:val="right" w:leader="dot"/>
            </w:tabs>
          </w:pPr>
          <w:hyperlink w:history="true" w:anchor="_bookmark67">
            <w:r>
              <w:rPr>
                <w:spacing w:val="-2"/>
              </w:rPr>
              <w:t>REFERENCES</w:t>
            </w:r>
            <w:r>
              <w:rPr/>
              <w:tab/>
            </w:r>
            <w:r>
              <w:rPr>
                <w:spacing w:val="-5"/>
              </w:rPr>
              <w:t>63</w:t>
            </w:r>
          </w:hyperlink>
        </w:p>
        <w:p>
          <w:pPr>
            <w:pStyle w:val="TOC1"/>
            <w:tabs>
              <w:tab w:pos="9672" w:val="right" w:leader="dot"/>
            </w:tabs>
            <w:spacing w:before="160"/>
          </w:pPr>
          <w:hyperlink w:history="true" w:anchor="_bookmark68">
            <w:r>
              <w:rPr/>
              <w:t>APPENDIX</w:t>
            </w:r>
            <w:r>
              <w:rPr>
                <w:spacing w:val="-3"/>
              </w:rPr>
              <w:t> </w:t>
            </w:r>
            <w:r>
              <w:rPr/>
              <w:t>I:</w:t>
            </w:r>
            <w:r>
              <w:rPr>
                <w:spacing w:val="-2"/>
              </w:rPr>
              <w:t> QUESTIONNAIRE</w:t>
            </w:r>
            <w:r>
              <w:rPr/>
              <w:tab/>
            </w:r>
            <w:r>
              <w:rPr>
                <w:spacing w:val="-5"/>
              </w:rPr>
              <w:t>68</w:t>
            </w:r>
          </w:hyperlink>
        </w:p>
      </w:sdtContent>
    </w:sdt>
    <w:p>
      <w:pPr>
        <w:spacing w:after="0"/>
        <w:sectPr>
          <w:type w:val="continuous"/>
          <w:pgSz w:w="12240" w:h="15840"/>
          <w:pgMar w:header="0" w:footer="1012" w:top="1360" w:bottom="1565" w:left="1120" w:right="640"/>
        </w:sectPr>
      </w:pPr>
    </w:p>
    <w:p>
      <w:pPr>
        <w:pStyle w:val="Heading1"/>
        <w:ind w:right="500"/>
      </w:pPr>
      <w:bookmarkStart w:name="_bookmark5" w:id="6"/>
      <w:bookmarkEnd w:id="6"/>
      <w:r>
        <w:rPr>
          <w:b w:val="0"/>
        </w:rPr>
      </w:r>
      <w:r>
        <w:rPr/>
        <w:t>LIST OF</w:t>
      </w:r>
      <w:r>
        <w:rPr>
          <w:spacing w:val="-3"/>
        </w:rPr>
        <w:t> </w:t>
      </w:r>
      <w:r>
        <w:rPr>
          <w:spacing w:val="-2"/>
        </w:rPr>
        <w:t>TABLES</w:t>
      </w:r>
    </w:p>
    <w:p>
      <w:pPr>
        <w:tabs>
          <w:tab w:pos="9432" w:val="left" w:leader="dot"/>
        </w:tabs>
        <w:spacing w:before="149"/>
        <w:ind w:left="541" w:right="0" w:firstLine="0"/>
        <w:jc w:val="left"/>
        <w:rPr>
          <w:sz w:val="24"/>
        </w:rPr>
      </w:pPr>
      <w:hyperlink w:history="true" w:anchor="_bookmark34">
        <w:r>
          <w:rPr>
            <w:b/>
            <w:sz w:val="24"/>
          </w:rPr>
          <w:t>Table</w:t>
        </w:r>
        <w:r>
          <w:rPr>
            <w:b/>
            <w:spacing w:val="-3"/>
            <w:sz w:val="24"/>
          </w:rPr>
          <w:t> </w:t>
        </w:r>
        <w:r>
          <w:rPr>
            <w:b/>
            <w:sz w:val="24"/>
          </w:rPr>
          <w:t>3.1:</w:t>
        </w:r>
        <w:r>
          <w:rPr>
            <w:b/>
            <w:spacing w:val="-3"/>
            <w:sz w:val="24"/>
          </w:rPr>
          <w:t> </w:t>
        </w:r>
        <w:r>
          <w:rPr>
            <w:sz w:val="24"/>
          </w:rPr>
          <w:t>Target</w:t>
        </w:r>
        <w:r>
          <w:rPr>
            <w:spacing w:val="-1"/>
            <w:sz w:val="24"/>
          </w:rPr>
          <w:t> </w:t>
        </w:r>
        <w:r>
          <w:rPr>
            <w:spacing w:val="-2"/>
            <w:sz w:val="24"/>
          </w:rPr>
          <w:t>Population</w:t>
        </w:r>
      </w:hyperlink>
      <w:r>
        <w:rPr>
          <w:sz w:val="24"/>
        </w:rPr>
        <w:tab/>
      </w:r>
      <w:hyperlink w:history="true" w:anchor="_bookmark34">
        <w:r>
          <w:rPr>
            <w:spacing w:val="-5"/>
            <w:sz w:val="24"/>
          </w:rPr>
          <w:t>39</w:t>
        </w:r>
      </w:hyperlink>
    </w:p>
    <w:p>
      <w:pPr>
        <w:tabs>
          <w:tab w:pos="9432" w:val="left" w:leader="dot"/>
        </w:tabs>
        <w:spacing w:before="163"/>
        <w:ind w:left="541" w:right="0" w:firstLine="0"/>
        <w:jc w:val="left"/>
        <w:rPr>
          <w:sz w:val="24"/>
        </w:rPr>
      </w:pPr>
      <w:hyperlink w:history="true" w:anchor="_bookmark36">
        <w:r>
          <w:rPr>
            <w:b/>
            <w:sz w:val="24"/>
          </w:rPr>
          <w:t>Table</w:t>
        </w:r>
        <w:r>
          <w:rPr>
            <w:b/>
            <w:spacing w:val="-2"/>
            <w:sz w:val="24"/>
          </w:rPr>
          <w:t> </w:t>
        </w:r>
        <w:r>
          <w:rPr>
            <w:b/>
            <w:sz w:val="24"/>
          </w:rPr>
          <w:t>3.2:</w:t>
        </w:r>
        <w:r>
          <w:rPr>
            <w:b/>
            <w:spacing w:val="-1"/>
            <w:sz w:val="24"/>
          </w:rPr>
          <w:t> </w:t>
        </w:r>
        <w:r>
          <w:rPr>
            <w:sz w:val="24"/>
          </w:rPr>
          <w:t>Sample</w:t>
        </w:r>
        <w:r>
          <w:rPr>
            <w:spacing w:val="-1"/>
            <w:sz w:val="24"/>
          </w:rPr>
          <w:t> </w:t>
        </w:r>
        <w:r>
          <w:rPr>
            <w:spacing w:val="-4"/>
            <w:sz w:val="24"/>
          </w:rPr>
          <w:t>Size</w:t>
        </w:r>
      </w:hyperlink>
      <w:r>
        <w:rPr>
          <w:sz w:val="24"/>
        </w:rPr>
        <w:tab/>
      </w:r>
      <w:hyperlink w:history="true" w:anchor="_bookmark36">
        <w:r>
          <w:rPr>
            <w:spacing w:val="-5"/>
            <w:sz w:val="24"/>
          </w:rPr>
          <w:t>41</w:t>
        </w:r>
      </w:hyperlink>
    </w:p>
    <w:p>
      <w:pPr>
        <w:tabs>
          <w:tab w:pos="9432" w:val="left" w:leader="dot"/>
        </w:tabs>
        <w:spacing w:before="161"/>
        <w:ind w:left="541" w:right="0" w:firstLine="0"/>
        <w:jc w:val="left"/>
        <w:rPr>
          <w:sz w:val="24"/>
        </w:rPr>
      </w:pPr>
      <w:hyperlink w:history="true" w:anchor="_bookmark47">
        <w:r>
          <w:rPr>
            <w:b/>
            <w:sz w:val="24"/>
          </w:rPr>
          <w:t>Table</w:t>
        </w:r>
        <w:r>
          <w:rPr>
            <w:b/>
            <w:spacing w:val="-1"/>
            <w:sz w:val="24"/>
          </w:rPr>
          <w:t> </w:t>
        </w:r>
        <w:r>
          <w:rPr>
            <w:b/>
            <w:sz w:val="24"/>
          </w:rPr>
          <w:t>4.1</w:t>
        </w:r>
        <w:r>
          <w:rPr>
            <w:b/>
            <w:spacing w:val="-1"/>
            <w:sz w:val="24"/>
          </w:rPr>
          <w:t> </w:t>
        </w:r>
        <w:r>
          <w:rPr>
            <w:sz w:val="24"/>
          </w:rPr>
          <w:t>Response Rate</w:t>
        </w:r>
        <w:r>
          <w:rPr>
            <w:spacing w:val="-1"/>
            <w:sz w:val="24"/>
          </w:rPr>
          <w:t> </w:t>
        </w:r>
        <w:r>
          <w:rPr>
            <w:sz w:val="24"/>
          </w:rPr>
          <w:t>of</w:t>
        </w:r>
        <w:r>
          <w:rPr>
            <w:spacing w:val="-2"/>
            <w:sz w:val="24"/>
          </w:rPr>
          <w:t> </w:t>
        </w:r>
        <w:r>
          <w:rPr>
            <w:sz w:val="24"/>
          </w:rPr>
          <w:t>the </w:t>
        </w:r>
        <w:r>
          <w:rPr>
            <w:spacing w:val="-2"/>
            <w:sz w:val="24"/>
          </w:rPr>
          <w:t>Study</w:t>
        </w:r>
      </w:hyperlink>
      <w:r>
        <w:rPr>
          <w:sz w:val="24"/>
        </w:rPr>
        <w:tab/>
      </w:r>
      <w:hyperlink w:history="true" w:anchor="_bookmark47">
        <w:r>
          <w:rPr>
            <w:spacing w:val="-7"/>
            <w:sz w:val="24"/>
          </w:rPr>
          <w:t>46</w:t>
        </w:r>
      </w:hyperlink>
    </w:p>
    <w:p>
      <w:pPr>
        <w:tabs>
          <w:tab w:pos="9432" w:val="left" w:leader="dot"/>
        </w:tabs>
        <w:spacing w:before="161"/>
        <w:ind w:left="541" w:right="0" w:firstLine="0"/>
        <w:jc w:val="left"/>
        <w:rPr>
          <w:sz w:val="24"/>
        </w:rPr>
      </w:pPr>
      <w:hyperlink w:history="true" w:anchor="_bookmark49">
        <w:r>
          <w:rPr>
            <w:b/>
            <w:sz w:val="24"/>
          </w:rPr>
          <w:t>Table</w:t>
        </w:r>
        <w:r>
          <w:rPr>
            <w:b/>
            <w:spacing w:val="-1"/>
            <w:sz w:val="24"/>
          </w:rPr>
          <w:t> </w:t>
        </w:r>
        <w:r>
          <w:rPr>
            <w:b/>
            <w:sz w:val="24"/>
          </w:rPr>
          <w:t>4.2</w:t>
        </w:r>
        <w:r>
          <w:rPr>
            <w:b/>
            <w:spacing w:val="-2"/>
            <w:sz w:val="24"/>
          </w:rPr>
          <w:t> </w:t>
        </w:r>
        <w:r>
          <w:rPr>
            <w:sz w:val="24"/>
          </w:rPr>
          <w:t>Gender</w:t>
        </w:r>
        <w:r>
          <w:rPr>
            <w:spacing w:val="-1"/>
            <w:sz w:val="24"/>
          </w:rPr>
          <w:t> </w:t>
        </w:r>
        <w:r>
          <w:rPr>
            <w:sz w:val="24"/>
          </w:rPr>
          <w:t>Distribution</w:t>
        </w:r>
        <w:r>
          <w:rPr>
            <w:spacing w:val="-1"/>
            <w:sz w:val="24"/>
          </w:rPr>
          <w:t> </w:t>
        </w:r>
        <w:r>
          <w:rPr>
            <w:sz w:val="24"/>
          </w:rPr>
          <w:t>of</w:t>
        </w:r>
        <w:r>
          <w:rPr>
            <w:spacing w:val="-1"/>
            <w:sz w:val="24"/>
          </w:rPr>
          <w:t> </w:t>
        </w:r>
        <w:r>
          <w:rPr>
            <w:spacing w:val="-2"/>
            <w:sz w:val="24"/>
          </w:rPr>
          <w:t>Respondents</w:t>
        </w:r>
      </w:hyperlink>
      <w:r>
        <w:rPr>
          <w:sz w:val="24"/>
        </w:rPr>
        <w:tab/>
      </w:r>
      <w:hyperlink w:history="true" w:anchor="_bookmark49">
        <w:r>
          <w:rPr>
            <w:spacing w:val="-5"/>
            <w:sz w:val="24"/>
          </w:rPr>
          <w:t>47</w:t>
        </w:r>
      </w:hyperlink>
    </w:p>
    <w:p>
      <w:pPr>
        <w:tabs>
          <w:tab w:pos="9432" w:val="left" w:leader="dot"/>
        </w:tabs>
        <w:spacing w:before="161"/>
        <w:ind w:left="541" w:right="0" w:firstLine="0"/>
        <w:jc w:val="left"/>
        <w:rPr>
          <w:sz w:val="24"/>
        </w:rPr>
      </w:pPr>
      <w:hyperlink w:history="true" w:anchor="_bookmark50">
        <w:r>
          <w:rPr>
            <w:b/>
            <w:sz w:val="24"/>
          </w:rPr>
          <w:t>Table</w:t>
        </w:r>
        <w:r>
          <w:rPr>
            <w:b/>
            <w:spacing w:val="-3"/>
            <w:sz w:val="24"/>
          </w:rPr>
          <w:t> </w:t>
        </w:r>
        <w:r>
          <w:rPr>
            <w:b/>
            <w:sz w:val="24"/>
          </w:rPr>
          <w:t>4.3</w:t>
        </w:r>
        <w:r>
          <w:rPr>
            <w:b/>
            <w:spacing w:val="-1"/>
            <w:sz w:val="24"/>
          </w:rPr>
          <w:t> </w:t>
        </w:r>
        <w:r>
          <w:rPr>
            <w:sz w:val="24"/>
          </w:rPr>
          <w:t>Age</w:t>
        </w:r>
        <w:r>
          <w:rPr>
            <w:spacing w:val="-1"/>
            <w:sz w:val="24"/>
          </w:rPr>
          <w:t> </w:t>
        </w:r>
        <w:r>
          <w:rPr>
            <w:sz w:val="24"/>
          </w:rPr>
          <w:t>Distribution of</w:t>
        </w:r>
        <w:r>
          <w:rPr>
            <w:spacing w:val="-1"/>
            <w:sz w:val="24"/>
          </w:rPr>
          <w:t> </w:t>
        </w:r>
        <w:r>
          <w:rPr>
            <w:spacing w:val="-2"/>
            <w:sz w:val="24"/>
          </w:rPr>
          <w:t>Respondents</w:t>
        </w:r>
      </w:hyperlink>
      <w:r>
        <w:rPr>
          <w:sz w:val="24"/>
        </w:rPr>
        <w:tab/>
      </w:r>
      <w:hyperlink w:history="true" w:anchor="_bookmark50">
        <w:r>
          <w:rPr>
            <w:spacing w:val="-5"/>
            <w:sz w:val="24"/>
          </w:rPr>
          <w:t>47</w:t>
        </w:r>
      </w:hyperlink>
    </w:p>
    <w:p>
      <w:pPr>
        <w:tabs>
          <w:tab w:pos="9432" w:val="left" w:leader="dot"/>
        </w:tabs>
        <w:spacing w:before="163"/>
        <w:ind w:left="541" w:right="0" w:firstLine="0"/>
        <w:jc w:val="left"/>
        <w:rPr>
          <w:sz w:val="24"/>
        </w:rPr>
      </w:pPr>
      <w:hyperlink w:history="true" w:anchor="_bookmark51">
        <w:r>
          <w:rPr>
            <w:b/>
            <w:sz w:val="24"/>
          </w:rPr>
          <w:t>Table</w:t>
        </w:r>
        <w:r>
          <w:rPr>
            <w:b/>
            <w:spacing w:val="-2"/>
            <w:sz w:val="24"/>
          </w:rPr>
          <w:t> </w:t>
        </w:r>
        <w:r>
          <w:rPr>
            <w:b/>
            <w:sz w:val="24"/>
          </w:rPr>
          <w:t>4.4</w:t>
        </w:r>
        <w:r>
          <w:rPr>
            <w:b/>
            <w:spacing w:val="-3"/>
            <w:sz w:val="24"/>
          </w:rPr>
          <w:t> </w:t>
        </w:r>
        <w:r>
          <w:rPr>
            <w:sz w:val="24"/>
          </w:rPr>
          <w:t>Educational Level</w:t>
        </w:r>
        <w:r>
          <w:rPr>
            <w:spacing w:val="-2"/>
            <w:sz w:val="24"/>
          </w:rPr>
          <w:t> </w:t>
        </w:r>
        <w:r>
          <w:rPr>
            <w:sz w:val="24"/>
          </w:rPr>
          <w:t>of</w:t>
        </w:r>
        <w:r>
          <w:rPr>
            <w:spacing w:val="-1"/>
            <w:sz w:val="24"/>
          </w:rPr>
          <w:t> </w:t>
        </w:r>
        <w:r>
          <w:rPr>
            <w:spacing w:val="-2"/>
            <w:sz w:val="24"/>
          </w:rPr>
          <w:t>Respondents</w:t>
        </w:r>
      </w:hyperlink>
      <w:r>
        <w:rPr>
          <w:sz w:val="24"/>
        </w:rPr>
        <w:tab/>
      </w:r>
      <w:hyperlink w:history="true" w:anchor="_bookmark51">
        <w:r>
          <w:rPr>
            <w:spacing w:val="-5"/>
            <w:sz w:val="24"/>
          </w:rPr>
          <w:t>48</w:t>
        </w:r>
      </w:hyperlink>
    </w:p>
    <w:p>
      <w:pPr>
        <w:pStyle w:val="BodyText"/>
        <w:tabs>
          <w:tab w:pos="9432" w:val="left" w:leader="dot"/>
        </w:tabs>
        <w:spacing w:before="161"/>
        <w:ind w:left="541"/>
      </w:pPr>
      <w:hyperlink w:history="true" w:anchor="_bookmark52">
        <w:r>
          <w:rPr>
            <w:b/>
          </w:rPr>
          <w:t>Table</w:t>
        </w:r>
        <w:r>
          <w:rPr>
            <w:b/>
            <w:spacing w:val="-3"/>
          </w:rPr>
          <w:t> </w:t>
        </w:r>
        <w:r>
          <w:rPr>
            <w:b/>
          </w:rPr>
          <w:t>4.1</w:t>
        </w:r>
        <w:r>
          <w:rPr>
            <w:b/>
            <w:spacing w:val="-2"/>
          </w:rPr>
          <w:t> </w:t>
        </w:r>
        <w:r>
          <w:rPr/>
          <w:t>Budgetary</w:t>
        </w:r>
        <w:r>
          <w:rPr>
            <w:spacing w:val="-6"/>
          </w:rPr>
          <w:t> </w:t>
        </w:r>
        <w:r>
          <w:rPr/>
          <w:t>Allocation</w:t>
        </w:r>
        <w:r>
          <w:rPr>
            <w:spacing w:val="2"/>
          </w:rPr>
          <w:t> </w:t>
        </w:r>
        <w:r>
          <w:rPr/>
          <w:t>Impact</w:t>
        </w:r>
        <w:r>
          <w:rPr>
            <w:spacing w:val="-1"/>
          </w:rPr>
          <w:t> </w:t>
        </w:r>
        <w:r>
          <w:rPr/>
          <w:t>on</w:t>
        </w:r>
        <w:r>
          <w:rPr>
            <w:spacing w:val="-1"/>
          </w:rPr>
          <w:t> </w:t>
        </w:r>
        <w:r>
          <w:rPr/>
          <w:t>Procurement </w:t>
        </w:r>
        <w:r>
          <w:rPr>
            <w:spacing w:val="-2"/>
          </w:rPr>
          <w:t>Performance</w:t>
        </w:r>
      </w:hyperlink>
      <w:r>
        <w:rPr/>
        <w:tab/>
      </w:r>
      <w:hyperlink w:history="true" w:anchor="_bookmark52">
        <w:r>
          <w:rPr>
            <w:spacing w:val="-5"/>
          </w:rPr>
          <w:t>49</w:t>
        </w:r>
      </w:hyperlink>
    </w:p>
    <w:p>
      <w:pPr>
        <w:pStyle w:val="BodyText"/>
        <w:tabs>
          <w:tab w:pos="9432" w:val="left" w:leader="dot"/>
        </w:tabs>
        <w:spacing w:line="276" w:lineRule="auto" w:before="161"/>
        <w:ind w:left="541" w:right="805"/>
      </w:pPr>
      <w:hyperlink w:history="true" w:anchor="_bookmark53">
        <w:r>
          <w:rPr>
            <w:b/>
          </w:rPr>
          <w:t>Table 4.2 </w:t>
        </w:r>
        <w:r>
          <w:rPr/>
          <w:t>Karl Pearson’s Correlation Coefficient: Budgetary Allocation and Procurement</w:t>
        </w:r>
      </w:hyperlink>
      <w:r>
        <w:rPr/>
        <w:t> </w:t>
      </w:r>
      <w:hyperlink w:history="true" w:anchor="_bookmark53">
        <w:r>
          <w:rPr>
            <w:spacing w:val="-2"/>
          </w:rPr>
          <w:t>Performance</w:t>
        </w:r>
      </w:hyperlink>
      <w:r>
        <w:rPr/>
        <w:tab/>
      </w:r>
      <w:hyperlink w:history="true" w:anchor="_bookmark53">
        <w:r>
          <w:rPr>
            <w:spacing w:val="-5"/>
          </w:rPr>
          <w:t>50</w:t>
        </w:r>
      </w:hyperlink>
    </w:p>
    <w:p>
      <w:pPr>
        <w:pStyle w:val="BodyText"/>
        <w:tabs>
          <w:tab w:pos="9432" w:val="left" w:leader="dot"/>
        </w:tabs>
        <w:spacing w:before="121"/>
        <w:ind w:left="541"/>
      </w:pPr>
      <w:hyperlink w:history="true" w:anchor="_bookmark54">
        <w:r>
          <w:rPr>
            <w:b/>
          </w:rPr>
          <w:t>Table</w:t>
        </w:r>
        <w:r>
          <w:rPr>
            <w:b/>
            <w:spacing w:val="-1"/>
          </w:rPr>
          <w:t> </w:t>
        </w:r>
        <w:r>
          <w:rPr>
            <w:b/>
          </w:rPr>
          <w:t>4.4</w:t>
        </w:r>
        <w:r>
          <w:rPr>
            <w:b/>
            <w:spacing w:val="-2"/>
          </w:rPr>
          <w:t> </w:t>
        </w:r>
        <w:r>
          <w:rPr/>
          <w:t>Regression</w:t>
        </w:r>
        <w:r>
          <w:rPr>
            <w:spacing w:val="-1"/>
          </w:rPr>
          <w:t> </w:t>
        </w:r>
        <w:r>
          <w:rPr/>
          <w:t>Coefficients</w:t>
        </w:r>
        <w:r>
          <w:rPr>
            <w:spacing w:val="-1"/>
          </w:rPr>
          <w:t> </w:t>
        </w:r>
        <w:r>
          <w:rPr/>
          <w:t>for</w:t>
        </w:r>
        <w:r>
          <w:rPr>
            <w:spacing w:val="-1"/>
          </w:rPr>
          <w:t> </w:t>
        </w:r>
        <w:r>
          <w:rPr/>
          <w:t>Budgetary</w:t>
        </w:r>
        <w:r>
          <w:rPr>
            <w:spacing w:val="-3"/>
          </w:rPr>
          <w:t> </w:t>
        </w:r>
        <w:r>
          <w:rPr>
            <w:spacing w:val="-2"/>
          </w:rPr>
          <w:t>Allocation</w:t>
        </w:r>
      </w:hyperlink>
      <w:r>
        <w:rPr/>
        <w:tab/>
      </w:r>
      <w:hyperlink w:history="true" w:anchor="_bookmark54">
        <w:r>
          <w:rPr>
            <w:spacing w:val="-5"/>
          </w:rPr>
          <w:t>51</w:t>
        </w:r>
      </w:hyperlink>
    </w:p>
    <w:p>
      <w:pPr>
        <w:tabs>
          <w:tab w:pos="9432" w:val="left" w:leader="dot"/>
        </w:tabs>
        <w:spacing w:before="161"/>
        <w:ind w:left="541" w:right="0" w:firstLine="0"/>
        <w:jc w:val="left"/>
        <w:rPr>
          <w:sz w:val="24"/>
        </w:rPr>
      </w:pPr>
      <w:hyperlink w:history="true" w:anchor="_bookmark55">
        <w:r>
          <w:rPr>
            <w:b/>
            <w:sz w:val="24"/>
          </w:rPr>
          <w:t>Table</w:t>
        </w:r>
        <w:r>
          <w:rPr>
            <w:b/>
            <w:spacing w:val="-2"/>
            <w:sz w:val="24"/>
          </w:rPr>
          <w:t> </w:t>
        </w:r>
        <w:r>
          <w:rPr>
            <w:b/>
            <w:sz w:val="24"/>
          </w:rPr>
          <w:t>4.6</w:t>
        </w:r>
        <w:r>
          <w:rPr>
            <w:b/>
            <w:spacing w:val="-2"/>
            <w:sz w:val="24"/>
          </w:rPr>
          <w:t> </w:t>
        </w:r>
        <w:r>
          <w:rPr>
            <w:sz w:val="24"/>
          </w:rPr>
          <w:t>ANOVA</w:t>
        </w:r>
        <w:r>
          <w:rPr>
            <w:spacing w:val="-1"/>
            <w:sz w:val="24"/>
          </w:rPr>
          <w:t> </w:t>
        </w:r>
        <w:r>
          <w:rPr>
            <w:sz w:val="24"/>
          </w:rPr>
          <w:t>for</w:t>
        </w:r>
        <w:r>
          <w:rPr>
            <w:spacing w:val="-1"/>
            <w:sz w:val="24"/>
          </w:rPr>
          <w:t> </w:t>
        </w:r>
        <w:r>
          <w:rPr>
            <w:sz w:val="24"/>
          </w:rPr>
          <w:t>Top</w:t>
        </w:r>
        <w:r>
          <w:rPr>
            <w:spacing w:val="-1"/>
            <w:sz w:val="24"/>
          </w:rPr>
          <w:t> </w:t>
        </w:r>
        <w:r>
          <w:rPr>
            <w:sz w:val="24"/>
          </w:rPr>
          <w:t>Management</w:t>
        </w:r>
        <w:r>
          <w:rPr>
            <w:spacing w:val="-1"/>
            <w:sz w:val="24"/>
          </w:rPr>
          <w:t> </w:t>
        </w:r>
        <w:r>
          <w:rPr>
            <w:spacing w:val="-2"/>
            <w:sz w:val="24"/>
          </w:rPr>
          <w:t>Support</w:t>
        </w:r>
      </w:hyperlink>
      <w:r>
        <w:rPr>
          <w:sz w:val="24"/>
        </w:rPr>
        <w:tab/>
      </w:r>
      <w:hyperlink w:history="true" w:anchor="_bookmark55">
        <w:r>
          <w:rPr>
            <w:spacing w:val="-5"/>
            <w:sz w:val="24"/>
          </w:rPr>
          <w:t>53</w:t>
        </w:r>
      </w:hyperlink>
    </w:p>
    <w:p>
      <w:pPr>
        <w:pStyle w:val="BodyText"/>
        <w:tabs>
          <w:tab w:pos="9432" w:val="left" w:leader="dot"/>
        </w:tabs>
        <w:spacing w:before="161"/>
        <w:ind w:left="541"/>
      </w:pPr>
      <w:hyperlink w:history="true" w:anchor="_bookmark56">
        <w:r>
          <w:rPr>
            <w:b/>
          </w:rPr>
          <w:t>Table</w:t>
        </w:r>
        <w:r>
          <w:rPr>
            <w:b/>
            <w:spacing w:val="-4"/>
          </w:rPr>
          <w:t> </w:t>
        </w:r>
        <w:r>
          <w:rPr>
            <w:b/>
          </w:rPr>
          <w:t>4.7</w:t>
        </w:r>
        <w:r>
          <w:rPr>
            <w:b/>
            <w:spacing w:val="-2"/>
          </w:rPr>
          <w:t> </w:t>
        </w:r>
        <w:r>
          <w:rPr/>
          <w:t>Regression</w:t>
        </w:r>
        <w:r>
          <w:rPr>
            <w:spacing w:val="-1"/>
          </w:rPr>
          <w:t> </w:t>
        </w:r>
        <w:r>
          <w:rPr/>
          <w:t>Coefficients</w:t>
        </w:r>
        <w:r>
          <w:rPr>
            <w:spacing w:val="-1"/>
          </w:rPr>
          <w:t> </w:t>
        </w:r>
        <w:r>
          <w:rPr/>
          <w:t>for</w:t>
        </w:r>
        <w:r>
          <w:rPr>
            <w:spacing w:val="-1"/>
          </w:rPr>
          <w:t> </w:t>
        </w:r>
        <w:r>
          <w:rPr/>
          <w:t>Top</w:t>
        </w:r>
        <w:r>
          <w:rPr>
            <w:spacing w:val="-1"/>
          </w:rPr>
          <w:t> </w:t>
        </w:r>
        <w:r>
          <w:rPr/>
          <w:t>Management</w:t>
        </w:r>
        <w:r>
          <w:rPr>
            <w:spacing w:val="-1"/>
          </w:rPr>
          <w:t> </w:t>
        </w:r>
        <w:r>
          <w:rPr>
            <w:spacing w:val="-2"/>
          </w:rPr>
          <w:t>Support</w:t>
        </w:r>
      </w:hyperlink>
      <w:r>
        <w:rPr/>
        <w:tab/>
      </w:r>
      <w:hyperlink w:history="true" w:anchor="_bookmark56">
        <w:r>
          <w:rPr>
            <w:spacing w:val="-5"/>
          </w:rPr>
          <w:t>54</w:t>
        </w:r>
      </w:hyperlink>
    </w:p>
    <w:p>
      <w:pPr>
        <w:tabs>
          <w:tab w:pos="9432" w:val="left" w:leader="dot"/>
        </w:tabs>
        <w:spacing w:before="161"/>
        <w:ind w:left="541" w:right="0" w:firstLine="0"/>
        <w:jc w:val="left"/>
        <w:rPr>
          <w:sz w:val="24"/>
        </w:rPr>
      </w:pPr>
      <w:hyperlink w:history="true" w:anchor="_bookmark57">
        <w:r>
          <w:rPr>
            <w:b/>
            <w:sz w:val="24"/>
          </w:rPr>
          <w:t>Table</w:t>
        </w:r>
        <w:r>
          <w:rPr>
            <w:b/>
            <w:spacing w:val="-1"/>
            <w:sz w:val="24"/>
          </w:rPr>
          <w:t> </w:t>
        </w:r>
        <w:r>
          <w:rPr>
            <w:b/>
            <w:sz w:val="24"/>
          </w:rPr>
          <w:t>4.8</w:t>
        </w:r>
        <w:r>
          <w:rPr>
            <w:b/>
            <w:spacing w:val="-2"/>
            <w:sz w:val="24"/>
          </w:rPr>
          <w:t> </w:t>
        </w:r>
        <w:r>
          <w:rPr>
            <w:sz w:val="24"/>
          </w:rPr>
          <w:t>Staff</w:t>
        </w:r>
        <w:r>
          <w:rPr>
            <w:spacing w:val="-1"/>
            <w:sz w:val="24"/>
          </w:rPr>
          <w:t> </w:t>
        </w:r>
        <w:r>
          <w:rPr>
            <w:sz w:val="24"/>
          </w:rPr>
          <w:t>Competence</w:t>
        </w:r>
        <w:r>
          <w:rPr>
            <w:spacing w:val="-2"/>
            <w:sz w:val="24"/>
          </w:rPr>
          <w:t> </w:t>
        </w:r>
        <w:r>
          <w:rPr>
            <w:sz w:val="24"/>
          </w:rPr>
          <w:t>in </w:t>
        </w:r>
        <w:r>
          <w:rPr>
            <w:spacing w:val="-2"/>
            <w:sz w:val="24"/>
          </w:rPr>
          <w:t>Procurement</w:t>
        </w:r>
      </w:hyperlink>
      <w:r>
        <w:rPr>
          <w:sz w:val="24"/>
        </w:rPr>
        <w:tab/>
      </w:r>
      <w:hyperlink w:history="true" w:anchor="_bookmark57">
        <w:r>
          <w:rPr>
            <w:spacing w:val="-5"/>
            <w:sz w:val="24"/>
          </w:rPr>
          <w:t>54</w:t>
        </w:r>
      </w:hyperlink>
    </w:p>
    <w:p>
      <w:pPr>
        <w:tabs>
          <w:tab w:pos="9432" w:val="left" w:leader="dot"/>
        </w:tabs>
        <w:spacing w:before="161"/>
        <w:ind w:left="541" w:right="0" w:firstLine="0"/>
        <w:jc w:val="left"/>
        <w:rPr>
          <w:sz w:val="24"/>
        </w:rPr>
      </w:pPr>
      <w:hyperlink w:history="true" w:anchor="_bookmark58">
        <w:r>
          <w:rPr>
            <w:b/>
            <w:sz w:val="24"/>
          </w:rPr>
          <w:t>Table</w:t>
        </w:r>
        <w:r>
          <w:rPr>
            <w:b/>
            <w:spacing w:val="-1"/>
            <w:sz w:val="24"/>
          </w:rPr>
          <w:t> </w:t>
        </w:r>
        <w:r>
          <w:rPr>
            <w:b/>
            <w:sz w:val="24"/>
          </w:rPr>
          <w:t>4.9</w:t>
        </w:r>
        <w:r>
          <w:rPr>
            <w:b/>
            <w:spacing w:val="-2"/>
            <w:sz w:val="24"/>
          </w:rPr>
          <w:t> </w:t>
        </w:r>
        <w:r>
          <w:rPr>
            <w:sz w:val="24"/>
          </w:rPr>
          <w:t>ANOVA</w:t>
        </w:r>
        <w:r>
          <w:rPr>
            <w:spacing w:val="-1"/>
            <w:sz w:val="24"/>
          </w:rPr>
          <w:t> </w:t>
        </w:r>
        <w:r>
          <w:rPr>
            <w:sz w:val="24"/>
          </w:rPr>
          <w:t>for</w:t>
        </w:r>
        <w:r>
          <w:rPr>
            <w:spacing w:val="-1"/>
            <w:sz w:val="24"/>
          </w:rPr>
          <w:t> </w:t>
        </w:r>
        <w:r>
          <w:rPr>
            <w:sz w:val="24"/>
          </w:rPr>
          <w:t>Staff </w:t>
        </w:r>
        <w:r>
          <w:rPr>
            <w:spacing w:val="-2"/>
            <w:sz w:val="24"/>
          </w:rPr>
          <w:t>Competence</w:t>
        </w:r>
      </w:hyperlink>
      <w:r>
        <w:rPr>
          <w:sz w:val="24"/>
        </w:rPr>
        <w:tab/>
      </w:r>
      <w:hyperlink w:history="true" w:anchor="_bookmark58">
        <w:r>
          <w:rPr>
            <w:spacing w:val="-5"/>
            <w:sz w:val="24"/>
          </w:rPr>
          <w:t>55</w:t>
        </w:r>
      </w:hyperlink>
    </w:p>
    <w:p>
      <w:pPr>
        <w:pStyle w:val="BodyText"/>
        <w:tabs>
          <w:tab w:pos="9432" w:val="left" w:leader="dot"/>
        </w:tabs>
        <w:spacing w:before="163"/>
        <w:ind w:left="541"/>
      </w:pPr>
      <w:hyperlink w:history="true" w:anchor="_bookmark59">
        <w:r>
          <w:rPr>
            <w:b/>
          </w:rPr>
          <w:t>Table</w:t>
        </w:r>
        <w:r>
          <w:rPr>
            <w:b/>
            <w:spacing w:val="-2"/>
          </w:rPr>
          <w:t> </w:t>
        </w:r>
        <w:r>
          <w:rPr>
            <w:b/>
          </w:rPr>
          <w:t>4.10</w:t>
        </w:r>
        <w:r>
          <w:rPr>
            <w:b/>
            <w:spacing w:val="-2"/>
          </w:rPr>
          <w:t> </w:t>
        </w:r>
        <w:r>
          <w:rPr/>
          <w:t>Regression</w:t>
        </w:r>
        <w:r>
          <w:rPr>
            <w:spacing w:val="-1"/>
          </w:rPr>
          <w:t> </w:t>
        </w:r>
        <w:r>
          <w:rPr/>
          <w:t>Coefficients</w:t>
        </w:r>
        <w:r>
          <w:rPr>
            <w:spacing w:val="-1"/>
          </w:rPr>
          <w:t> </w:t>
        </w:r>
        <w:r>
          <w:rPr/>
          <w:t>for</w:t>
        </w:r>
        <w:r>
          <w:rPr>
            <w:spacing w:val="-1"/>
          </w:rPr>
          <w:t> </w:t>
        </w:r>
        <w:r>
          <w:rPr/>
          <w:t>Staff</w:t>
        </w:r>
        <w:r>
          <w:rPr>
            <w:spacing w:val="-3"/>
          </w:rPr>
          <w:t> </w:t>
        </w:r>
        <w:r>
          <w:rPr>
            <w:spacing w:val="-2"/>
          </w:rPr>
          <w:t>Competence</w:t>
        </w:r>
      </w:hyperlink>
      <w:r>
        <w:rPr/>
        <w:tab/>
      </w:r>
      <w:hyperlink w:history="true" w:anchor="_bookmark59">
        <w:r>
          <w:rPr>
            <w:spacing w:val="-5"/>
          </w:rPr>
          <w:t>56</w:t>
        </w:r>
      </w:hyperlink>
    </w:p>
    <w:p>
      <w:pPr>
        <w:spacing w:after="0"/>
        <w:sectPr>
          <w:pgSz w:w="12240" w:h="15840"/>
          <w:pgMar w:header="0" w:footer="1012" w:top="1360" w:bottom="1200" w:left="1120" w:right="640"/>
        </w:sectPr>
      </w:pPr>
    </w:p>
    <w:p>
      <w:pPr>
        <w:pStyle w:val="Heading1"/>
        <w:ind w:right="502"/>
      </w:pPr>
      <w:bookmarkStart w:name="_bookmark6" w:id="7"/>
      <w:bookmarkEnd w:id="7"/>
      <w:r>
        <w:rPr>
          <w:b w:val="0"/>
        </w:rPr>
      </w:r>
      <w:r>
        <w:rPr/>
        <w:t>LIST OF</w:t>
      </w:r>
      <w:r>
        <w:rPr>
          <w:spacing w:val="28"/>
        </w:rPr>
        <w:t>  </w:t>
      </w:r>
      <w:r>
        <w:rPr>
          <w:spacing w:val="-2"/>
        </w:rPr>
        <w:t>FIGURES</w:t>
      </w:r>
    </w:p>
    <w:p>
      <w:pPr>
        <w:tabs>
          <w:tab w:pos="8839" w:val="left" w:leader="dot"/>
        </w:tabs>
        <w:spacing w:before="149"/>
        <w:ind w:left="320" w:right="0" w:firstLine="0"/>
        <w:jc w:val="left"/>
        <w:rPr>
          <w:b/>
          <w:sz w:val="24"/>
        </w:rPr>
      </w:pPr>
      <w:r>
        <w:rPr>
          <w:b/>
          <w:sz w:val="24"/>
        </w:rPr>
        <w:t>Figure</w:t>
      </w:r>
      <w:r>
        <w:rPr>
          <w:b/>
          <w:spacing w:val="-2"/>
          <w:sz w:val="24"/>
        </w:rPr>
        <w:t> </w:t>
      </w:r>
      <w:r>
        <w:rPr>
          <w:b/>
          <w:sz w:val="24"/>
        </w:rPr>
        <w:t>2.1</w:t>
      </w:r>
      <w:r>
        <w:rPr>
          <w:b/>
          <w:spacing w:val="-1"/>
          <w:sz w:val="24"/>
        </w:rPr>
        <w:t> </w:t>
      </w:r>
      <w:r>
        <w:rPr>
          <w:sz w:val="24"/>
        </w:rPr>
        <w:t>Conceptual</w:t>
      </w:r>
      <w:r>
        <w:rPr>
          <w:spacing w:val="-1"/>
          <w:sz w:val="24"/>
        </w:rPr>
        <w:t> </w:t>
      </w:r>
      <w:r>
        <w:rPr>
          <w:spacing w:val="-2"/>
          <w:sz w:val="24"/>
        </w:rPr>
        <w:t>Framework…</w:t>
      </w:r>
      <w:r>
        <w:rPr>
          <w:sz w:val="24"/>
        </w:rPr>
        <w:tab/>
      </w:r>
      <w:r>
        <w:rPr>
          <w:b/>
          <w:spacing w:val="-2"/>
          <w:sz w:val="24"/>
        </w:rPr>
        <w:t>Error!</w:t>
      </w:r>
    </w:p>
    <w:p>
      <w:pPr>
        <w:spacing w:before="144"/>
        <w:ind w:left="320" w:right="0" w:firstLine="0"/>
        <w:jc w:val="left"/>
        <w:rPr>
          <w:b/>
          <w:sz w:val="24"/>
        </w:rPr>
      </w:pPr>
      <w:r>
        <w:rPr>
          <w:b/>
          <w:sz w:val="24"/>
        </w:rPr>
        <w:t>Bookmark</w:t>
      </w:r>
      <w:r>
        <w:rPr>
          <w:b/>
          <w:spacing w:val="-3"/>
          <w:sz w:val="24"/>
        </w:rPr>
        <w:t> </w:t>
      </w:r>
      <w:r>
        <w:rPr>
          <w:b/>
          <w:sz w:val="24"/>
        </w:rPr>
        <w:t>not</w:t>
      </w:r>
      <w:r>
        <w:rPr>
          <w:b/>
          <w:spacing w:val="-2"/>
          <w:sz w:val="24"/>
        </w:rPr>
        <w:t> defined.</w:t>
      </w:r>
    </w:p>
    <w:p>
      <w:pPr>
        <w:spacing w:after="0"/>
        <w:jc w:val="left"/>
        <w:rPr>
          <w:sz w:val="24"/>
        </w:rPr>
        <w:sectPr>
          <w:pgSz w:w="12240" w:h="15840"/>
          <w:pgMar w:header="0" w:footer="1012" w:top="1360" w:bottom="1200" w:left="1120" w:right="640"/>
        </w:sectPr>
      </w:pPr>
    </w:p>
    <w:p>
      <w:pPr>
        <w:pStyle w:val="Heading1"/>
        <w:spacing w:before="60"/>
        <w:ind w:left="503"/>
      </w:pPr>
      <w:bookmarkStart w:name="_bookmark7" w:id="8"/>
      <w:bookmarkEnd w:id="8"/>
      <w:r>
        <w:rPr>
          <w:b w:val="0"/>
        </w:rPr>
      </w:r>
      <w:r>
        <w:rPr/>
        <w:t>ABBREVIATIONS AND</w:t>
      </w:r>
      <w:r>
        <w:rPr>
          <w:spacing w:val="-1"/>
        </w:rPr>
        <w:t> </w:t>
      </w:r>
      <w:r>
        <w:rPr>
          <w:spacing w:val="-2"/>
        </w:rPr>
        <w:t>ACRONYMS</w:t>
      </w:r>
    </w:p>
    <w:p>
      <w:pPr>
        <w:pStyle w:val="BodyText"/>
        <w:tabs>
          <w:tab w:pos="2761" w:val="left" w:leader="none"/>
        </w:tabs>
        <w:spacing w:before="134"/>
        <w:ind w:left="601"/>
      </w:pPr>
      <w:r>
        <w:rPr>
          <w:b/>
          <w:spacing w:val="-4"/>
        </w:rPr>
        <w:t>CIPD</w:t>
      </w:r>
      <w:r>
        <w:rPr>
          <w:b/>
        </w:rPr>
        <w:tab/>
      </w:r>
      <w:r>
        <w:rPr/>
        <w:t>Computer</w:t>
      </w:r>
      <w:r>
        <w:rPr>
          <w:spacing w:val="-1"/>
        </w:rPr>
        <w:t> </w:t>
      </w:r>
      <w:r>
        <w:rPr/>
        <w:t>Industry</w:t>
      </w:r>
      <w:r>
        <w:rPr>
          <w:spacing w:val="-5"/>
        </w:rPr>
        <w:t> </w:t>
      </w:r>
      <w:r>
        <w:rPr/>
        <w:t>Development</w:t>
      </w:r>
      <w:r>
        <w:rPr>
          <w:spacing w:val="-1"/>
        </w:rPr>
        <w:t> </w:t>
      </w:r>
      <w:r>
        <w:rPr>
          <w:spacing w:val="-2"/>
        </w:rPr>
        <w:t>Potential</w:t>
      </w:r>
    </w:p>
    <w:p>
      <w:pPr>
        <w:pStyle w:val="BodyText"/>
        <w:tabs>
          <w:tab w:pos="2761" w:val="left" w:leader="none"/>
        </w:tabs>
        <w:spacing w:before="260"/>
        <w:ind w:left="601"/>
      </w:pPr>
      <w:r>
        <w:rPr>
          <w:b/>
          <w:spacing w:val="-2"/>
        </w:rPr>
        <w:t>IFMIS</w:t>
      </w:r>
      <w:r>
        <w:rPr>
          <w:b/>
        </w:rPr>
        <w:tab/>
      </w:r>
      <w:r>
        <w:rPr/>
        <w:t>Integrated</w:t>
      </w:r>
      <w:r>
        <w:rPr>
          <w:spacing w:val="-5"/>
        </w:rPr>
        <w:t> </w:t>
      </w:r>
      <w:r>
        <w:rPr/>
        <w:t>Financial</w:t>
      </w:r>
      <w:r>
        <w:rPr>
          <w:spacing w:val="-3"/>
        </w:rPr>
        <w:t> </w:t>
      </w:r>
      <w:r>
        <w:rPr/>
        <w:t>Management</w:t>
      </w:r>
      <w:r>
        <w:rPr>
          <w:spacing w:val="-1"/>
        </w:rPr>
        <w:t> </w:t>
      </w:r>
      <w:r>
        <w:rPr/>
        <w:t>Information</w:t>
      </w:r>
      <w:r>
        <w:rPr>
          <w:spacing w:val="-3"/>
        </w:rPr>
        <w:t> </w:t>
      </w:r>
      <w:r>
        <w:rPr>
          <w:spacing w:val="-2"/>
        </w:rPr>
        <w:t>System</w:t>
      </w:r>
    </w:p>
    <w:p>
      <w:pPr>
        <w:pStyle w:val="BodyText"/>
        <w:tabs>
          <w:tab w:pos="2761" w:val="left" w:leader="none"/>
        </w:tabs>
        <w:spacing w:before="257"/>
        <w:ind w:left="601"/>
      </w:pPr>
      <w:r>
        <w:rPr>
          <w:b/>
          <w:spacing w:val="-4"/>
        </w:rPr>
        <w:t>IPPD</w:t>
      </w:r>
      <w:r>
        <w:rPr>
          <w:b/>
        </w:rPr>
        <w:tab/>
      </w:r>
      <w:r>
        <w:rPr/>
        <w:t>Integrated</w:t>
      </w:r>
      <w:r>
        <w:rPr>
          <w:spacing w:val="-2"/>
        </w:rPr>
        <w:t> </w:t>
      </w:r>
      <w:r>
        <w:rPr/>
        <w:t>Personnel</w:t>
      </w:r>
      <w:r>
        <w:rPr>
          <w:spacing w:val="-2"/>
        </w:rPr>
        <w:t> </w:t>
      </w:r>
      <w:r>
        <w:rPr/>
        <w:t>and</w:t>
      </w:r>
      <w:r>
        <w:rPr>
          <w:spacing w:val="-1"/>
        </w:rPr>
        <w:t> </w:t>
      </w:r>
      <w:r>
        <w:rPr/>
        <w:t>Pensions</w:t>
      </w:r>
      <w:r>
        <w:rPr>
          <w:spacing w:val="-1"/>
        </w:rPr>
        <w:t> </w:t>
      </w:r>
      <w:r>
        <w:rPr>
          <w:spacing w:val="-2"/>
        </w:rPr>
        <w:t>Database</w:t>
      </w:r>
    </w:p>
    <w:p>
      <w:pPr>
        <w:pStyle w:val="BodyText"/>
        <w:tabs>
          <w:tab w:pos="2761" w:val="left" w:leader="none"/>
        </w:tabs>
        <w:spacing w:before="139"/>
        <w:ind w:left="601"/>
      </w:pPr>
      <w:r>
        <w:rPr>
          <w:b/>
          <w:spacing w:val="-5"/>
        </w:rPr>
        <w:t>UN</w:t>
      </w:r>
      <w:r>
        <w:rPr>
          <w:b/>
        </w:rPr>
        <w:tab/>
      </w:r>
      <w:r>
        <w:rPr/>
        <w:t>United </w:t>
      </w:r>
      <w:r>
        <w:rPr>
          <w:spacing w:val="-2"/>
        </w:rPr>
        <w:t>Nations</w:t>
      </w:r>
    </w:p>
    <w:p>
      <w:pPr>
        <w:spacing w:after="0"/>
        <w:sectPr>
          <w:footerReference w:type="default" r:id="rId6"/>
          <w:pgSz w:w="12240" w:h="15840"/>
          <w:pgMar w:header="0" w:footer="1572" w:top="1180" w:bottom="1760" w:left="1120" w:right="640"/>
        </w:sectPr>
      </w:pPr>
    </w:p>
    <w:p>
      <w:pPr>
        <w:pStyle w:val="Heading1"/>
        <w:spacing w:before="60"/>
        <w:ind w:left="499"/>
      </w:pPr>
      <w:bookmarkStart w:name="_bookmark8" w:id="9"/>
      <w:bookmarkEnd w:id="9"/>
      <w:r>
        <w:rPr>
          <w:b w:val="0"/>
        </w:rPr>
      </w:r>
      <w:r>
        <w:rPr/>
        <w:t>OPERATIONAL</w:t>
      </w:r>
      <w:r>
        <w:rPr>
          <w:spacing w:val="-4"/>
        </w:rPr>
        <w:t> </w:t>
      </w:r>
      <w:r>
        <w:rPr/>
        <w:t>DEFINITION</w:t>
      </w:r>
      <w:r>
        <w:rPr>
          <w:spacing w:val="-1"/>
        </w:rPr>
        <w:t> </w:t>
      </w:r>
      <w:r>
        <w:rPr/>
        <w:t>OF</w:t>
      </w:r>
      <w:r>
        <w:rPr>
          <w:spacing w:val="-3"/>
        </w:rPr>
        <w:t> </w:t>
      </w:r>
      <w:r>
        <w:rPr>
          <w:spacing w:val="-2"/>
        </w:rPr>
        <w:t>TERMS</w:t>
      </w:r>
    </w:p>
    <w:p>
      <w:pPr>
        <w:pStyle w:val="BodyText"/>
        <w:spacing w:before="33"/>
        <w:rPr>
          <w:b/>
        </w:rPr>
      </w:pPr>
    </w:p>
    <w:p>
      <w:pPr>
        <w:pStyle w:val="BodyText"/>
        <w:tabs>
          <w:tab w:pos="4921" w:val="left" w:leader="none"/>
        </w:tabs>
        <w:spacing w:line="360" w:lineRule="auto" w:before="1"/>
        <w:ind w:left="4921" w:right="578" w:hanging="4681"/>
        <w:jc w:val="both"/>
      </w:pPr>
      <w:r>
        <w:rPr>
          <w:b/>
        </w:rPr>
        <w:t>Budgetary Allocation</w:t>
        <w:tab/>
      </w:r>
      <w:r>
        <w:rPr/>
        <w:t>An allocation of funds within a budget. This refers to designating specific amounts of money for different programs, departments, or activities. It essentially divides the total budget resources into smaller portions for targeted spending.</w:t>
      </w:r>
    </w:p>
    <w:p>
      <w:pPr>
        <w:pStyle w:val="BodyText"/>
        <w:spacing w:before="3"/>
      </w:pPr>
    </w:p>
    <w:p>
      <w:pPr>
        <w:pStyle w:val="BodyText"/>
        <w:tabs>
          <w:tab w:pos="4921" w:val="left" w:leader="none"/>
        </w:tabs>
        <w:spacing w:line="360" w:lineRule="auto"/>
        <w:ind w:left="4921" w:right="578" w:hanging="4681"/>
        <w:jc w:val="both"/>
      </w:pPr>
      <w:r>
        <w:rPr>
          <w:b/>
        </w:rPr>
        <w:t>Procurement Performance</w:t>
        <w:tab/>
      </w:r>
      <w:r>
        <w:rPr/>
        <w:t>Refers to the evaluation and measurement of </w:t>
      </w:r>
      <w:r>
        <w:rPr/>
        <w:t>how well</w:t>
      </w:r>
      <w:r>
        <w:rPr>
          <w:spacing w:val="-5"/>
        </w:rPr>
        <w:t> </w:t>
      </w:r>
      <w:r>
        <w:rPr/>
        <w:t>an</w:t>
      </w:r>
      <w:r>
        <w:rPr>
          <w:spacing w:val="-5"/>
        </w:rPr>
        <w:t> </w:t>
      </w:r>
      <w:r>
        <w:rPr/>
        <w:t>organization</w:t>
      </w:r>
      <w:r>
        <w:rPr>
          <w:spacing w:val="-5"/>
        </w:rPr>
        <w:t> </w:t>
      </w:r>
      <w:r>
        <w:rPr/>
        <w:t>acquires</w:t>
      </w:r>
      <w:r>
        <w:rPr>
          <w:spacing w:val="-3"/>
        </w:rPr>
        <w:t> </w:t>
      </w:r>
      <w:r>
        <w:rPr/>
        <w:t>goods</w:t>
      </w:r>
      <w:r>
        <w:rPr>
          <w:spacing w:val="-5"/>
        </w:rPr>
        <w:t> </w:t>
      </w:r>
      <w:r>
        <w:rPr/>
        <w:t>and</w:t>
      </w:r>
      <w:r>
        <w:rPr>
          <w:spacing w:val="-3"/>
        </w:rPr>
        <w:t> </w:t>
      </w:r>
      <w:r>
        <w:rPr/>
        <w:t>services. It boils down to how effective and efficient your procurement function is at getting you what you </w:t>
      </w:r>
      <w:r>
        <w:rPr>
          <w:spacing w:val="-2"/>
        </w:rPr>
        <w:t>need.</w:t>
      </w:r>
    </w:p>
    <w:p>
      <w:pPr>
        <w:pStyle w:val="BodyText"/>
        <w:spacing w:before="5"/>
      </w:pPr>
    </w:p>
    <w:p>
      <w:pPr>
        <w:pStyle w:val="BodyText"/>
        <w:tabs>
          <w:tab w:pos="4921" w:val="left" w:leader="none"/>
        </w:tabs>
        <w:spacing w:line="360" w:lineRule="auto"/>
        <w:ind w:left="4921" w:right="577" w:hanging="4681"/>
        <w:jc w:val="both"/>
      </w:pPr>
      <w:r>
        <w:rPr>
          <w:b/>
        </w:rPr>
        <w:t>Public Procurement</w:t>
        <w:tab/>
      </w:r>
      <w:r>
        <w:rPr/>
        <w:t>Means the process by which government agencies and</w:t>
      </w:r>
      <w:r>
        <w:rPr>
          <w:spacing w:val="-15"/>
        </w:rPr>
        <w:t> </w:t>
      </w:r>
      <w:r>
        <w:rPr/>
        <w:t>public</w:t>
      </w:r>
      <w:r>
        <w:rPr>
          <w:spacing w:val="-15"/>
        </w:rPr>
        <w:t> </w:t>
      </w:r>
      <w:r>
        <w:rPr/>
        <w:t>organizations</w:t>
      </w:r>
      <w:r>
        <w:rPr>
          <w:spacing w:val="-15"/>
        </w:rPr>
        <w:t> </w:t>
      </w:r>
      <w:r>
        <w:rPr/>
        <w:t>acquire</w:t>
      </w:r>
      <w:r>
        <w:rPr>
          <w:spacing w:val="-15"/>
        </w:rPr>
        <w:t> </w:t>
      </w:r>
      <w:r>
        <w:rPr/>
        <w:t>goods</w:t>
      </w:r>
      <w:r>
        <w:rPr>
          <w:spacing w:val="-15"/>
        </w:rPr>
        <w:t> </w:t>
      </w:r>
      <w:r>
        <w:rPr/>
        <w:t>and</w:t>
      </w:r>
      <w:r>
        <w:rPr>
          <w:spacing w:val="-15"/>
        </w:rPr>
        <w:t> </w:t>
      </w:r>
      <w:r>
        <w:rPr/>
        <w:t>services, as well as human labor, in order to fulfill their mission</w:t>
      </w:r>
      <w:r>
        <w:rPr>
          <w:spacing w:val="-10"/>
        </w:rPr>
        <w:t> </w:t>
      </w:r>
      <w:r>
        <w:rPr/>
        <w:t>to</w:t>
      </w:r>
      <w:r>
        <w:rPr>
          <w:spacing w:val="-10"/>
        </w:rPr>
        <w:t> </w:t>
      </w:r>
      <w:r>
        <w:rPr/>
        <w:t>the</w:t>
      </w:r>
      <w:r>
        <w:rPr>
          <w:spacing w:val="-11"/>
        </w:rPr>
        <w:t> </w:t>
      </w:r>
      <w:r>
        <w:rPr/>
        <w:t>public.</w:t>
      </w:r>
      <w:r>
        <w:rPr>
          <w:spacing w:val="-10"/>
        </w:rPr>
        <w:t> </w:t>
      </w:r>
      <w:r>
        <w:rPr/>
        <w:t>This</w:t>
      </w:r>
      <w:r>
        <w:rPr>
          <w:spacing w:val="-10"/>
        </w:rPr>
        <w:t> </w:t>
      </w:r>
      <w:r>
        <w:rPr/>
        <w:t>includes</w:t>
      </w:r>
      <w:r>
        <w:rPr>
          <w:spacing w:val="-10"/>
        </w:rPr>
        <w:t> </w:t>
      </w:r>
      <w:r>
        <w:rPr/>
        <w:t>activities</w:t>
      </w:r>
      <w:r>
        <w:rPr>
          <w:spacing w:val="-11"/>
        </w:rPr>
        <w:t> </w:t>
      </w:r>
      <w:r>
        <w:rPr/>
        <w:t>like</w:t>
      </w:r>
      <w:r>
        <w:rPr>
          <w:spacing w:val="-11"/>
        </w:rPr>
        <w:t> </w:t>
      </w:r>
      <w:r>
        <w:rPr/>
        <w:t>as defining needs, soliciting bids from vendors, reviewing proposals, selecting contracts, and supervising the delivery of goods or services. Making sure that taxpayer money is being used effectively</w:t>
      </w:r>
      <w:r>
        <w:rPr>
          <w:spacing w:val="-15"/>
        </w:rPr>
        <w:t> </w:t>
      </w:r>
      <w:r>
        <w:rPr/>
        <w:t>and</w:t>
      </w:r>
      <w:r>
        <w:rPr>
          <w:spacing w:val="-15"/>
        </w:rPr>
        <w:t> </w:t>
      </w:r>
      <w:r>
        <w:rPr/>
        <w:t>openly</w:t>
      </w:r>
      <w:r>
        <w:rPr>
          <w:spacing w:val="-15"/>
        </w:rPr>
        <w:t> </w:t>
      </w:r>
      <w:r>
        <w:rPr/>
        <w:t>is</w:t>
      </w:r>
      <w:r>
        <w:rPr>
          <w:spacing w:val="-15"/>
        </w:rPr>
        <w:t> </w:t>
      </w:r>
      <w:r>
        <w:rPr/>
        <w:t>what</w:t>
      </w:r>
      <w:r>
        <w:rPr>
          <w:spacing w:val="-15"/>
        </w:rPr>
        <w:t> </w:t>
      </w:r>
      <w:r>
        <w:rPr/>
        <w:t>public</w:t>
      </w:r>
      <w:r>
        <w:rPr>
          <w:spacing w:val="-15"/>
        </w:rPr>
        <w:t> </w:t>
      </w:r>
      <w:r>
        <w:rPr/>
        <w:t>procurement</w:t>
      </w:r>
      <w:r>
        <w:rPr>
          <w:spacing w:val="-14"/>
        </w:rPr>
        <w:t> </w:t>
      </w:r>
      <w:r>
        <w:rPr/>
        <w:t>is all about.</w:t>
      </w:r>
    </w:p>
    <w:p>
      <w:pPr>
        <w:pStyle w:val="BodyText"/>
      </w:pPr>
    </w:p>
    <w:p>
      <w:pPr>
        <w:pStyle w:val="BodyText"/>
      </w:pPr>
    </w:p>
    <w:p>
      <w:pPr>
        <w:pStyle w:val="BodyText"/>
        <w:spacing w:before="147"/>
      </w:pPr>
    </w:p>
    <w:p>
      <w:pPr>
        <w:pStyle w:val="BodyText"/>
        <w:tabs>
          <w:tab w:pos="4921" w:val="left" w:leader="none"/>
        </w:tabs>
        <w:spacing w:line="360" w:lineRule="auto"/>
        <w:ind w:left="4921" w:right="576" w:hanging="4681"/>
        <w:jc w:val="both"/>
      </w:pPr>
      <w:r>
        <w:rPr>
          <w:b/>
        </w:rPr>
        <w:t>Staff Competence</w:t>
        <w:tab/>
      </w:r>
      <w:r>
        <w:rPr/>
        <w:t>The</w:t>
      </w:r>
      <w:r>
        <w:rPr>
          <w:spacing w:val="-10"/>
        </w:rPr>
        <w:t> </w:t>
      </w:r>
      <w:r>
        <w:rPr/>
        <w:t>knowledge,</w:t>
      </w:r>
      <w:r>
        <w:rPr>
          <w:spacing w:val="-9"/>
        </w:rPr>
        <w:t> </w:t>
      </w:r>
      <w:r>
        <w:rPr/>
        <w:t>skills,</w:t>
      </w:r>
      <w:r>
        <w:rPr>
          <w:spacing w:val="-9"/>
        </w:rPr>
        <w:t> </w:t>
      </w:r>
      <w:r>
        <w:rPr/>
        <w:t>and</w:t>
      </w:r>
      <w:r>
        <w:rPr>
          <w:spacing w:val="-9"/>
        </w:rPr>
        <w:t> </w:t>
      </w:r>
      <w:r>
        <w:rPr/>
        <w:t>abilities</w:t>
      </w:r>
      <w:r>
        <w:rPr>
          <w:spacing w:val="-10"/>
        </w:rPr>
        <w:t> </w:t>
      </w:r>
      <w:r>
        <w:rPr/>
        <w:t>of</w:t>
      </w:r>
      <w:r>
        <w:rPr>
          <w:spacing w:val="-10"/>
        </w:rPr>
        <w:t> </w:t>
      </w:r>
      <w:r>
        <w:rPr/>
        <w:t>the</w:t>
      </w:r>
      <w:r>
        <w:rPr>
          <w:spacing w:val="-10"/>
        </w:rPr>
        <w:t> </w:t>
      </w:r>
      <w:r>
        <w:rPr/>
        <w:t>personnel involved in public procurement. A competent workforce possesses a thorough understanding of relevant regulations, procurement processes, </w:t>
      </w:r>
      <w:r>
        <w:rPr/>
        <w:t>and best</w:t>
      </w:r>
      <w:r>
        <w:rPr>
          <w:spacing w:val="32"/>
        </w:rPr>
        <w:t> </w:t>
      </w:r>
      <w:r>
        <w:rPr/>
        <w:t>practices.</w:t>
      </w:r>
      <w:r>
        <w:rPr>
          <w:spacing w:val="35"/>
        </w:rPr>
        <w:t> </w:t>
      </w:r>
      <w:r>
        <w:rPr/>
        <w:t>They</w:t>
      </w:r>
      <w:r>
        <w:rPr>
          <w:spacing w:val="29"/>
        </w:rPr>
        <w:t> </w:t>
      </w:r>
      <w:r>
        <w:rPr/>
        <w:t>can</w:t>
      </w:r>
      <w:r>
        <w:rPr>
          <w:spacing w:val="36"/>
        </w:rPr>
        <w:t> </w:t>
      </w:r>
      <w:r>
        <w:rPr/>
        <w:t>effectively</w:t>
      </w:r>
      <w:r>
        <w:rPr>
          <w:spacing w:val="29"/>
        </w:rPr>
        <w:t> </w:t>
      </w:r>
      <w:r>
        <w:rPr/>
        <w:t>evaluate</w:t>
      </w:r>
      <w:r>
        <w:rPr>
          <w:spacing w:val="34"/>
        </w:rPr>
        <w:t> </w:t>
      </w:r>
      <w:r>
        <w:rPr>
          <w:spacing w:val="-2"/>
        </w:rPr>
        <w:t>bids,</w:t>
      </w:r>
    </w:p>
    <w:p>
      <w:pPr>
        <w:spacing w:after="0" w:line="360" w:lineRule="auto"/>
        <w:jc w:val="both"/>
        <w:sectPr>
          <w:pgSz w:w="12240" w:h="15840"/>
          <w:pgMar w:header="0" w:footer="1572" w:top="1060" w:bottom="1760" w:left="1120" w:right="640"/>
        </w:sectPr>
      </w:pPr>
    </w:p>
    <w:p>
      <w:pPr>
        <w:pStyle w:val="BodyText"/>
        <w:tabs>
          <w:tab w:pos="6016" w:val="left" w:leader="none"/>
          <w:tab w:pos="7160" w:val="left" w:leader="none"/>
          <w:tab w:pos="7724" w:val="left" w:leader="none"/>
          <w:tab w:pos="8685" w:val="left" w:leader="none"/>
        </w:tabs>
        <w:spacing w:line="360" w:lineRule="auto" w:before="75"/>
        <w:ind w:left="4921" w:right="576"/>
      </w:pPr>
      <w:r>
        <w:rPr>
          <w:spacing w:val="-2"/>
        </w:rPr>
        <w:t>negotiate</w:t>
      </w:r>
      <w:r>
        <w:rPr/>
        <w:tab/>
      </w:r>
      <w:r>
        <w:rPr>
          <w:spacing w:val="-2"/>
        </w:rPr>
        <w:t>contracts,</w:t>
      </w:r>
      <w:r>
        <w:rPr/>
        <w:tab/>
      </w:r>
      <w:r>
        <w:rPr>
          <w:spacing w:val="-4"/>
        </w:rPr>
        <w:t>and</w:t>
      </w:r>
      <w:r>
        <w:rPr/>
        <w:tab/>
      </w:r>
      <w:r>
        <w:rPr>
          <w:spacing w:val="-2"/>
        </w:rPr>
        <w:t>manage</w:t>
      </w:r>
      <w:r>
        <w:rPr/>
        <w:tab/>
      </w:r>
      <w:r>
        <w:rPr>
          <w:spacing w:val="-2"/>
        </w:rPr>
        <w:t>procurement </w:t>
      </w:r>
      <w:r>
        <w:rPr/>
        <w:t>activities efficiently.</w:t>
      </w:r>
    </w:p>
    <w:p>
      <w:pPr>
        <w:pStyle w:val="BodyText"/>
        <w:spacing w:before="3"/>
      </w:pPr>
    </w:p>
    <w:p>
      <w:pPr>
        <w:pStyle w:val="BodyText"/>
        <w:tabs>
          <w:tab w:pos="4921" w:val="left" w:leader="none"/>
        </w:tabs>
        <w:spacing w:line="360" w:lineRule="auto"/>
        <w:ind w:left="4921" w:right="575" w:hanging="4681"/>
        <w:jc w:val="both"/>
      </w:pPr>
      <w:r>
        <w:rPr>
          <w:b/>
        </w:rPr>
        <w:t>Top Management Support</w:t>
        <w:tab/>
      </w:r>
      <w:r>
        <w:rPr/>
        <w:t>The commitment and active endorsement provided by senior leadership within an organization for a particular initiative or program. In public procurement, strong top management support translates into clear policies, adequate resource allocation for the procurement department, and a focus on good governance practices.</w:t>
      </w:r>
    </w:p>
    <w:p>
      <w:pPr>
        <w:spacing w:after="0" w:line="360" w:lineRule="auto"/>
        <w:jc w:val="both"/>
        <w:sectPr>
          <w:pgSz w:w="12240" w:h="15840"/>
          <w:pgMar w:header="0" w:footer="1572" w:top="1040" w:bottom="1760" w:left="1120" w:right="640"/>
        </w:sectPr>
      </w:pPr>
    </w:p>
    <w:p>
      <w:pPr>
        <w:pStyle w:val="Heading1"/>
        <w:spacing w:before="60"/>
        <w:ind w:left="501"/>
      </w:pPr>
      <w:bookmarkStart w:name="_bookmark9" w:id="10"/>
      <w:bookmarkEnd w:id="10"/>
      <w:r>
        <w:rPr>
          <w:b w:val="0"/>
        </w:rPr>
      </w:r>
      <w:r>
        <w:rPr/>
        <w:t>CHAPTER</w:t>
      </w:r>
      <w:r>
        <w:rPr>
          <w:spacing w:val="-4"/>
        </w:rPr>
        <w:t> </w:t>
      </w:r>
      <w:r>
        <w:rPr>
          <w:spacing w:val="-5"/>
        </w:rPr>
        <w:t>ONE</w:t>
      </w:r>
    </w:p>
    <w:p>
      <w:pPr>
        <w:spacing w:before="274"/>
        <w:ind w:left="501" w:right="481" w:firstLine="0"/>
        <w:jc w:val="center"/>
        <w:rPr>
          <w:b/>
          <w:sz w:val="24"/>
        </w:rPr>
      </w:pPr>
      <w:bookmarkStart w:name="_bookmark10" w:id="11"/>
      <w:bookmarkEnd w:id="11"/>
      <w:r>
        <w:rPr/>
      </w:r>
      <w:r>
        <w:rPr>
          <w:b/>
          <w:spacing w:val="-2"/>
          <w:sz w:val="24"/>
        </w:rPr>
        <w:t>INTRODUCTION</w:t>
      </w:r>
    </w:p>
    <w:p>
      <w:pPr>
        <w:pStyle w:val="Heading2"/>
        <w:numPr>
          <w:ilvl w:val="1"/>
          <w:numId w:val="8"/>
        </w:numPr>
        <w:tabs>
          <w:tab w:pos="961" w:val="left" w:leader="none"/>
        </w:tabs>
        <w:spacing w:line="240" w:lineRule="auto" w:before="74" w:after="0"/>
        <w:ind w:left="961" w:right="0" w:hanging="360"/>
        <w:jc w:val="left"/>
      </w:pPr>
      <w:bookmarkStart w:name="_bookmark11" w:id="12"/>
      <w:bookmarkEnd w:id="12"/>
      <w:r>
        <w:rPr>
          <w:b w:val="0"/>
        </w:rPr>
      </w:r>
      <w:r>
        <w:rPr>
          <w:spacing w:val="-2"/>
        </w:rPr>
        <w:t>Introduction</w:t>
      </w:r>
    </w:p>
    <w:p>
      <w:pPr>
        <w:pStyle w:val="BodyText"/>
        <w:spacing w:line="360" w:lineRule="auto" w:before="29"/>
        <w:ind w:left="596" w:right="582" w:hanging="10"/>
        <w:jc w:val="both"/>
      </w:pPr>
      <w:r>
        <w:rPr/>
        <w:t>This part provides a synopsis of the chapter as a whole as well as an overview of the study's methodology, limitations, goals, questions, importance, and scope in relation to technology.</w:t>
      </w:r>
    </w:p>
    <w:p>
      <w:pPr>
        <w:pStyle w:val="Heading2"/>
        <w:numPr>
          <w:ilvl w:val="1"/>
          <w:numId w:val="8"/>
        </w:numPr>
        <w:tabs>
          <w:tab w:pos="961" w:val="left" w:leader="none"/>
        </w:tabs>
        <w:spacing w:line="240" w:lineRule="auto" w:before="125" w:after="0"/>
        <w:ind w:left="961" w:right="0" w:hanging="360"/>
        <w:jc w:val="left"/>
      </w:pPr>
      <w:bookmarkStart w:name="_bookmark12" w:id="13"/>
      <w:bookmarkEnd w:id="13"/>
      <w:r>
        <w:rPr>
          <w:b w:val="0"/>
        </w:rPr>
      </w:r>
      <w:r>
        <w:rPr/>
        <w:t>Background</w:t>
      </w:r>
      <w:r>
        <w:rPr>
          <w:spacing w:val="-4"/>
        </w:rPr>
        <w:t> </w:t>
      </w:r>
      <w:r>
        <w:rPr/>
        <w:t>of</w:t>
      </w:r>
      <w:r>
        <w:rPr>
          <w:spacing w:val="-1"/>
        </w:rPr>
        <w:t> </w:t>
      </w:r>
      <w:r>
        <w:rPr/>
        <w:t>the</w:t>
      </w:r>
      <w:r>
        <w:rPr>
          <w:spacing w:val="-1"/>
        </w:rPr>
        <w:t> </w:t>
      </w:r>
      <w:r>
        <w:rPr>
          <w:spacing w:val="-4"/>
        </w:rPr>
        <w:t>study</w:t>
      </w:r>
    </w:p>
    <w:p>
      <w:pPr>
        <w:pStyle w:val="BodyText"/>
        <w:spacing w:before="36"/>
        <w:rPr>
          <w:b/>
        </w:rPr>
      </w:pPr>
    </w:p>
    <w:p>
      <w:pPr>
        <w:pStyle w:val="BodyText"/>
        <w:spacing w:line="360" w:lineRule="auto"/>
        <w:ind w:left="601" w:right="573"/>
        <w:jc w:val="both"/>
      </w:pPr>
      <w:r>
        <w:rPr/>
        <w:t>In recent years, global operations strategies have been implemented to enhance competitiveness for</w:t>
      </w:r>
      <w:r>
        <w:rPr>
          <w:spacing w:val="-6"/>
        </w:rPr>
        <w:t> </w:t>
      </w:r>
      <w:r>
        <w:rPr/>
        <w:t>modern</w:t>
      </w:r>
      <w:r>
        <w:rPr>
          <w:spacing w:val="-3"/>
        </w:rPr>
        <w:t> </w:t>
      </w:r>
      <w:r>
        <w:rPr/>
        <w:t>businesses.</w:t>
      </w:r>
      <w:r>
        <w:rPr>
          <w:spacing w:val="-5"/>
        </w:rPr>
        <w:t> </w:t>
      </w:r>
      <w:r>
        <w:rPr/>
        <w:t>To</w:t>
      </w:r>
      <w:r>
        <w:rPr>
          <w:spacing w:val="-5"/>
        </w:rPr>
        <w:t> </w:t>
      </w:r>
      <w:r>
        <w:rPr/>
        <w:t>increase</w:t>
      </w:r>
      <w:r>
        <w:rPr>
          <w:spacing w:val="-6"/>
        </w:rPr>
        <w:t> </w:t>
      </w:r>
      <w:r>
        <w:rPr/>
        <w:t>their</w:t>
      </w:r>
      <w:r>
        <w:rPr>
          <w:spacing w:val="-3"/>
        </w:rPr>
        <w:t> </w:t>
      </w:r>
      <w:r>
        <w:rPr/>
        <w:t>competitiveness,</w:t>
      </w:r>
      <w:r>
        <w:rPr>
          <w:spacing w:val="-4"/>
        </w:rPr>
        <w:t> </w:t>
      </w:r>
      <w:r>
        <w:rPr/>
        <w:t>public</w:t>
      </w:r>
      <w:r>
        <w:rPr>
          <w:spacing w:val="-6"/>
        </w:rPr>
        <w:t> </w:t>
      </w:r>
      <w:r>
        <w:rPr/>
        <w:t>sectors</w:t>
      </w:r>
      <w:r>
        <w:rPr>
          <w:spacing w:val="-5"/>
        </w:rPr>
        <w:t> </w:t>
      </w:r>
      <w:r>
        <w:rPr/>
        <w:t>are</w:t>
      </w:r>
      <w:r>
        <w:rPr>
          <w:spacing w:val="-4"/>
        </w:rPr>
        <w:t> </w:t>
      </w:r>
      <w:r>
        <w:rPr/>
        <w:t>also</w:t>
      </w:r>
      <w:r>
        <w:rPr>
          <w:spacing w:val="-4"/>
        </w:rPr>
        <w:t> </w:t>
      </w:r>
      <w:r>
        <w:rPr/>
        <w:t>seeking</w:t>
      </w:r>
      <w:r>
        <w:rPr>
          <w:spacing w:val="-5"/>
        </w:rPr>
        <w:t> </w:t>
      </w:r>
      <w:r>
        <w:rPr/>
        <w:t>ways</w:t>
      </w:r>
      <w:r>
        <w:rPr>
          <w:spacing w:val="-5"/>
        </w:rPr>
        <w:t> </w:t>
      </w:r>
      <w:r>
        <w:rPr/>
        <w:t>to improve services while minimizing environmental impact. This involves altering operational strategies, procedures, and technological frameworks, including the implementation of e- procurement systems. Businesses aim to adapt their operations, strategies, procedures, and technologies—such as information systems and the e-procurement model—to boost responsiveness, flexibility, and competitiveness (Elsevier, 2020).</w:t>
      </w:r>
    </w:p>
    <w:p>
      <w:pPr>
        <w:pStyle w:val="BodyText"/>
        <w:spacing w:before="2"/>
      </w:pPr>
    </w:p>
    <w:p>
      <w:pPr>
        <w:pStyle w:val="BodyText"/>
        <w:spacing w:line="360" w:lineRule="auto"/>
        <w:ind w:left="601" w:right="576"/>
        <w:jc w:val="both"/>
      </w:pPr>
      <w:r>
        <w:rPr/>
        <w:t>For instance, in Europe, the public sector contributes 45% of GDP, with 15% spent on public procurement (Davis &amp; Associates, 2007). Due to potential cost benefits, electronic procurement is a top priority</w:t>
      </w:r>
      <w:r>
        <w:rPr>
          <w:spacing w:val="-1"/>
        </w:rPr>
        <w:t> </w:t>
      </w:r>
      <w:r>
        <w:rPr/>
        <w:t>for many countries implementing e-government (Popescu &amp; Carayannis, 2003). Despite the advantages of public electronic procurement, Mitchell (2000) notes that any e- government initiative involves complex execution due to government size and bureaucracy (Devadoss, 2002). Madaney (2000) observes that Kenyan public institutions have lagged in keeping up with technological and global developments, necessitating more research and resources for technological advancements.</w:t>
      </w:r>
    </w:p>
    <w:p>
      <w:pPr>
        <w:pStyle w:val="BodyText"/>
        <w:spacing w:before="5"/>
      </w:pPr>
    </w:p>
    <w:p>
      <w:pPr>
        <w:pStyle w:val="BodyText"/>
        <w:spacing w:line="360" w:lineRule="auto"/>
        <w:ind w:left="601" w:right="577"/>
        <w:jc w:val="both"/>
      </w:pPr>
      <w:r>
        <w:rPr/>
        <w:t>Institutions must transition from manual to online systems to remain financially viable (Oporo, 2014). To gain advantages seen in private companies, the public sector has adopted the IFMIS system (Panayiotou, Gayialis, &amp; Tatsiopoulos, 2014). E-procurement has become essential for institutions in today's dynamic and competitive business environment (Wangui, 2013). An effective</w:t>
      </w:r>
      <w:r>
        <w:rPr>
          <w:spacing w:val="-15"/>
        </w:rPr>
        <w:t> </w:t>
      </w:r>
      <w:r>
        <w:rPr/>
        <w:t>supply</w:t>
      </w:r>
      <w:r>
        <w:rPr>
          <w:spacing w:val="-15"/>
        </w:rPr>
        <w:t> </w:t>
      </w:r>
      <w:r>
        <w:rPr/>
        <w:t>chain</w:t>
      </w:r>
      <w:r>
        <w:rPr>
          <w:spacing w:val="-15"/>
        </w:rPr>
        <w:t> </w:t>
      </w:r>
      <w:r>
        <w:rPr/>
        <w:t>management</w:t>
      </w:r>
      <w:r>
        <w:rPr>
          <w:spacing w:val="-15"/>
        </w:rPr>
        <w:t> </w:t>
      </w:r>
      <w:r>
        <w:rPr/>
        <w:t>system</w:t>
      </w:r>
      <w:r>
        <w:rPr>
          <w:spacing w:val="-15"/>
        </w:rPr>
        <w:t> </w:t>
      </w:r>
      <w:r>
        <w:rPr/>
        <w:t>can</w:t>
      </w:r>
      <w:r>
        <w:rPr>
          <w:spacing w:val="-15"/>
        </w:rPr>
        <w:t> </w:t>
      </w:r>
      <w:r>
        <w:rPr/>
        <w:t>deliver</w:t>
      </w:r>
      <w:r>
        <w:rPr>
          <w:spacing w:val="-15"/>
        </w:rPr>
        <w:t> </w:t>
      </w:r>
      <w:r>
        <w:rPr/>
        <w:t>value</w:t>
      </w:r>
      <w:r>
        <w:rPr>
          <w:spacing w:val="-15"/>
        </w:rPr>
        <w:t> </w:t>
      </w:r>
      <w:r>
        <w:rPr/>
        <w:t>to</w:t>
      </w:r>
      <w:r>
        <w:rPr>
          <w:spacing w:val="-15"/>
        </w:rPr>
        <w:t> </w:t>
      </w:r>
      <w:r>
        <w:rPr/>
        <w:t>consumers</w:t>
      </w:r>
      <w:r>
        <w:rPr>
          <w:spacing w:val="-15"/>
        </w:rPr>
        <w:t> </w:t>
      </w:r>
      <w:r>
        <w:rPr/>
        <w:t>and</w:t>
      </w:r>
      <w:r>
        <w:rPr>
          <w:spacing w:val="-15"/>
        </w:rPr>
        <w:t> </w:t>
      </w:r>
      <w:r>
        <w:rPr/>
        <w:t>other</w:t>
      </w:r>
      <w:r>
        <w:rPr>
          <w:spacing w:val="-15"/>
        </w:rPr>
        <w:t> </w:t>
      </w:r>
      <w:r>
        <w:rPr/>
        <w:t>stakeholders. Information systems are critical for efficient e-procurement, supporting decision-making, coordination, and control, and assisting managers and staff with problem analysis, visualizing complex</w:t>
      </w:r>
      <w:r>
        <w:rPr>
          <w:spacing w:val="57"/>
        </w:rPr>
        <w:t> </w:t>
      </w:r>
      <w:r>
        <w:rPr/>
        <w:t>ideas,</w:t>
      </w:r>
      <w:r>
        <w:rPr>
          <w:spacing w:val="58"/>
        </w:rPr>
        <w:t> </w:t>
      </w:r>
      <w:r>
        <w:rPr/>
        <w:t>and</w:t>
      </w:r>
      <w:r>
        <w:rPr>
          <w:spacing w:val="58"/>
        </w:rPr>
        <w:t> </w:t>
      </w:r>
      <w:r>
        <w:rPr/>
        <w:t>developing</w:t>
      </w:r>
      <w:r>
        <w:rPr>
          <w:spacing w:val="55"/>
        </w:rPr>
        <w:t> </w:t>
      </w:r>
      <w:r>
        <w:rPr/>
        <w:t>new</w:t>
      </w:r>
      <w:r>
        <w:rPr>
          <w:spacing w:val="58"/>
        </w:rPr>
        <w:t> </w:t>
      </w:r>
      <w:r>
        <w:rPr/>
        <w:t>products.</w:t>
      </w:r>
      <w:r>
        <w:rPr>
          <w:spacing w:val="60"/>
        </w:rPr>
        <w:t> </w:t>
      </w:r>
      <w:r>
        <w:rPr/>
        <w:t>Information</w:t>
      </w:r>
      <w:r>
        <w:rPr>
          <w:spacing w:val="57"/>
        </w:rPr>
        <w:t> </w:t>
      </w:r>
      <w:r>
        <w:rPr/>
        <w:t>systems</w:t>
      </w:r>
      <w:r>
        <w:rPr>
          <w:spacing w:val="59"/>
        </w:rPr>
        <w:t> </w:t>
      </w:r>
      <w:r>
        <w:rPr/>
        <w:t>comprise</w:t>
      </w:r>
      <w:r>
        <w:rPr>
          <w:spacing w:val="57"/>
        </w:rPr>
        <w:t> </w:t>
      </w:r>
      <w:r>
        <w:rPr/>
        <w:t>hardware</w:t>
      </w:r>
      <w:r>
        <w:rPr>
          <w:spacing w:val="57"/>
        </w:rPr>
        <w:t> </w:t>
      </w:r>
      <w:r>
        <w:rPr>
          <w:spacing w:val="-5"/>
        </w:rPr>
        <w:t>and</w:t>
      </w:r>
    </w:p>
    <w:p>
      <w:pPr>
        <w:spacing w:after="0" w:line="360" w:lineRule="auto"/>
        <w:jc w:val="both"/>
        <w:sectPr>
          <w:footerReference w:type="default" r:id="rId7"/>
          <w:pgSz w:w="12240" w:h="15840"/>
          <w:pgMar w:header="0" w:footer="1560" w:top="1180" w:bottom="1740" w:left="1120" w:right="640"/>
          <w:pgNumType w:start="1"/>
        </w:sectPr>
      </w:pPr>
    </w:p>
    <w:p>
      <w:pPr>
        <w:pStyle w:val="BodyText"/>
        <w:spacing w:line="360" w:lineRule="auto" w:before="75"/>
        <w:ind w:left="601" w:right="584"/>
        <w:jc w:val="both"/>
      </w:pPr>
      <w:r>
        <w:rPr/>
        <w:t>software components that facilitate the creation, dissemination, processing, filtering, and gathering of data (Laudon &amp; Laudon, 2006).</w:t>
      </w:r>
    </w:p>
    <w:p>
      <w:pPr>
        <w:pStyle w:val="BodyText"/>
        <w:spacing w:before="3"/>
      </w:pPr>
    </w:p>
    <w:p>
      <w:pPr>
        <w:pStyle w:val="BodyText"/>
        <w:spacing w:line="360" w:lineRule="auto"/>
        <w:ind w:left="601" w:right="575"/>
        <w:jc w:val="both"/>
      </w:pPr>
      <w:r>
        <w:rPr/>
        <w:t>The use of electronic procurement by the County Government of Embu is the subject of this research. To make sure that the items bought provide the most value in terms of cost, quality, service,</w:t>
      </w:r>
      <w:r>
        <w:rPr>
          <w:spacing w:val="-14"/>
        </w:rPr>
        <w:t> </w:t>
      </w:r>
      <w:r>
        <w:rPr/>
        <w:t>and</w:t>
      </w:r>
      <w:r>
        <w:rPr>
          <w:spacing w:val="-14"/>
        </w:rPr>
        <w:t> </w:t>
      </w:r>
      <w:r>
        <w:rPr/>
        <w:t>innovation,</w:t>
      </w:r>
      <w:r>
        <w:rPr>
          <w:spacing w:val="-14"/>
        </w:rPr>
        <w:t> </w:t>
      </w:r>
      <w:r>
        <w:rPr/>
        <w:t>the</w:t>
      </w:r>
      <w:r>
        <w:rPr>
          <w:spacing w:val="-15"/>
        </w:rPr>
        <w:t> </w:t>
      </w:r>
      <w:r>
        <w:rPr/>
        <w:t>procurement</w:t>
      </w:r>
      <w:r>
        <w:rPr>
          <w:spacing w:val="-14"/>
        </w:rPr>
        <w:t> </w:t>
      </w:r>
      <w:r>
        <w:rPr/>
        <w:t>team</w:t>
      </w:r>
      <w:r>
        <w:rPr>
          <w:spacing w:val="-14"/>
        </w:rPr>
        <w:t> </w:t>
      </w:r>
      <w:r>
        <w:rPr/>
        <w:t>oversees</w:t>
      </w:r>
      <w:r>
        <w:rPr>
          <w:spacing w:val="-14"/>
        </w:rPr>
        <w:t> </w:t>
      </w:r>
      <w:r>
        <w:rPr/>
        <w:t>connections</w:t>
      </w:r>
      <w:r>
        <w:rPr>
          <w:spacing w:val="-14"/>
        </w:rPr>
        <w:t> </w:t>
      </w:r>
      <w:r>
        <w:rPr/>
        <w:t>with</w:t>
      </w:r>
      <w:r>
        <w:rPr>
          <w:spacing w:val="-14"/>
        </w:rPr>
        <w:t> </w:t>
      </w:r>
      <w:r>
        <w:rPr/>
        <w:t>suppliers.</w:t>
      </w:r>
      <w:r>
        <w:rPr>
          <w:spacing w:val="-14"/>
        </w:rPr>
        <w:t> </w:t>
      </w:r>
      <w:r>
        <w:rPr/>
        <w:t>For</w:t>
      </w:r>
      <w:r>
        <w:rPr>
          <w:spacing w:val="-15"/>
        </w:rPr>
        <w:t> </w:t>
      </w:r>
      <w:r>
        <w:rPr/>
        <w:t>long-term viability, fair dealings, and mutually</w:t>
      </w:r>
      <w:r>
        <w:rPr>
          <w:spacing w:val="-3"/>
        </w:rPr>
        <w:t> </w:t>
      </w:r>
      <w:r>
        <w:rPr/>
        <w:t>beneficial business transactions, it is essential to have solid connections with suppliers (EABL, 2011). In order to reap the rewards of solid supplier relationships, efficient information management is crucial. This study will assess how well the Embu County Government's e-procurement system was implemented, including how well it tracked transaction records to make data collection easier (Ogot, 2009).</w:t>
      </w:r>
    </w:p>
    <w:p>
      <w:pPr>
        <w:pStyle w:val="BodyText"/>
        <w:spacing w:before="5"/>
      </w:pPr>
    </w:p>
    <w:p>
      <w:pPr>
        <w:pStyle w:val="BodyText"/>
        <w:spacing w:line="360" w:lineRule="auto"/>
        <w:ind w:left="601" w:right="576"/>
        <w:jc w:val="both"/>
      </w:pPr>
      <w:r>
        <w:rPr/>
        <w:t>The government of Kenya has ordered that all commodities, services, and public works be purchased</w:t>
      </w:r>
      <w:r>
        <w:rPr>
          <w:spacing w:val="-15"/>
        </w:rPr>
        <w:t> </w:t>
      </w:r>
      <w:r>
        <w:rPr/>
        <w:t>online,</w:t>
      </w:r>
      <w:r>
        <w:rPr>
          <w:spacing w:val="-15"/>
        </w:rPr>
        <w:t> </w:t>
      </w:r>
      <w:r>
        <w:rPr/>
        <w:t>even</w:t>
      </w:r>
      <w:r>
        <w:rPr>
          <w:spacing w:val="-15"/>
        </w:rPr>
        <w:t> </w:t>
      </w:r>
      <w:r>
        <w:rPr/>
        <w:t>though</w:t>
      </w:r>
      <w:r>
        <w:rPr>
          <w:spacing w:val="-15"/>
        </w:rPr>
        <w:t> </w:t>
      </w:r>
      <w:r>
        <w:rPr/>
        <w:t>e-procurement</w:t>
      </w:r>
      <w:r>
        <w:rPr>
          <w:spacing w:val="-15"/>
        </w:rPr>
        <w:t> </w:t>
      </w:r>
      <w:r>
        <w:rPr/>
        <w:t>is</w:t>
      </w:r>
      <w:r>
        <w:rPr>
          <w:spacing w:val="-15"/>
        </w:rPr>
        <w:t> </w:t>
      </w:r>
      <w:r>
        <w:rPr/>
        <w:t>already</w:t>
      </w:r>
      <w:r>
        <w:rPr>
          <w:spacing w:val="-15"/>
        </w:rPr>
        <w:t> </w:t>
      </w:r>
      <w:r>
        <w:rPr/>
        <w:t>widely</w:t>
      </w:r>
      <w:r>
        <w:rPr>
          <w:spacing w:val="-15"/>
        </w:rPr>
        <w:t> </w:t>
      </w:r>
      <w:r>
        <w:rPr/>
        <w:t>used</w:t>
      </w:r>
      <w:r>
        <w:rPr>
          <w:spacing w:val="-15"/>
        </w:rPr>
        <w:t> </w:t>
      </w:r>
      <w:r>
        <w:rPr/>
        <w:t>by</w:t>
      </w:r>
      <w:r>
        <w:rPr>
          <w:spacing w:val="-15"/>
        </w:rPr>
        <w:t> </w:t>
      </w:r>
      <w:r>
        <w:rPr/>
        <w:t>government</w:t>
      </w:r>
      <w:r>
        <w:rPr>
          <w:spacing w:val="-15"/>
        </w:rPr>
        <w:t> </w:t>
      </w:r>
      <w:r>
        <w:rPr/>
        <w:t>organizations in the country. All county governments are mandated to undertake financial and procurement processes online by the National Treasury (2016). According to the United States Agency for International</w:t>
      </w:r>
      <w:r>
        <w:rPr>
          <w:spacing w:val="-15"/>
        </w:rPr>
        <w:t> </w:t>
      </w:r>
      <w:r>
        <w:rPr/>
        <w:t>Development</w:t>
      </w:r>
      <w:r>
        <w:rPr>
          <w:spacing w:val="-15"/>
        </w:rPr>
        <w:t> </w:t>
      </w:r>
      <w:r>
        <w:rPr/>
        <w:t>(2014),</w:t>
      </w:r>
      <w:r>
        <w:rPr>
          <w:spacing w:val="-15"/>
        </w:rPr>
        <w:t> </w:t>
      </w:r>
      <w:r>
        <w:rPr/>
        <w:t>the</w:t>
      </w:r>
      <w:r>
        <w:rPr>
          <w:spacing w:val="-13"/>
        </w:rPr>
        <w:t> </w:t>
      </w:r>
      <w:r>
        <w:rPr/>
        <w:t>government</w:t>
      </w:r>
      <w:r>
        <w:rPr>
          <w:spacing w:val="-14"/>
        </w:rPr>
        <w:t> </w:t>
      </w:r>
      <w:r>
        <w:rPr/>
        <w:t>made</w:t>
      </w:r>
      <w:r>
        <w:rPr>
          <w:spacing w:val="-15"/>
        </w:rPr>
        <w:t> </w:t>
      </w:r>
      <w:r>
        <w:rPr/>
        <w:t>sure</w:t>
      </w:r>
      <w:r>
        <w:rPr>
          <w:spacing w:val="-15"/>
        </w:rPr>
        <w:t> </w:t>
      </w:r>
      <w:r>
        <w:rPr/>
        <w:t>that</w:t>
      </w:r>
      <w:r>
        <w:rPr>
          <w:spacing w:val="-14"/>
        </w:rPr>
        <w:t> </w:t>
      </w:r>
      <w:r>
        <w:rPr/>
        <w:t>every</w:t>
      </w:r>
      <w:r>
        <w:rPr>
          <w:spacing w:val="-15"/>
        </w:rPr>
        <w:t> </w:t>
      </w:r>
      <w:r>
        <w:rPr/>
        <w:t>county</w:t>
      </w:r>
      <w:r>
        <w:rPr>
          <w:spacing w:val="-15"/>
        </w:rPr>
        <w:t> </w:t>
      </w:r>
      <w:r>
        <w:rPr/>
        <w:t>has</w:t>
      </w:r>
      <w:r>
        <w:rPr>
          <w:spacing w:val="-14"/>
        </w:rPr>
        <w:t> </w:t>
      </w:r>
      <w:r>
        <w:rPr/>
        <w:t>the</w:t>
      </w:r>
      <w:r>
        <w:rPr>
          <w:spacing w:val="-10"/>
        </w:rPr>
        <w:t> </w:t>
      </w:r>
      <w:r>
        <w:rPr/>
        <w:t>Integrated Financial Management Information System (IFMIS) installed in order to make things more efficient, accountable, and transparent.</w:t>
      </w:r>
    </w:p>
    <w:p>
      <w:pPr>
        <w:pStyle w:val="BodyText"/>
        <w:spacing w:before="9"/>
      </w:pPr>
    </w:p>
    <w:p>
      <w:pPr>
        <w:pStyle w:val="Heading2"/>
        <w:numPr>
          <w:ilvl w:val="2"/>
          <w:numId w:val="8"/>
        </w:numPr>
        <w:tabs>
          <w:tab w:pos="1141" w:val="left" w:leader="none"/>
        </w:tabs>
        <w:spacing w:line="240" w:lineRule="auto" w:before="1" w:after="0"/>
        <w:ind w:left="1141" w:right="0" w:hanging="540"/>
        <w:jc w:val="left"/>
      </w:pPr>
      <w:r>
        <w:rPr/>
        <w:t>Public</w:t>
      </w:r>
      <w:r>
        <w:rPr>
          <w:spacing w:val="-4"/>
        </w:rPr>
        <w:t> </w:t>
      </w:r>
      <w:r>
        <w:rPr>
          <w:spacing w:val="-2"/>
        </w:rPr>
        <w:t>Procurement</w:t>
      </w:r>
    </w:p>
    <w:p>
      <w:pPr>
        <w:pStyle w:val="BodyText"/>
        <w:spacing w:before="136"/>
        <w:rPr>
          <w:b/>
        </w:rPr>
      </w:pPr>
    </w:p>
    <w:p>
      <w:pPr>
        <w:pStyle w:val="BodyText"/>
        <w:spacing w:line="360" w:lineRule="auto"/>
        <w:ind w:left="601" w:right="576"/>
        <w:jc w:val="both"/>
      </w:pPr>
      <w:r>
        <w:rPr/>
        <w:t>The</w:t>
      </w:r>
      <w:r>
        <w:rPr>
          <w:spacing w:val="-15"/>
        </w:rPr>
        <w:t> </w:t>
      </w:r>
      <w:r>
        <w:rPr/>
        <w:t>primary</w:t>
      </w:r>
      <w:r>
        <w:rPr>
          <w:spacing w:val="-15"/>
        </w:rPr>
        <w:t> </w:t>
      </w:r>
      <w:r>
        <w:rPr/>
        <w:t>goal</w:t>
      </w:r>
      <w:r>
        <w:rPr>
          <w:spacing w:val="-15"/>
        </w:rPr>
        <w:t> </w:t>
      </w:r>
      <w:r>
        <w:rPr/>
        <w:t>of</w:t>
      </w:r>
      <w:r>
        <w:rPr>
          <w:spacing w:val="-15"/>
        </w:rPr>
        <w:t> </w:t>
      </w:r>
      <w:r>
        <w:rPr/>
        <w:t>public</w:t>
      </w:r>
      <w:r>
        <w:rPr>
          <w:spacing w:val="-15"/>
        </w:rPr>
        <w:t> </w:t>
      </w:r>
      <w:r>
        <w:rPr/>
        <w:t>procurement</w:t>
      </w:r>
      <w:r>
        <w:rPr>
          <w:spacing w:val="-14"/>
        </w:rPr>
        <w:t> </w:t>
      </w:r>
      <w:r>
        <w:rPr/>
        <w:t>is</w:t>
      </w:r>
      <w:r>
        <w:rPr>
          <w:spacing w:val="-14"/>
        </w:rPr>
        <w:t> </w:t>
      </w:r>
      <w:r>
        <w:rPr/>
        <w:t>to</w:t>
      </w:r>
      <w:r>
        <w:rPr>
          <w:spacing w:val="-12"/>
        </w:rPr>
        <w:t> </w:t>
      </w:r>
      <w:r>
        <w:rPr/>
        <w:t>ensure</w:t>
      </w:r>
      <w:r>
        <w:rPr>
          <w:spacing w:val="-15"/>
        </w:rPr>
        <w:t> </w:t>
      </w:r>
      <w:r>
        <w:rPr/>
        <w:t>the</w:t>
      </w:r>
      <w:r>
        <w:rPr>
          <w:spacing w:val="-15"/>
        </w:rPr>
        <w:t> </w:t>
      </w:r>
      <w:r>
        <w:rPr/>
        <w:t>efficient</w:t>
      </w:r>
      <w:r>
        <w:rPr>
          <w:spacing w:val="-12"/>
        </w:rPr>
        <w:t> </w:t>
      </w:r>
      <w:r>
        <w:rPr/>
        <w:t>and</w:t>
      </w:r>
      <w:r>
        <w:rPr>
          <w:spacing w:val="-14"/>
        </w:rPr>
        <w:t> </w:t>
      </w:r>
      <w:r>
        <w:rPr/>
        <w:t>effective</w:t>
      </w:r>
      <w:r>
        <w:rPr>
          <w:spacing w:val="-15"/>
        </w:rPr>
        <w:t> </w:t>
      </w:r>
      <w:r>
        <w:rPr/>
        <w:t>use</w:t>
      </w:r>
      <w:r>
        <w:rPr>
          <w:spacing w:val="-15"/>
        </w:rPr>
        <w:t> </w:t>
      </w:r>
      <w:r>
        <w:rPr/>
        <w:t>of</w:t>
      </w:r>
      <w:r>
        <w:rPr>
          <w:spacing w:val="-13"/>
        </w:rPr>
        <w:t> </w:t>
      </w:r>
      <w:r>
        <w:rPr/>
        <w:t>public</w:t>
      </w:r>
      <w:r>
        <w:rPr>
          <w:spacing w:val="-15"/>
        </w:rPr>
        <w:t> </w:t>
      </w:r>
      <w:r>
        <w:rPr/>
        <w:t>funds, promoting transparency, accountability, and economy in purchasing practices (Lusuli, 2019). Governments are responsible for enforcing procurement regulations to ensure that public funds are utilized in a way that maximizes value for citizens. In Kenya, the procurement process has evolved significantly to address challenges such as inefficiency, corruption, and delays, leading to</w:t>
      </w:r>
      <w:r>
        <w:rPr>
          <w:spacing w:val="-3"/>
        </w:rPr>
        <w:t> </w:t>
      </w:r>
      <w:r>
        <w:rPr/>
        <w:t>the</w:t>
      </w:r>
      <w:r>
        <w:rPr>
          <w:spacing w:val="-4"/>
        </w:rPr>
        <w:t> </w:t>
      </w:r>
      <w:r>
        <w:rPr/>
        <w:t>development</w:t>
      </w:r>
      <w:r>
        <w:rPr>
          <w:spacing w:val="-3"/>
        </w:rPr>
        <w:t> </w:t>
      </w:r>
      <w:r>
        <w:rPr/>
        <w:t>of</w:t>
      </w:r>
      <w:r>
        <w:rPr>
          <w:spacing w:val="-3"/>
        </w:rPr>
        <w:t> </w:t>
      </w:r>
      <w:r>
        <w:rPr/>
        <w:t>digital</w:t>
      </w:r>
      <w:r>
        <w:rPr>
          <w:spacing w:val="-3"/>
        </w:rPr>
        <w:t> </w:t>
      </w:r>
      <w:r>
        <w:rPr/>
        <w:t>solutions.</w:t>
      </w:r>
      <w:r>
        <w:rPr>
          <w:spacing w:val="-3"/>
        </w:rPr>
        <w:t> </w:t>
      </w:r>
      <w:r>
        <w:rPr/>
        <w:t>The</w:t>
      </w:r>
      <w:r>
        <w:rPr>
          <w:spacing w:val="-5"/>
        </w:rPr>
        <w:t> </w:t>
      </w:r>
      <w:r>
        <w:rPr/>
        <w:t>National</w:t>
      </w:r>
      <w:r>
        <w:rPr>
          <w:spacing w:val="-3"/>
        </w:rPr>
        <w:t> </w:t>
      </w:r>
      <w:r>
        <w:rPr/>
        <w:t>Treasury</w:t>
      </w:r>
      <w:r>
        <w:rPr>
          <w:spacing w:val="-8"/>
        </w:rPr>
        <w:t> </w:t>
      </w:r>
      <w:r>
        <w:rPr/>
        <w:t>(2016)</w:t>
      </w:r>
      <w:r>
        <w:rPr>
          <w:spacing w:val="-2"/>
        </w:rPr>
        <w:t> </w:t>
      </w:r>
      <w:r>
        <w:rPr/>
        <w:t>reinforced</w:t>
      </w:r>
      <w:r>
        <w:rPr>
          <w:spacing w:val="-3"/>
        </w:rPr>
        <w:t> </w:t>
      </w:r>
      <w:r>
        <w:rPr/>
        <w:t>these</w:t>
      </w:r>
      <w:r>
        <w:rPr>
          <w:spacing w:val="-4"/>
        </w:rPr>
        <w:t> </w:t>
      </w:r>
      <w:r>
        <w:rPr/>
        <w:t>principles by</w:t>
      </w:r>
      <w:r>
        <w:rPr>
          <w:spacing w:val="-1"/>
        </w:rPr>
        <w:t> </w:t>
      </w:r>
      <w:r>
        <w:rPr/>
        <w:t>mandating all public procurement and financial transactions be conducted online through the </w:t>
      </w:r>
      <w:r>
        <w:rPr>
          <w:spacing w:val="-2"/>
        </w:rPr>
        <w:t>Integrated Financial</w:t>
      </w:r>
      <w:r>
        <w:rPr>
          <w:spacing w:val="-4"/>
        </w:rPr>
        <w:t> </w:t>
      </w:r>
      <w:r>
        <w:rPr>
          <w:spacing w:val="-2"/>
        </w:rPr>
        <w:t>Management Information</w:t>
      </w:r>
      <w:r>
        <w:rPr>
          <w:spacing w:val="-4"/>
        </w:rPr>
        <w:t> </w:t>
      </w:r>
      <w:r>
        <w:rPr>
          <w:spacing w:val="-2"/>
        </w:rPr>
        <w:t>System</w:t>
      </w:r>
      <w:r>
        <w:rPr>
          <w:spacing w:val="-4"/>
        </w:rPr>
        <w:t> </w:t>
      </w:r>
      <w:r>
        <w:rPr>
          <w:spacing w:val="-2"/>
        </w:rPr>
        <w:t>(IFMIS)</w:t>
      </w:r>
      <w:r>
        <w:rPr>
          <w:spacing w:val="-6"/>
        </w:rPr>
        <w:t> </w:t>
      </w:r>
      <w:r>
        <w:rPr>
          <w:spacing w:val="-2"/>
        </w:rPr>
        <w:t>across</w:t>
      </w:r>
      <w:r>
        <w:rPr>
          <w:spacing w:val="-4"/>
        </w:rPr>
        <w:t> </w:t>
      </w:r>
      <w:r>
        <w:rPr>
          <w:spacing w:val="-2"/>
        </w:rPr>
        <w:t>all</w:t>
      </w:r>
      <w:r>
        <w:rPr>
          <w:spacing w:val="-3"/>
        </w:rPr>
        <w:t> </w:t>
      </w:r>
      <w:r>
        <w:rPr>
          <w:spacing w:val="-2"/>
        </w:rPr>
        <w:t>47</w:t>
      </w:r>
      <w:r>
        <w:rPr>
          <w:spacing w:val="-4"/>
        </w:rPr>
        <w:t> </w:t>
      </w:r>
      <w:r>
        <w:rPr>
          <w:spacing w:val="-2"/>
        </w:rPr>
        <w:t>counties.</w:t>
      </w:r>
      <w:r>
        <w:rPr>
          <w:spacing w:val="-4"/>
        </w:rPr>
        <w:t> </w:t>
      </w:r>
      <w:r>
        <w:rPr>
          <w:spacing w:val="-2"/>
        </w:rPr>
        <w:t>This</w:t>
      </w:r>
      <w:r>
        <w:rPr>
          <w:spacing w:val="-3"/>
        </w:rPr>
        <w:t> </w:t>
      </w:r>
      <w:r>
        <w:rPr>
          <w:spacing w:val="-2"/>
        </w:rPr>
        <w:t>system </w:t>
      </w:r>
      <w:r>
        <w:rPr/>
        <w:t>is</w:t>
      </w:r>
      <w:r>
        <w:rPr>
          <w:spacing w:val="-6"/>
        </w:rPr>
        <w:t> </w:t>
      </w:r>
      <w:r>
        <w:rPr/>
        <w:t>designed</w:t>
      </w:r>
      <w:r>
        <w:rPr>
          <w:spacing w:val="-5"/>
        </w:rPr>
        <w:t> </w:t>
      </w:r>
      <w:r>
        <w:rPr/>
        <w:t>to</w:t>
      </w:r>
      <w:r>
        <w:rPr>
          <w:spacing w:val="-4"/>
        </w:rPr>
        <w:t> </w:t>
      </w:r>
      <w:r>
        <w:rPr/>
        <w:t>streamline</w:t>
      </w:r>
      <w:r>
        <w:rPr>
          <w:spacing w:val="-3"/>
        </w:rPr>
        <w:t> </w:t>
      </w:r>
      <w:r>
        <w:rPr/>
        <w:t>procurement,</w:t>
      </w:r>
      <w:r>
        <w:rPr>
          <w:spacing w:val="-4"/>
        </w:rPr>
        <w:t> </w:t>
      </w:r>
      <w:r>
        <w:rPr/>
        <w:t>budgeting,</w:t>
      </w:r>
      <w:r>
        <w:rPr>
          <w:spacing w:val="-2"/>
        </w:rPr>
        <w:t> </w:t>
      </w:r>
      <w:r>
        <w:rPr/>
        <w:t>and</w:t>
      </w:r>
      <w:r>
        <w:rPr>
          <w:spacing w:val="-5"/>
        </w:rPr>
        <w:t> </w:t>
      </w:r>
      <w:r>
        <w:rPr/>
        <w:t>financial</w:t>
      </w:r>
      <w:r>
        <w:rPr>
          <w:spacing w:val="-5"/>
        </w:rPr>
        <w:t> </w:t>
      </w:r>
      <w:r>
        <w:rPr/>
        <w:t>management</w:t>
      </w:r>
      <w:r>
        <w:rPr>
          <w:spacing w:val="-4"/>
        </w:rPr>
        <w:t> </w:t>
      </w:r>
      <w:r>
        <w:rPr/>
        <w:t>processes,</w:t>
      </w:r>
      <w:r>
        <w:rPr>
          <w:spacing w:val="-4"/>
        </w:rPr>
        <w:t> </w:t>
      </w:r>
      <w:r>
        <w:rPr>
          <w:spacing w:val="-2"/>
        </w:rPr>
        <w:t>allowing</w:t>
      </w:r>
    </w:p>
    <w:p>
      <w:pPr>
        <w:spacing w:after="0" w:line="360" w:lineRule="auto"/>
        <w:jc w:val="both"/>
        <w:sectPr>
          <w:pgSz w:w="12240" w:h="15840"/>
          <w:pgMar w:header="0" w:footer="1560" w:top="1040" w:bottom="1760" w:left="1120" w:right="640"/>
        </w:sectPr>
      </w:pPr>
    </w:p>
    <w:p>
      <w:pPr>
        <w:pStyle w:val="BodyText"/>
        <w:spacing w:line="360" w:lineRule="auto" w:before="75"/>
        <w:ind w:left="601" w:right="577"/>
        <w:jc w:val="both"/>
      </w:pPr>
      <w:r>
        <w:rPr/>
        <w:t>for real-time access to financial data to facilitate decision-making and improve public sector </w:t>
      </w:r>
      <w:r>
        <w:rPr>
          <w:spacing w:val="-2"/>
        </w:rPr>
        <w:t>governance.</w:t>
      </w:r>
    </w:p>
    <w:p>
      <w:pPr>
        <w:pStyle w:val="BodyText"/>
        <w:spacing w:before="3"/>
      </w:pPr>
    </w:p>
    <w:p>
      <w:pPr>
        <w:pStyle w:val="BodyText"/>
        <w:spacing w:line="360" w:lineRule="auto"/>
        <w:ind w:left="601" w:right="576"/>
        <w:jc w:val="both"/>
      </w:pPr>
      <w:r>
        <w:rPr/>
        <w:t>The digitalization of procurement through IFMIS also aligns with Kenya’s commitment to achieving Sustainable Development Goals (SDGs), particularly SDG 12, which promotes sustainable consumption and production patterns. As Erica and Simeon (2020) indicate, public procurement constitutes a substantial portion of Kenya’s GDP, accounting for about 26%. This high level of expenditure underscores the importance of an effective procurement system that minimizes waste and promotes sustainable practices. By reducing instances of corruption and ensuring</w:t>
      </w:r>
      <w:r>
        <w:rPr>
          <w:spacing w:val="-15"/>
        </w:rPr>
        <w:t> </w:t>
      </w:r>
      <w:r>
        <w:rPr/>
        <w:t>that</w:t>
      </w:r>
      <w:r>
        <w:rPr>
          <w:spacing w:val="-15"/>
        </w:rPr>
        <w:t> </w:t>
      </w:r>
      <w:r>
        <w:rPr/>
        <w:t>public</w:t>
      </w:r>
      <w:r>
        <w:rPr>
          <w:spacing w:val="-15"/>
        </w:rPr>
        <w:t> </w:t>
      </w:r>
      <w:r>
        <w:rPr/>
        <w:t>projects</w:t>
      </w:r>
      <w:r>
        <w:rPr>
          <w:spacing w:val="-15"/>
        </w:rPr>
        <w:t> </w:t>
      </w:r>
      <w:r>
        <w:rPr/>
        <w:t>are</w:t>
      </w:r>
      <w:r>
        <w:rPr>
          <w:spacing w:val="-15"/>
        </w:rPr>
        <w:t> </w:t>
      </w:r>
      <w:r>
        <w:rPr/>
        <w:t>executed</w:t>
      </w:r>
      <w:r>
        <w:rPr>
          <w:spacing w:val="-15"/>
        </w:rPr>
        <w:t> </w:t>
      </w:r>
      <w:r>
        <w:rPr/>
        <w:t>in</w:t>
      </w:r>
      <w:r>
        <w:rPr>
          <w:spacing w:val="-15"/>
        </w:rPr>
        <w:t> </w:t>
      </w:r>
      <w:r>
        <w:rPr/>
        <w:t>a</w:t>
      </w:r>
      <w:r>
        <w:rPr>
          <w:spacing w:val="-15"/>
        </w:rPr>
        <w:t> </w:t>
      </w:r>
      <w:r>
        <w:rPr/>
        <w:t>timely</w:t>
      </w:r>
      <w:r>
        <w:rPr>
          <w:spacing w:val="-15"/>
        </w:rPr>
        <w:t> </w:t>
      </w:r>
      <w:r>
        <w:rPr/>
        <w:t>manner,</w:t>
      </w:r>
      <w:r>
        <w:rPr>
          <w:spacing w:val="-15"/>
        </w:rPr>
        <w:t> </w:t>
      </w:r>
      <w:r>
        <w:rPr/>
        <w:t>IFMIS</w:t>
      </w:r>
      <w:r>
        <w:rPr>
          <w:spacing w:val="-15"/>
        </w:rPr>
        <w:t> </w:t>
      </w:r>
      <w:r>
        <w:rPr/>
        <w:t>contributes</w:t>
      </w:r>
      <w:r>
        <w:rPr>
          <w:spacing w:val="-15"/>
        </w:rPr>
        <w:t> </w:t>
      </w:r>
      <w:r>
        <w:rPr/>
        <w:t>to</w:t>
      </w:r>
      <w:r>
        <w:rPr>
          <w:spacing w:val="-15"/>
        </w:rPr>
        <w:t> </w:t>
      </w:r>
      <w:r>
        <w:rPr/>
        <w:t>Kenya's</w:t>
      </w:r>
      <w:r>
        <w:rPr>
          <w:spacing w:val="-15"/>
        </w:rPr>
        <w:t> </w:t>
      </w:r>
      <w:r>
        <w:rPr/>
        <w:t>efforts to meet both fiscal and environmental sustainability targets.</w:t>
      </w:r>
    </w:p>
    <w:p>
      <w:pPr>
        <w:pStyle w:val="BodyText"/>
        <w:spacing w:before="5"/>
      </w:pPr>
    </w:p>
    <w:p>
      <w:pPr>
        <w:pStyle w:val="BodyText"/>
        <w:spacing w:line="360" w:lineRule="auto"/>
        <w:ind w:left="601" w:right="574"/>
        <w:jc w:val="both"/>
      </w:pPr>
      <w:r>
        <w:rPr/>
        <w:t>Public</w:t>
      </w:r>
      <w:r>
        <w:rPr>
          <w:spacing w:val="-8"/>
        </w:rPr>
        <w:t> </w:t>
      </w:r>
      <w:r>
        <w:rPr/>
        <w:t>procurement</w:t>
      </w:r>
      <w:r>
        <w:rPr>
          <w:spacing w:val="-5"/>
        </w:rPr>
        <w:t> </w:t>
      </w:r>
      <w:r>
        <w:rPr/>
        <w:t>in</w:t>
      </w:r>
      <w:r>
        <w:rPr>
          <w:spacing w:val="-7"/>
        </w:rPr>
        <w:t> </w:t>
      </w:r>
      <w:r>
        <w:rPr/>
        <w:t>Kenya</w:t>
      </w:r>
      <w:r>
        <w:rPr>
          <w:spacing w:val="-6"/>
        </w:rPr>
        <w:t> </w:t>
      </w:r>
      <w:r>
        <w:rPr/>
        <w:t>is</w:t>
      </w:r>
      <w:r>
        <w:rPr>
          <w:spacing w:val="-7"/>
        </w:rPr>
        <w:t> </w:t>
      </w:r>
      <w:r>
        <w:rPr/>
        <w:t>not</w:t>
      </w:r>
      <w:r>
        <w:rPr>
          <w:spacing w:val="-7"/>
        </w:rPr>
        <w:t> </w:t>
      </w:r>
      <w:r>
        <w:rPr/>
        <w:t>only</w:t>
      </w:r>
      <w:r>
        <w:rPr>
          <w:spacing w:val="-10"/>
        </w:rPr>
        <w:t> </w:t>
      </w:r>
      <w:r>
        <w:rPr/>
        <w:t>concerned</w:t>
      </w:r>
      <w:r>
        <w:rPr>
          <w:spacing w:val="-7"/>
        </w:rPr>
        <w:t> </w:t>
      </w:r>
      <w:r>
        <w:rPr/>
        <w:t>with</w:t>
      </w:r>
      <w:r>
        <w:rPr>
          <w:spacing w:val="-7"/>
        </w:rPr>
        <w:t> </w:t>
      </w:r>
      <w:r>
        <w:rPr/>
        <w:t>economic</w:t>
      </w:r>
      <w:r>
        <w:rPr>
          <w:spacing w:val="-6"/>
        </w:rPr>
        <w:t> </w:t>
      </w:r>
      <w:r>
        <w:rPr/>
        <w:t>efficiency</w:t>
      </w:r>
      <w:r>
        <w:rPr>
          <w:spacing w:val="-10"/>
        </w:rPr>
        <w:t> </w:t>
      </w:r>
      <w:r>
        <w:rPr/>
        <w:t>but</w:t>
      </w:r>
      <w:r>
        <w:rPr>
          <w:spacing w:val="-7"/>
        </w:rPr>
        <w:t> </w:t>
      </w:r>
      <w:r>
        <w:rPr/>
        <w:t>also</w:t>
      </w:r>
      <w:r>
        <w:rPr>
          <w:spacing w:val="-7"/>
        </w:rPr>
        <w:t> </w:t>
      </w:r>
      <w:r>
        <w:rPr/>
        <w:t>with</w:t>
      </w:r>
      <w:r>
        <w:rPr>
          <w:spacing w:val="-7"/>
        </w:rPr>
        <w:t> </w:t>
      </w:r>
      <w:r>
        <w:rPr/>
        <w:t>social and</w:t>
      </w:r>
      <w:r>
        <w:rPr>
          <w:spacing w:val="-12"/>
        </w:rPr>
        <w:t> </w:t>
      </w:r>
      <w:r>
        <w:rPr/>
        <w:t>environmental</w:t>
      </w:r>
      <w:r>
        <w:rPr>
          <w:spacing w:val="-12"/>
        </w:rPr>
        <w:t> </w:t>
      </w:r>
      <w:r>
        <w:rPr/>
        <w:t>considerations.</w:t>
      </w:r>
      <w:r>
        <w:rPr>
          <w:spacing w:val="-11"/>
        </w:rPr>
        <w:t> </w:t>
      </w:r>
      <w:r>
        <w:rPr/>
        <w:t>Hansen</w:t>
      </w:r>
      <w:r>
        <w:rPr>
          <w:spacing w:val="-12"/>
        </w:rPr>
        <w:t> </w:t>
      </w:r>
      <w:r>
        <w:rPr/>
        <w:t>(2020)</w:t>
      </w:r>
      <w:r>
        <w:rPr>
          <w:spacing w:val="-10"/>
        </w:rPr>
        <w:t> </w:t>
      </w:r>
      <w:r>
        <w:rPr/>
        <w:t>developed</w:t>
      </w:r>
      <w:r>
        <w:rPr>
          <w:spacing w:val="-12"/>
        </w:rPr>
        <w:t> </w:t>
      </w:r>
      <w:r>
        <w:rPr/>
        <w:t>a</w:t>
      </w:r>
      <w:r>
        <w:rPr>
          <w:spacing w:val="-13"/>
        </w:rPr>
        <w:t> </w:t>
      </w:r>
      <w:r>
        <w:rPr/>
        <w:t>framework</w:t>
      </w:r>
      <w:r>
        <w:rPr>
          <w:spacing w:val="-10"/>
        </w:rPr>
        <w:t> </w:t>
      </w:r>
      <w:r>
        <w:rPr/>
        <w:t>for</w:t>
      </w:r>
      <w:r>
        <w:rPr>
          <w:spacing w:val="-12"/>
        </w:rPr>
        <w:t> </w:t>
      </w:r>
      <w:r>
        <w:rPr/>
        <w:t>public</w:t>
      </w:r>
      <w:r>
        <w:rPr>
          <w:spacing w:val="-13"/>
        </w:rPr>
        <w:t> </w:t>
      </w:r>
      <w:r>
        <w:rPr/>
        <w:t>procurement that considers factors at multiple levels: individual practitioner, organizational, structural, and market levels. This multi-layered approach aims to create a more comprehensive and inclusive procurement process that incorporates best practices for sustainable development. For example, at the organizational level, transparency and accountability are emphasized, while at the practitioner level, ethical considerations guide decision-making. This framework allows for a holistic assessment of procurement activities, ensuring that they align with broader societal and developmental goals.</w:t>
      </w:r>
    </w:p>
    <w:p>
      <w:pPr>
        <w:pStyle w:val="BodyText"/>
        <w:spacing w:before="5"/>
      </w:pPr>
    </w:p>
    <w:p>
      <w:pPr>
        <w:pStyle w:val="BodyText"/>
        <w:spacing w:line="360" w:lineRule="auto"/>
        <w:ind w:left="601" w:right="578"/>
        <w:jc w:val="both"/>
      </w:pPr>
      <w:r>
        <w:rPr/>
        <w:t>The shift to online procurement systems also aims to address issues related to procurement malpractice, which has</w:t>
      </w:r>
      <w:r>
        <w:rPr>
          <w:spacing w:val="-1"/>
        </w:rPr>
        <w:t> </w:t>
      </w:r>
      <w:r>
        <w:rPr/>
        <w:t>historically</w:t>
      </w:r>
      <w:r>
        <w:rPr>
          <w:spacing w:val="-6"/>
        </w:rPr>
        <w:t> </w:t>
      </w:r>
      <w:r>
        <w:rPr/>
        <w:t>been a challenge within</w:t>
      </w:r>
      <w:r>
        <w:rPr>
          <w:spacing w:val="-1"/>
        </w:rPr>
        <w:t> </w:t>
      </w:r>
      <w:r>
        <w:rPr/>
        <w:t>Kenyan</w:t>
      </w:r>
      <w:r>
        <w:rPr>
          <w:spacing w:val="-1"/>
        </w:rPr>
        <w:t> </w:t>
      </w:r>
      <w:r>
        <w:rPr/>
        <w:t>public agencies. Corruption, delayed projects, and budgetary inefficiencies have long plagued the procurement process, hindering effective public service delivery. By utilizing IFMIS, the Kenyan government has established a more transparent platform that provides checks and balances through automated monitoring and tracking. This digital transformation facilitates compliance with legal standards and helps procurement managers make better-informed decisions, thus curtailing wasteful spending and fostering a culture of integrity within the public sector (GOK, 2016).</w:t>
      </w:r>
    </w:p>
    <w:p>
      <w:pPr>
        <w:spacing w:after="0" w:line="360" w:lineRule="auto"/>
        <w:jc w:val="both"/>
        <w:sectPr>
          <w:pgSz w:w="12240" w:h="15840"/>
          <w:pgMar w:header="0" w:footer="1560" w:top="1040" w:bottom="1760" w:left="1120" w:right="640"/>
        </w:sectPr>
      </w:pPr>
    </w:p>
    <w:p>
      <w:pPr>
        <w:pStyle w:val="Heading2"/>
        <w:numPr>
          <w:ilvl w:val="2"/>
          <w:numId w:val="8"/>
        </w:numPr>
        <w:tabs>
          <w:tab w:pos="1141" w:val="left" w:leader="none"/>
        </w:tabs>
        <w:spacing w:line="240" w:lineRule="auto" w:before="60" w:after="0"/>
        <w:ind w:left="1141" w:right="0" w:hanging="540"/>
        <w:jc w:val="left"/>
      </w:pPr>
      <w:r>
        <w:rPr/>
        <w:t>County</w:t>
      </w:r>
      <w:r>
        <w:rPr>
          <w:spacing w:val="-2"/>
        </w:rPr>
        <w:t> </w:t>
      </w:r>
      <w:r>
        <w:rPr/>
        <w:t>Government</w:t>
      </w:r>
      <w:r>
        <w:rPr>
          <w:spacing w:val="-1"/>
        </w:rPr>
        <w:t> </w:t>
      </w:r>
      <w:r>
        <w:rPr/>
        <w:t>of</w:t>
      </w:r>
      <w:r>
        <w:rPr>
          <w:spacing w:val="-2"/>
        </w:rPr>
        <w:t> </w:t>
      </w:r>
      <w:r>
        <w:rPr/>
        <w:t>Embu</w:t>
      </w:r>
      <w:r>
        <w:rPr>
          <w:spacing w:val="-1"/>
        </w:rPr>
        <w:t> </w:t>
      </w:r>
      <w:r>
        <w:rPr/>
        <w:t>as</w:t>
      </w:r>
      <w:r>
        <w:rPr>
          <w:spacing w:val="-1"/>
        </w:rPr>
        <w:t> </w:t>
      </w:r>
      <w:r>
        <w:rPr/>
        <w:t>Public</w:t>
      </w:r>
      <w:r>
        <w:rPr>
          <w:spacing w:val="-2"/>
        </w:rPr>
        <w:t> Institution</w:t>
      </w:r>
    </w:p>
    <w:p>
      <w:pPr>
        <w:pStyle w:val="BodyText"/>
        <w:spacing w:before="137"/>
        <w:rPr>
          <w:b/>
        </w:rPr>
      </w:pPr>
    </w:p>
    <w:p>
      <w:pPr>
        <w:pStyle w:val="BodyText"/>
        <w:spacing w:line="360" w:lineRule="auto"/>
        <w:ind w:left="601" w:right="575"/>
        <w:jc w:val="both"/>
      </w:pPr>
      <w:r>
        <w:rPr/>
        <w:t>The County Government of Embu, like other county governments in Kenya, has embraced the Integrated Financial Management Information System (IFMIS) as a core component of its procurement and financial management processes. The implementation of IFMIS is part of a broader national initiative to improve accountability, transparency, and efficiency across public financial management systems. According to the PPOA Interim Report (2009), IFMIS aims to minimize delays in tendering processes, reduce instances of corruption, and streamline project planning</w:t>
      </w:r>
      <w:r>
        <w:rPr>
          <w:spacing w:val="-8"/>
        </w:rPr>
        <w:t> </w:t>
      </w:r>
      <w:r>
        <w:rPr/>
        <w:t>and</w:t>
      </w:r>
      <w:r>
        <w:rPr>
          <w:spacing w:val="-3"/>
        </w:rPr>
        <w:t> </w:t>
      </w:r>
      <w:r>
        <w:rPr/>
        <w:t>execution.</w:t>
      </w:r>
      <w:r>
        <w:rPr>
          <w:spacing w:val="-6"/>
        </w:rPr>
        <w:t> </w:t>
      </w:r>
      <w:r>
        <w:rPr/>
        <w:t>This</w:t>
      </w:r>
      <w:r>
        <w:rPr>
          <w:spacing w:val="-5"/>
        </w:rPr>
        <w:t> </w:t>
      </w:r>
      <w:r>
        <w:rPr/>
        <w:t>has</w:t>
      </w:r>
      <w:r>
        <w:rPr>
          <w:spacing w:val="-6"/>
        </w:rPr>
        <w:t> </w:t>
      </w:r>
      <w:r>
        <w:rPr/>
        <w:t>been</w:t>
      </w:r>
      <w:r>
        <w:rPr>
          <w:spacing w:val="-6"/>
        </w:rPr>
        <w:t> </w:t>
      </w:r>
      <w:r>
        <w:rPr/>
        <w:t>particularly</w:t>
      </w:r>
      <w:r>
        <w:rPr>
          <w:spacing w:val="-8"/>
        </w:rPr>
        <w:t> </w:t>
      </w:r>
      <w:r>
        <w:rPr/>
        <w:t>beneficial</w:t>
      </w:r>
      <w:r>
        <w:rPr>
          <w:spacing w:val="-6"/>
        </w:rPr>
        <w:t> </w:t>
      </w:r>
      <w:r>
        <w:rPr/>
        <w:t>for</w:t>
      </w:r>
      <w:r>
        <w:rPr>
          <w:spacing w:val="-7"/>
        </w:rPr>
        <w:t> </w:t>
      </w:r>
      <w:r>
        <w:rPr/>
        <w:t>Embu</w:t>
      </w:r>
      <w:r>
        <w:rPr>
          <w:spacing w:val="-6"/>
        </w:rPr>
        <w:t> </w:t>
      </w:r>
      <w:r>
        <w:rPr/>
        <w:t>County,</w:t>
      </w:r>
      <w:r>
        <w:rPr>
          <w:spacing w:val="-6"/>
        </w:rPr>
        <w:t> </w:t>
      </w:r>
      <w:r>
        <w:rPr/>
        <w:t>where</w:t>
      </w:r>
      <w:r>
        <w:rPr>
          <w:spacing w:val="-8"/>
        </w:rPr>
        <w:t> </w:t>
      </w:r>
      <w:r>
        <w:rPr/>
        <w:t>adherence to electronic procurement practices has enabled more efficient resource allocation and reduced the time and costs associated with manual processes.</w:t>
      </w:r>
    </w:p>
    <w:p>
      <w:pPr>
        <w:pStyle w:val="BodyText"/>
        <w:spacing w:before="4"/>
      </w:pPr>
    </w:p>
    <w:p>
      <w:pPr>
        <w:pStyle w:val="BodyText"/>
        <w:spacing w:line="360" w:lineRule="auto"/>
        <w:ind w:left="601" w:right="573"/>
        <w:jc w:val="both"/>
      </w:pPr>
      <w:r>
        <w:rPr/>
        <w:t>The leadership of Embu County, which includes the Governor, Deputy Governor, County Secretary, and Chief Officers, has been instrumental in driving the adoption of IFMIS. Their support has ensured that all 11 county departments, covering sectors such as agriculture, health, trade, and infrastructure, fully implement the system (GOK, 2014). Each department's use of IFMIS has enabled better financial oversight and streamlined budgetary processes, facilitating more</w:t>
      </w:r>
      <w:r>
        <w:rPr>
          <w:spacing w:val="-2"/>
        </w:rPr>
        <w:t> </w:t>
      </w:r>
      <w:r>
        <w:rPr/>
        <w:t>effective</w:t>
      </w:r>
      <w:r>
        <w:rPr>
          <w:spacing w:val="-1"/>
        </w:rPr>
        <w:t> </w:t>
      </w:r>
      <w:r>
        <w:rPr/>
        <w:t>resource management at the county</w:t>
      </w:r>
      <w:r>
        <w:rPr>
          <w:spacing w:val="-2"/>
        </w:rPr>
        <w:t> </w:t>
      </w:r>
      <w:r>
        <w:rPr/>
        <w:t>level. For</w:t>
      </w:r>
      <w:r>
        <w:rPr>
          <w:spacing w:val="-1"/>
        </w:rPr>
        <w:t> </w:t>
      </w:r>
      <w:r>
        <w:rPr/>
        <w:t>instance, by</w:t>
      </w:r>
      <w:r>
        <w:rPr>
          <w:spacing w:val="-5"/>
        </w:rPr>
        <w:t> </w:t>
      </w:r>
      <w:r>
        <w:rPr/>
        <w:t>tracking</w:t>
      </w:r>
      <w:r>
        <w:rPr>
          <w:spacing w:val="-3"/>
        </w:rPr>
        <w:t> </w:t>
      </w:r>
      <w:r>
        <w:rPr/>
        <w:t>real-time</w:t>
      </w:r>
      <w:r>
        <w:rPr>
          <w:spacing w:val="-1"/>
        </w:rPr>
        <w:t> </w:t>
      </w:r>
      <w:r>
        <w:rPr/>
        <w:t>data on expenditures, Embu County</w:t>
      </w:r>
      <w:r>
        <w:rPr>
          <w:spacing w:val="-5"/>
        </w:rPr>
        <w:t> </w:t>
      </w:r>
      <w:r>
        <w:rPr/>
        <w:t>can more accurately</w:t>
      </w:r>
      <w:r>
        <w:rPr>
          <w:spacing w:val="-2"/>
        </w:rPr>
        <w:t> </w:t>
      </w:r>
      <w:r>
        <w:rPr/>
        <w:t>manage</w:t>
      </w:r>
      <w:r>
        <w:rPr>
          <w:spacing w:val="-1"/>
        </w:rPr>
        <w:t> </w:t>
      </w:r>
      <w:r>
        <w:rPr/>
        <w:t>public funds</w:t>
      </w:r>
      <w:r>
        <w:rPr>
          <w:spacing w:val="-1"/>
        </w:rPr>
        <w:t> </w:t>
      </w:r>
      <w:r>
        <w:rPr/>
        <w:t>and ensure</w:t>
      </w:r>
      <w:r>
        <w:rPr>
          <w:spacing w:val="-2"/>
        </w:rPr>
        <w:t> </w:t>
      </w:r>
      <w:r>
        <w:rPr/>
        <w:t>that budget allocations are aligned with actual project needs.</w:t>
      </w:r>
    </w:p>
    <w:p>
      <w:pPr>
        <w:pStyle w:val="BodyText"/>
        <w:spacing w:before="3"/>
      </w:pPr>
    </w:p>
    <w:p>
      <w:pPr>
        <w:pStyle w:val="BodyText"/>
        <w:spacing w:line="360" w:lineRule="auto" w:before="1"/>
        <w:ind w:left="601" w:right="580"/>
        <w:jc w:val="both"/>
      </w:pPr>
      <w:r>
        <w:rPr/>
        <w:t>The IFMIS system in Embu County has also promoted a standardized approach to financial management and procurement across the different departments. By</w:t>
      </w:r>
      <w:r>
        <w:rPr>
          <w:spacing w:val="-5"/>
        </w:rPr>
        <w:t> </w:t>
      </w:r>
      <w:r>
        <w:rPr/>
        <w:t>integrating</w:t>
      </w:r>
      <w:r>
        <w:rPr>
          <w:spacing w:val="-2"/>
        </w:rPr>
        <w:t> </w:t>
      </w:r>
      <w:r>
        <w:rPr/>
        <w:t>functions such as accounting, procurement, and reporting, IFMIS ensures a cohesive approach to public finance management. This standardization supports the county’s goal of reducing bureaucratic hurdles and improving transparency in government spending. Additionally, by automating procurement functions, IFMIS reduces the risk of human error and manipulation in the procurement process, contributing to the county’s efforts to combat corruption (Laudon &amp; Laudon, 2016).</w:t>
      </w:r>
    </w:p>
    <w:p>
      <w:pPr>
        <w:pStyle w:val="BodyText"/>
        <w:spacing w:before="4"/>
      </w:pPr>
    </w:p>
    <w:p>
      <w:pPr>
        <w:pStyle w:val="BodyText"/>
        <w:spacing w:line="360" w:lineRule="auto"/>
        <w:ind w:left="601" w:right="576"/>
        <w:jc w:val="both"/>
      </w:pPr>
      <w:r>
        <w:rPr/>
        <w:t>Moreover, the adoption of IFMIS aligns with the Kenyan government’s broader vision for e- governance, which seeks to leverage technology to enhance public service delivery. For Embu County,</w:t>
      </w:r>
      <w:r>
        <w:rPr>
          <w:spacing w:val="-13"/>
        </w:rPr>
        <w:t> </w:t>
      </w:r>
      <w:r>
        <w:rPr/>
        <w:t>e-procurement</w:t>
      </w:r>
      <w:r>
        <w:rPr>
          <w:spacing w:val="-13"/>
        </w:rPr>
        <w:t> </w:t>
      </w:r>
      <w:r>
        <w:rPr/>
        <w:t>has</w:t>
      </w:r>
      <w:r>
        <w:rPr>
          <w:spacing w:val="-12"/>
        </w:rPr>
        <w:t> </w:t>
      </w:r>
      <w:r>
        <w:rPr/>
        <w:t>resulted</w:t>
      </w:r>
      <w:r>
        <w:rPr>
          <w:spacing w:val="-10"/>
        </w:rPr>
        <w:t> </w:t>
      </w:r>
      <w:r>
        <w:rPr/>
        <w:t>in</w:t>
      </w:r>
      <w:r>
        <w:rPr>
          <w:spacing w:val="-11"/>
        </w:rPr>
        <w:t> </w:t>
      </w:r>
      <w:r>
        <w:rPr/>
        <w:t>greater</w:t>
      </w:r>
      <w:r>
        <w:rPr>
          <w:spacing w:val="-12"/>
        </w:rPr>
        <w:t> </w:t>
      </w:r>
      <w:r>
        <w:rPr/>
        <w:t>accountability</w:t>
      </w:r>
      <w:r>
        <w:rPr>
          <w:spacing w:val="-17"/>
        </w:rPr>
        <w:t> </w:t>
      </w:r>
      <w:r>
        <w:rPr/>
        <w:t>in</w:t>
      </w:r>
      <w:r>
        <w:rPr>
          <w:spacing w:val="-13"/>
        </w:rPr>
        <w:t> </w:t>
      </w:r>
      <w:r>
        <w:rPr/>
        <w:t>the</w:t>
      </w:r>
      <w:r>
        <w:rPr>
          <w:spacing w:val="-11"/>
        </w:rPr>
        <w:t> </w:t>
      </w:r>
      <w:r>
        <w:rPr/>
        <w:t>allocation</w:t>
      </w:r>
      <w:r>
        <w:rPr>
          <w:spacing w:val="-12"/>
        </w:rPr>
        <w:t> </w:t>
      </w:r>
      <w:r>
        <w:rPr/>
        <w:t>of</w:t>
      </w:r>
      <w:r>
        <w:rPr>
          <w:spacing w:val="-14"/>
        </w:rPr>
        <w:t> </w:t>
      </w:r>
      <w:r>
        <w:rPr/>
        <w:t>resources,</w:t>
      </w:r>
      <w:r>
        <w:rPr>
          <w:spacing w:val="-10"/>
        </w:rPr>
        <w:t> </w:t>
      </w:r>
      <w:r>
        <w:rPr/>
        <w:t>as</w:t>
      </w:r>
      <w:r>
        <w:rPr>
          <w:spacing w:val="-12"/>
        </w:rPr>
        <w:t> </w:t>
      </w:r>
      <w:r>
        <w:rPr>
          <w:spacing w:val="-4"/>
        </w:rPr>
        <w:t>well</w:t>
      </w:r>
    </w:p>
    <w:p>
      <w:pPr>
        <w:spacing w:after="0" w:line="360" w:lineRule="auto"/>
        <w:jc w:val="both"/>
        <w:sectPr>
          <w:pgSz w:w="12240" w:h="15840"/>
          <w:pgMar w:header="0" w:footer="1560" w:top="1060" w:bottom="1760" w:left="1120" w:right="640"/>
        </w:sectPr>
      </w:pPr>
    </w:p>
    <w:p>
      <w:pPr>
        <w:pStyle w:val="BodyText"/>
        <w:spacing w:line="360" w:lineRule="auto" w:before="75"/>
        <w:ind w:left="601" w:right="579"/>
        <w:jc w:val="both"/>
      </w:pPr>
      <w:r>
        <w:rPr/>
        <w:t>as improved collaboration between departments and with external vendors. Through IFMIS, county</w:t>
      </w:r>
      <w:r>
        <w:rPr>
          <w:spacing w:val="-6"/>
        </w:rPr>
        <w:t> </w:t>
      </w:r>
      <w:r>
        <w:rPr/>
        <w:t>officials</w:t>
      </w:r>
      <w:r>
        <w:rPr>
          <w:spacing w:val="-1"/>
        </w:rPr>
        <w:t> </w:t>
      </w:r>
      <w:r>
        <w:rPr/>
        <w:t>and</w:t>
      </w:r>
      <w:r>
        <w:rPr>
          <w:spacing w:val="-1"/>
        </w:rPr>
        <w:t> </w:t>
      </w:r>
      <w:r>
        <w:rPr/>
        <w:t>procurement</w:t>
      </w:r>
      <w:r>
        <w:rPr>
          <w:spacing w:val="-1"/>
        </w:rPr>
        <w:t> </w:t>
      </w:r>
      <w:r>
        <w:rPr/>
        <w:t>managers</w:t>
      </w:r>
      <w:r>
        <w:rPr>
          <w:spacing w:val="-2"/>
        </w:rPr>
        <w:t> </w:t>
      </w:r>
      <w:r>
        <w:rPr/>
        <w:t>have a clearer</w:t>
      </w:r>
      <w:r>
        <w:rPr>
          <w:spacing w:val="-2"/>
        </w:rPr>
        <w:t> </w:t>
      </w:r>
      <w:r>
        <w:rPr/>
        <w:t>overview</w:t>
      </w:r>
      <w:r>
        <w:rPr>
          <w:spacing w:val="-2"/>
        </w:rPr>
        <w:t> </w:t>
      </w:r>
      <w:r>
        <w:rPr/>
        <w:t>of</w:t>
      </w:r>
      <w:r>
        <w:rPr>
          <w:spacing w:val="-2"/>
        </w:rPr>
        <w:t> </w:t>
      </w:r>
      <w:r>
        <w:rPr/>
        <w:t>financial</w:t>
      </w:r>
      <w:r>
        <w:rPr>
          <w:spacing w:val="-1"/>
        </w:rPr>
        <w:t> </w:t>
      </w:r>
      <w:r>
        <w:rPr/>
        <w:t>transactions</w:t>
      </w:r>
      <w:r>
        <w:rPr>
          <w:spacing w:val="-1"/>
        </w:rPr>
        <w:t> </w:t>
      </w:r>
      <w:r>
        <w:rPr/>
        <w:t>and project expenditures, which enables more accurate reporting and accountability in line with national e-governance goals (CIO East Africa, 2014). This has helped improve trust in the county’s financial practices and demonstrated a commitment to responsible governance.</w:t>
      </w:r>
    </w:p>
    <w:p>
      <w:pPr>
        <w:pStyle w:val="BodyText"/>
        <w:spacing w:before="4"/>
      </w:pPr>
    </w:p>
    <w:p>
      <w:pPr>
        <w:pStyle w:val="BodyText"/>
        <w:spacing w:line="360" w:lineRule="auto"/>
        <w:ind w:left="601" w:right="580"/>
        <w:jc w:val="both"/>
      </w:pPr>
      <w:r>
        <w:rPr/>
        <w:t>The digitalization of public procurement in Embu County also reflects a strategic approach to sustainable financial management. By aligning with the Public Finance Management (PFM) reforms initiated by the Kenyan government, Embu County demonstrates its commitment to modernizing its operations to achieve greater fiscal responsibility. The reforms, aimed at strengthening accountability and reducing waste, require counties to use tools like IFMIS to monitor and report on expenditures accurately. This approach has proven essential in ensuring that the county’s financial resources are utilized effectively, contributing to the overall goal of improved public sector governance (GOK, 2014).</w:t>
      </w:r>
    </w:p>
    <w:p>
      <w:pPr>
        <w:pStyle w:val="BodyText"/>
        <w:spacing w:before="8"/>
      </w:pPr>
    </w:p>
    <w:p>
      <w:pPr>
        <w:pStyle w:val="Heading2"/>
        <w:numPr>
          <w:ilvl w:val="2"/>
          <w:numId w:val="8"/>
        </w:numPr>
        <w:tabs>
          <w:tab w:pos="1141" w:val="left" w:leader="none"/>
        </w:tabs>
        <w:spacing w:line="240" w:lineRule="auto" w:before="0" w:after="0"/>
        <w:ind w:left="1141" w:right="0" w:hanging="540"/>
        <w:jc w:val="left"/>
      </w:pPr>
      <w:r>
        <w:rPr/>
        <w:t>Budgetary</w:t>
      </w:r>
      <w:r>
        <w:rPr>
          <w:spacing w:val="-3"/>
        </w:rPr>
        <w:t> </w:t>
      </w:r>
      <w:r>
        <w:rPr>
          <w:spacing w:val="-2"/>
        </w:rPr>
        <w:t>Allocation</w:t>
      </w:r>
    </w:p>
    <w:p>
      <w:pPr>
        <w:pStyle w:val="BodyText"/>
        <w:spacing w:before="139"/>
        <w:rPr>
          <w:b/>
        </w:rPr>
      </w:pPr>
    </w:p>
    <w:p>
      <w:pPr>
        <w:pStyle w:val="BodyText"/>
        <w:spacing w:line="360" w:lineRule="auto"/>
        <w:ind w:left="601" w:right="575"/>
        <w:jc w:val="both"/>
      </w:pPr>
      <w:r>
        <w:rPr/>
        <w:t>Budgetary allocation refers to the process of distributing financial resources among various departments,</w:t>
      </w:r>
      <w:r>
        <w:rPr>
          <w:spacing w:val="-15"/>
        </w:rPr>
        <w:t> </w:t>
      </w:r>
      <w:r>
        <w:rPr/>
        <w:t>projects,</w:t>
      </w:r>
      <w:r>
        <w:rPr>
          <w:spacing w:val="-15"/>
        </w:rPr>
        <w:t> </w:t>
      </w:r>
      <w:r>
        <w:rPr/>
        <w:t>or</w:t>
      </w:r>
      <w:r>
        <w:rPr>
          <w:spacing w:val="-15"/>
        </w:rPr>
        <w:t> </w:t>
      </w:r>
      <w:r>
        <w:rPr/>
        <w:t>initiatives</w:t>
      </w:r>
      <w:r>
        <w:rPr>
          <w:spacing w:val="-15"/>
        </w:rPr>
        <w:t> </w:t>
      </w:r>
      <w:r>
        <w:rPr/>
        <w:t>within</w:t>
      </w:r>
      <w:r>
        <w:rPr>
          <w:spacing w:val="-15"/>
        </w:rPr>
        <w:t> </w:t>
      </w:r>
      <w:r>
        <w:rPr/>
        <w:t>an</w:t>
      </w:r>
      <w:r>
        <w:rPr>
          <w:spacing w:val="-15"/>
        </w:rPr>
        <w:t> </w:t>
      </w:r>
      <w:r>
        <w:rPr/>
        <w:t>organization</w:t>
      </w:r>
      <w:r>
        <w:rPr>
          <w:spacing w:val="-15"/>
        </w:rPr>
        <w:t> </w:t>
      </w:r>
      <w:r>
        <w:rPr/>
        <w:t>or</w:t>
      </w:r>
      <w:r>
        <w:rPr>
          <w:spacing w:val="-15"/>
        </w:rPr>
        <w:t> </w:t>
      </w:r>
      <w:r>
        <w:rPr/>
        <w:t>government.</w:t>
      </w:r>
      <w:r>
        <w:rPr>
          <w:spacing w:val="-15"/>
        </w:rPr>
        <w:t> </w:t>
      </w:r>
      <w:r>
        <w:rPr/>
        <w:t>This</w:t>
      </w:r>
      <w:r>
        <w:rPr>
          <w:spacing w:val="-15"/>
        </w:rPr>
        <w:t> </w:t>
      </w:r>
      <w:r>
        <w:rPr/>
        <w:t>allocation</w:t>
      </w:r>
      <w:r>
        <w:rPr>
          <w:spacing w:val="-15"/>
        </w:rPr>
        <w:t> </w:t>
      </w:r>
      <w:r>
        <w:rPr/>
        <w:t>is</w:t>
      </w:r>
      <w:r>
        <w:rPr>
          <w:spacing w:val="-15"/>
        </w:rPr>
        <w:t> </w:t>
      </w:r>
      <w:r>
        <w:rPr/>
        <w:t>based on priorities, projected needs, and strategic goals, ensuring that each area receives the necessary funding to operate effectively and achieve desired outcomes. Effective budgetary allocation is crucial for optimizing resource use and achieving overall organizational efficiency. For procurement technology integration, budgetary allocation requires a careful assessment of both costs</w:t>
      </w:r>
      <w:r>
        <w:rPr>
          <w:spacing w:val="-13"/>
        </w:rPr>
        <w:t> </w:t>
      </w:r>
      <w:r>
        <w:rPr/>
        <w:t>and</w:t>
      </w:r>
      <w:r>
        <w:rPr>
          <w:spacing w:val="-13"/>
        </w:rPr>
        <w:t> </w:t>
      </w:r>
      <w:r>
        <w:rPr/>
        <w:t>potential</w:t>
      </w:r>
      <w:r>
        <w:rPr>
          <w:spacing w:val="-13"/>
        </w:rPr>
        <w:t> </w:t>
      </w:r>
      <w:r>
        <w:rPr/>
        <w:t>benefits.</w:t>
      </w:r>
      <w:r>
        <w:rPr>
          <w:spacing w:val="-13"/>
        </w:rPr>
        <w:t> </w:t>
      </w:r>
      <w:r>
        <w:rPr/>
        <w:t>While</w:t>
      </w:r>
      <w:r>
        <w:rPr>
          <w:spacing w:val="-14"/>
        </w:rPr>
        <w:t> </w:t>
      </w:r>
      <w:r>
        <w:rPr/>
        <w:t>the</w:t>
      </w:r>
      <w:r>
        <w:rPr>
          <w:spacing w:val="-14"/>
        </w:rPr>
        <w:t> </w:t>
      </w:r>
      <w:r>
        <w:rPr/>
        <w:t>initial</w:t>
      </w:r>
      <w:r>
        <w:rPr>
          <w:spacing w:val="-13"/>
        </w:rPr>
        <w:t> </w:t>
      </w:r>
      <w:r>
        <w:rPr/>
        <w:t>investment</w:t>
      </w:r>
      <w:r>
        <w:rPr>
          <w:spacing w:val="-13"/>
        </w:rPr>
        <w:t> </w:t>
      </w:r>
      <w:r>
        <w:rPr/>
        <w:t>in</w:t>
      </w:r>
      <w:r>
        <w:rPr>
          <w:spacing w:val="-13"/>
        </w:rPr>
        <w:t> </w:t>
      </w:r>
      <w:r>
        <w:rPr/>
        <w:t>e-procurement</w:t>
      </w:r>
      <w:r>
        <w:rPr>
          <w:spacing w:val="-13"/>
        </w:rPr>
        <w:t> </w:t>
      </w:r>
      <w:r>
        <w:rPr/>
        <w:t>platforms,</w:t>
      </w:r>
      <w:r>
        <w:rPr>
          <w:spacing w:val="-13"/>
        </w:rPr>
        <w:t> </w:t>
      </w:r>
      <w:r>
        <w:rPr/>
        <w:t>training,</w:t>
      </w:r>
      <w:r>
        <w:rPr>
          <w:spacing w:val="-12"/>
        </w:rPr>
        <w:t> </w:t>
      </w:r>
      <w:r>
        <w:rPr/>
        <w:t>and infrastructure may appear substantial, long-term savings through increased efficiency, transparency, and reduced procurement errors can be significant. Cost-benefit analyses and pilot programs</w:t>
      </w:r>
      <w:r>
        <w:rPr>
          <w:spacing w:val="-15"/>
        </w:rPr>
        <w:t> </w:t>
      </w:r>
      <w:r>
        <w:rPr/>
        <w:t>are</w:t>
      </w:r>
      <w:r>
        <w:rPr>
          <w:spacing w:val="-15"/>
        </w:rPr>
        <w:t> </w:t>
      </w:r>
      <w:r>
        <w:rPr/>
        <w:t>essential</w:t>
      </w:r>
      <w:r>
        <w:rPr>
          <w:spacing w:val="-15"/>
        </w:rPr>
        <w:t> </w:t>
      </w:r>
      <w:r>
        <w:rPr/>
        <w:t>to</w:t>
      </w:r>
      <w:r>
        <w:rPr>
          <w:spacing w:val="-12"/>
        </w:rPr>
        <w:t> </w:t>
      </w:r>
      <w:r>
        <w:rPr/>
        <w:t>provide</w:t>
      </w:r>
      <w:r>
        <w:rPr>
          <w:spacing w:val="-15"/>
        </w:rPr>
        <w:t> </w:t>
      </w:r>
      <w:r>
        <w:rPr/>
        <w:t>insights</w:t>
      </w:r>
      <w:r>
        <w:rPr>
          <w:spacing w:val="-14"/>
        </w:rPr>
        <w:t> </w:t>
      </w:r>
      <w:r>
        <w:rPr/>
        <w:t>into</w:t>
      </w:r>
      <w:r>
        <w:rPr>
          <w:spacing w:val="-14"/>
        </w:rPr>
        <w:t> </w:t>
      </w:r>
      <w:r>
        <w:rPr/>
        <w:t>the</w:t>
      </w:r>
      <w:r>
        <w:rPr>
          <w:spacing w:val="-15"/>
        </w:rPr>
        <w:t> </w:t>
      </w:r>
      <w:r>
        <w:rPr/>
        <w:t>expected</w:t>
      </w:r>
      <w:r>
        <w:rPr>
          <w:spacing w:val="-15"/>
        </w:rPr>
        <w:t> </w:t>
      </w:r>
      <w:r>
        <w:rPr/>
        <w:t>return</w:t>
      </w:r>
      <w:r>
        <w:rPr>
          <w:spacing w:val="-15"/>
        </w:rPr>
        <w:t> </w:t>
      </w:r>
      <w:r>
        <w:rPr/>
        <w:t>on</w:t>
      </w:r>
      <w:r>
        <w:rPr>
          <w:spacing w:val="-14"/>
        </w:rPr>
        <w:t> </w:t>
      </w:r>
      <w:r>
        <w:rPr/>
        <w:t>investment.</w:t>
      </w:r>
      <w:r>
        <w:rPr>
          <w:spacing w:val="-14"/>
        </w:rPr>
        <w:t> </w:t>
      </w:r>
      <w:r>
        <w:rPr/>
        <w:t>Balancing</w:t>
      </w:r>
      <w:r>
        <w:rPr>
          <w:spacing w:val="-15"/>
        </w:rPr>
        <w:t> </w:t>
      </w:r>
      <w:r>
        <w:rPr/>
        <w:t>short- term expenditures with long-term gains is critical, considering factors such as projected usage rates, anticipated efficiency improvements, and potential savings through enhanced negotiation and competition.</w:t>
      </w:r>
    </w:p>
    <w:p>
      <w:pPr>
        <w:spacing w:after="0" w:line="360" w:lineRule="auto"/>
        <w:jc w:val="both"/>
        <w:sectPr>
          <w:pgSz w:w="12240" w:h="15840"/>
          <w:pgMar w:header="0" w:footer="1560" w:top="1040" w:bottom="1760" w:left="1120" w:right="640"/>
        </w:sectPr>
      </w:pPr>
    </w:p>
    <w:p>
      <w:pPr>
        <w:pStyle w:val="BodyText"/>
        <w:spacing w:line="360" w:lineRule="auto" w:before="75"/>
        <w:ind w:left="601" w:right="574"/>
        <w:jc w:val="both"/>
      </w:pPr>
      <w:r>
        <w:rPr/>
        <w:t>Research</w:t>
      </w:r>
      <w:r>
        <w:rPr>
          <w:spacing w:val="-6"/>
        </w:rPr>
        <w:t> </w:t>
      </w:r>
      <w:r>
        <w:rPr/>
        <w:t>highlights</w:t>
      </w:r>
      <w:r>
        <w:rPr>
          <w:spacing w:val="-5"/>
        </w:rPr>
        <w:t> </w:t>
      </w:r>
      <w:r>
        <w:rPr/>
        <w:t>the</w:t>
      </w:r>
      <w:r>
        <w:rPr>
          <w:spacing w:val="-6"/>
        </w:rPr>
        <w:t> </w:t>
      </w:r>
      <w:r>
        <w:rPr/>
        <w:t>impact</w:t>
      </w:r>
      <w:r>
        <w:rPr>
          <w:spacing w:val="-5"/>
        </w:rPr>
        <w:t> </w:t>
      </w:r>
      <w:r>
        <w:rPr/>
        <w:t>of</w:t>
      </w:r>
      <w:r>
        <w:rPr>
          <w:spacing w:val="-7"/>
        </w:rPr>
        <w:t> </w:t>
      </w:r>
      <w:r>
        <w:rPr/>
        <w:t>budgetary</w:t>
      </w:r>
      <w:r>
        <w:rPr>
          <w:spacing w:val="-8"/>
        </w:rPr>
        <w:t> </w:t>
      </w:r>
      <w:r>
        <w:rPr/>
        <w:t>allocation</w:t>
      </w:r>
      <w:r>
        <w:rPr>
          <w:spacing w:val="-6"/>
        </w:rPr>
        <w:t> </w:t>
      </w:r>
      <w:r>
        <w:rPr/>
        <w:t>on</w:t>
      </w:r>
      <w:r>
        <w:rPr>
          <w:spacing w:val="-6"/>
        </w:rPr>
        <w:t> </w:t>
      </w:r>
      <w:r>
        <w:rPr/>
        <w:t>procurement</w:t>
      </w:r>
      <w:r>
        <w:rPr>
          <w:spacing w:val="-6"/>
        </w:rPr>
        <w:t> </w:t>
      </w:r>
      <w:r>
        <w:rPr/>
        <w:t>processes.</w:t>
      </w:r>
      <w:r>
        <w:rPr>
          <w:spacing w:val="-6"/>
        </w:rPr>
        <w:t> </w:t>
      </w:r>
      <w:r>
        <w:rPr/>
        <w:t>For</w:t>
      </w:r>
      <w:r>
        <w:rPr>
          <w:spacing w:val="-7"/>
        </w:rPr>
        <w:t> </w:t>
      </w:r>
      <w:r>
        <w:rPr/>
        <w:t>instance,</w:t>
      </w:r>
      <w:r>
        <w:rPr>
          <w:spacing w:val="-3"/>
        </w:rPr>
        <w:t> </w:t>
      </w:r>
      <w:r>
        <w:rPr/>
        <w:t>a study</w:t>
      </w:r>
      <w:r>
        <w:rPr>
          <w:spacing w:val="-10"/>
        </w:rPr>
        <w:t> </w:t>
      </w:r>
      <w:r>
        <w:rPr/>
        <w:t>by</w:t>
      </w:r>
      <w:r>
        <w:rPr>
          <w:spacing w:val="-7"/>
        </w:rPr>
        <w:t> </w:t>
      </w:r>
      <w:r>
        <w:rPr/>
        <w:t>Gelderman</w:t>
      </w:r>
      <w:r>
        <w:rPr>
          <w:spacing w:val="-5"/>
        </w:rPr>
        <w:t> </w:t>
      </w:r>
      <w:r>
        <w:rPr/>
        <w:t>et</w:t>
      </w:r>
      <w:r>
        <w:rPr>
          <w:spacing w:val="-2"/>
        </w:rPr>
        <w:t> </w:t>
      </w:r>
      <w:r>
        <w:rPr/>
        <w:t>al.</w:t>
      </w:r>
      <w:r>
        <w:rPr>
          <w:spacing w:val="-5"/>
        </w:rPr>
        <w:t> </w:t>
      </w:r>
      <w:r>
        <w:rPr/>
        <w:t>(2006)</w:t>
      </w:r>
      <w:r>
        <w:rPr>
          <w:spacing w:val="-2"/>
        </w:rPr>
        <w:t> </w:t>
      </w:r>
      <w:r>
        <w:rPr/>
        <w:t>emphasizes</w:t>
      </w:r>
      <w:r>
        <w:rPr>
          <w:spacing w:val="-5"/>
        </w:rPr>
        <w:t> </w:t>
      </w:r>
      <w:r>
        <w:rPr/>
        <w:t>that</w:t>
      </w:r>
      <w:r>
        <w:rPr>
          <w:spacing w:val="-2"/>
        </w:rPr>
        <w:t> </w:t>
      </w:r>
      <w:r>
        <w:rPr/>
        <w:t>adequate</w:t>
      </w:r>
      <w:r>
        <w:rPr>
          <w:spacing w:val="-3"/>
        </w:rPr>
        <w:t> </w:t>
      </w:r>
      <w:r>
        <w:rPr/>
        <w:t>budgetary</w:t>
      </w:r>
      <w:r>
        <w:rPr>
          <w:spacing w:val="-10"/>
        </w:rPr>
        <w:t> </w:t>
      </w:r>
      <w:r>
        <w:rPr/>
        <w:t>allocations</w:t>
      </w:r>
      <w:r>
        <w:rPr>
          <w:spacing w:val="-5"/>
        </w:rPr>
        <w:t> </w:t>
      </w:r>
      <w:r>
        <w:rPr/>
        <w:t>are</w:t>
      </w:r>
      <w:r>
        <w:rPr>
          <w:spacing w:val="-4"/>
        </w:rPr>
        <w:t> </w:t>
      </w:r>
      <w:r>
        <w:rPr/>
        <w:t>vital</w:t>
      </w:r>
      <w:r>
        <w:rPr>
          <w:spacing w:val="-4"/>
        </w:rPr>
        <w:t> </w:t>
      </w:r>
      <w:r>
        <w:rPr/>
        <w:t>for</w:t>
      </w:r>
      <w:r>
        <w:rPr>
          <w:spacing w:val="-4"/>
        </w:rPr>
        <w:t> </w:t>
      </w:r>
      <w:r>
        <w:rPr/>
        <w:t>the successful implementation of e-procurement systems, leading to improved procurement efficiency</w:t>
      </w:r>
      <w:r>
        <w:rPr>
          <w:spacing w:val="-12"/>
        </w:rPr>
        <w:t> </w:t>
      </w:r>
      <w:r>
        <w:rPr/>
        <w:t>and</w:t>
      </w:r>
      <w:r>
        <w:rPr>
          <w:spacing w:val="-5"/>
        </w:rPr>
        <w:t> </w:t>
      </w:r>
      <w:r>
        <w:rPr/>
        <w:t>reduced</w:t>
      </w:r>
      <w:r>
        <w:rPr>
          <w:spacing w:val="-7"/>
        </w:rPr>
        <w:t> </w:t>
      </w:r>
      <w:r>
        <w:rPr/>
        <w:t>operational</w:t>
      </w:r>
      <w:r>
        <w:rPr>
          <w:spacing w:val="-7"/>
        </w:rPr>
        <w:t> </w:t>
      </w:r>
      <w:r>
        <w:rPr/>
        <w:t>costs.</w:t>
      </w:r>
      <w:r>
        <w:rPr>
          <w:spacing w:val="-5"/>
        </w:rPr>
        <w:t> </w:t>
      </w:r>
      <w:r>
        <w:rPr/>
        <w:t>Another</w:t>
      </w:r>
      <w:r>
        <w:rPr>
          <w:spacing w:val="-6"/>
        </w:rPr>
        <w:t> </w:t>
      </w:r>
      <w:r>
        <w:rPr/>
        <w:t>study</w:t>
      </w:r>
      <w:r>
        <w:rPr>
          <w:spacing w:val="-12"/>
        </w:rPr>
        <w:t> </w:t>
      </w:r>
      <w:r>
        <w:rPr/>
        <w:t>by</w:t>
      </w:r>
      <w:r>
        <w:rPr>
          <w:spacing w:val="-12"/>
        </w:rPr>
        <w:t> </w:t>
      </w:r>
      <w:r>
        <w:rPr/>
        <w:t>Thai</w:t>
      </w:r>
      <w:r>
        <w:rPr>
          <w:spacing w:val="-7"/>
        </w:rPr>
        <w:t> </w:t>
      </w:r>
      <w:r>
        <w:rPr/>
        <w:t>(2001)</w:t>
      </w:r>
      <w:r>
        <w:rPr>
          <w:spacing w:val="-6"/>
        </w:rPr>
        <w:t> </w:t>
      </w:r>
      <w:r>
        <w:rPr/>
        <w:t>underscores</w:t>
      </w:r>
      <w:r>
        <w:rPr>
          <w:spacing w:val="-7"/>
        </w:rPr>
        <w:t> </w:t>
      </w:r>
      <w:r>
        <w:rPr/>
        <w:t>that</w:t>
      </w:r>
      <w:r>
        <w:rPr>
          <w:spacing w:val="-7"/>
        </w:rPr>
        <w:t> </w:t>
      </w:r>
      <w:r>
        <w:rPr/>
        <w:t>strategic budgetary</w:t>
      </w:r>
      <w:r>
        <w:rPr>
          <w:spacing w:val="-5"/>
        </w:rPr>
        <w:t> </w:t>
      </w:r>
      <w:r>
        <w:rPr/>
        <w:t>allocation</w:t>
      </w:r>
      <w:r>
        <w:rPr>
          <w:spacing w:val="-2"/>
        </w:rPr>
        <w:t> </w:t>
      </w:r>
      <w:r>
        <w:rPr/>
        <w:t>can enhance</w:t>
      </w:r>
      <w:r>
        <w:rPr>
          <w:spacing w:val="-3"/>
        </w:rPr>
        <w:t> </w:t>
      </w:r>
      <w:r>
        <w:rPr/>
        <w:t>procurement</w:t>
      </w:r>
      <w:r>
        <w:rPr>
          <w:spacing w:val="-2"/>
        </w:rPr>
        <w:t> </w:t>
      </w:r>
      <w:r>
        <w:rPr/>
        <w:t>performance</w:t>
      </w:r>
      <w:r>
        <w:rPr>
          <w:spacing w:val="-3"/>
        </w:rPr>
        <w:t> </w:t>
      </w:r>
      <w:r>
        <w:rPr/>
        <w:t>by</w:t>
      </w:r>
      <w:r>
        <w:rPr>
          <w:spacing w:val="-6"/>
        </w:rPr>
        <w:t> </w:t>
      </w:r>
      <w:r>
        <w:rPr/>
        <w:t>providing</w:t>
      </w:r>
      <w:r>
        <w:rPr>
          <w:spacing w:val="-2"/>
        </w:rPr>
        <w:t> </w:t>
      </w:r>
      <w:r>
        <w:rPr/>
        <w:t>the</w:t>
      </w:r>
      <w:r>
        <w:rPr>
          <w:spacing w:val="-3"/>
        </w:rPr>
        <w:t> </w:t>
      </w:r>
      <w:r>
        <w:rPr/>
        <w:t>necessary</w:t>
      </w:r>
      <w:r>
        <w:rPr>
          <w:spacing w:val="-6"/>
        </w:rPr>
        <w:t> </w:t>
      </w:r>
      <w:r>
        <w:rPr/>
        <w:t>financial support for adopting new technologies and training personnel. Factors such as historical data analysis, market research, and risk assessment play a significant role in informing budgetary allocation</w:t>
      </w:r>
      <w:r>
        <w:rPr>
          <w:spacing w:val="-8"/>
        </w:rPr>
        <w:t> </w:t>
      </w:r>
      <w:r>
        <w:rPr/>
        <w:t>decisions.</w:t>
      </w:r>
      <w:r>
        <w:rPr>
          <w:spacing w:val="-6"/>
        </w:rPr>
        <w:t> </w:t>
      </w:r>
      <w:r>
        <w:rPr/>
        <w:t>For</w:t>
      </w:r>
      <w:r>
        <w:rPr>
          <w:spacing w:val="-7"/>
        </w:rPr>
        <w:t> </w:t>
      </w:r>
      <w:r>
        <w:rPr/>
        <w:t>the</w:t>
      </w:r>
      <w:r>
        <w:rPr>
          <w:spacing w:val="-8"/>
        </w:rPr>
        <w:t> </w:t>
      </w:r>
      <w:r>
        <w:rPr/>
        <w:t>County</w:t>
      </w:r>
      <w:r>
        <w:rPr>
          <w:spacing w:val="-10"/>
        </w:rPr>
        <w:t> </w:t>
      </w:r>
      <w:r>
        <w:rPr/>
        <w:t>Government</w:t>
      </w:r>
      <w:r>
        <w:rPr>
          <w:spacing w:val="-3"/>
        </w:rPr>
        <w:t> </w:t>
      </w:r>
      <w:r>
        <w:rPr/>
        <w:t>of</w:t>
      </w:r>
      <w:r>
        <w:rPr>
          <w:spacing w:val="-8"/>
        </w:rPr>
        <w:t> </w:t>
      </w:r>
      <w:r>
        <w:rPr/>
        <w:t>Embu</w:t>
      </w:r>
      <w:r>
        <w:rPr>
          <w:spacing w:val="-8"/>
        </w:rPr>
        <w:t> </w:t>
      </w:r>
      <w:r>
        <w:rPr/>
        <w:t>case</w:t>
      </w:r>
      <w:r>
        <w:rPr>
          <w:spacing w:val="-6"/>
        </w:rPr>
        <w:t> </w:t>
      </w:r>
      <w:r>
        <w:rPr/>
        <w:t>study,</w:t>
      </w:r>
      <w:r>
        <w:rPr>
          <w:spacing w:val="-6"/>
        </w:rPr>
        <w:t> </w:t>
      </w:r>
      <w:r>
        <w:rPr/>
        <w:t>examining</w:t>
      </w:r>
      <w:r>
        <w:rPr>
          <w:spacing w:val="-9"/>
        </w:rPr>
        <w:t> </w:t>
      </w:r>
      <w:r>
        <w:rPr/>
        <w:t>how</w:t>
      </w:r>
      <w:r>
        <w:rPr>
          <w:spacing w:val="-8"/>
        </w:rPr>
        <w:t> </w:t>
      </w:r>
      <w:r>
        <w:rPr/>
        <w:t>the</w:t>
      </w:r>
      <w:r>
        <w:rPr>
          <w:spacing w:val="-7"/>
        </w:rPr>
        <w:t> </w:t>
      </w:r>
      <w:r>
        <w:rPr/>
        <w:t>county allocates its budget across departments and how budgetary constraints influence decisions is essential. Additionally, understanding whether data analysis and market research inform these allocations provides a comprehensive view of the procurement system's strengths, weaknesses, and areas for improvement.</w:t>
      </w:r>
    </w:p>
    <w:p>
      <w:pPr>
        <w:pStyle w:val="BodyText"/>
        <w:spacing w:before="3"/>
      </w:pPr>
    </w:p>
    <w:p>
      <w:pPr>
        <w:pStyle w:val="BodyText"/>
        <w:spacing w:line="360" w:lineRule="auto" w:before="1"/>
        <w:ind w:left="601" w:right="579"/>
        <w:jc w:val="both"/>
      </w:pPr>
      <w:r>
        <w:rPr/>
        <w:t>Analyzing</w:t>
      </w:r>
      <w:r>
        <w:rPr>
          <w:spacing w:val="-15"/>
        </w:rPr>
        <w:t> </w:t>
      </w:r>
      <w:r>
        <w:rPr/>
        <w:t>the</w:t>
      </w:r>
      <w:r>
        <w:rPr>
          <w:spacing w:val="-12"/>
        </w:rPr>
        <w:t> </w:t>
      </w:r>
      <w:r>
        <w:rPr/>
        <w:t>county's</w:t>
      </w:r>
      <w:r>
        <w:rPr>
          <w:spacing w:val="-13"/>
        </w:rPr>
        <w:t> </w:t>
      </w:r>
      <w:r>
        <w:rPr/>
        <w:t>budget</w:t>
      </w:r>
      <w:r>
        <w:rPr>
          <w:spacing w:val="-13"/>
        </w:rPr>
        <w:t> </w:t>
      </w:r>
      <w:r>
        <w:rPr/>
        <w:t>distribution,</w:t>
      </w:r>
      <w:r>
        <w:rPr>
          <w:spacing w:val="-13"/>
        </w:rPr>
        <w:t> </w:t>
      </w:r>
      <w:r>
        <w:rPr/>
        <w:t>the</w:t>
      </w:r>
      <w:r>
        <w:rPr>
          <w:spacing w:val="-14"/>
        </w:rPr>
        <w:t> </w:t>
      </w:r>
      <w:r>
        <w:rPr/>
        <w:t>influence</w:t>
      </w:r>
      <w:r>
        <w:rPr>
          <w:spacing w:val="-14"/>
        </w:rPr>
        <w:t> </w:t>
      </w:r>
      <w:r>
        <w:rPr/>
        <w:t>of</w:t>
      </w:r>
      <w:r>
        <w:rPr>
          <w:spacing w:val="-12"/>
        </w:rPr>
        <w:t> </w:t>
      </w:r>
      <w:r>
        <w:rPr/>
        <w:t>budgetary</w:t>
      </w:r>
      <w:r>
        <w:rPr>
          <w:spacing w:val="-15"/>
        </w:rPr>
        <w:t> </w:t>
      </w:r>
      <w:r>
        <w:rPr/>
        <w:t>constraints</w:t>
      </w:r>
      <w:r>
        <w:rPr>
          <w:spacing w:val="-13"/>
        </w:rPr>
        <w:t> </w:t>
      </w:r>
      <w:r>
        <w:rPr/>
        <w:t>on</w:t>
      </w:r>
      <w:r>
        <w:rPr>
          <w:spacing w:val="-13"/>
        </w:rPr>
        <w:t> </w:t>
      </w:r>
      <w:r>
        <w:rPr/>
        <w:t>procurement decisions,</w:t>
      </w:r>
      <w:r>
        <w:rPr>
          <w:spacing w:val="-7"/>
        </w:rPr>
        <w:t> </w:t>
      </w:r>
      <w:r>
        <w:rPr/>
        <w:t>and</w:t>
      </w:r>
      <w:r>
        <w:rPr>
          <w:spacing w:val="-7"/>
        </w:rPr>
        <w:t> </w:t>
      </w:r>
      <w:r>
        <w:rPr/>
        <w:t>the</w:t>
      </w:r>
      <w:r>
        <w:rPr>
          <w:spacing w:val="-7"/>
        </w:rPr>
        <w:t> </w:t>
      </w:r>
      <w:r>
        <w:rPr/>
        <w:t>use</w:t>
      </w:r>
      <w:r>
        <w:rPr>
          <w:spacing w:val="-5"/>
        </w:rPr>
        <w:t> </w:t>
      </w:r>
      <w:r>
        <w:rPr/>
        <w:t>of</w:t>
      </w:r>
      <w:r>
        <w:rPr>
          <w:spacing w:val="-4"/>
        </w:rPr>
        <w:t> </w:t>
      </w:r>
      <w:r>
        <w:rPr/>
        <w:t>data</w:t>
      </w:r>
      <w:r>
        <w:rPr>
          <w:spacing w:val="-7"/>
        </w:rPr>
        <w:t> </w:t>
      </w:r>
      <w:r>
        <w:rPr/>
        <w:t>and</w:t>
      </w:r>
      <w:r>
        <w:rPr>
          <w:spacing w:val="-7"/>
        </w:rPr>
        <w:t> </w:t>
      </w:r>
      <w:r>
        <w:rPr/>
        <w:t>market</w:t>
      </w:r>
      <w:r>
        <w:rPr>
          <w:spacing w:val="-6"/>
        </w:rPr>
        <w:t> </w:t>
      </w:r>
      <w:r>
        <w:rPr/>
        <w:t>research</w:t>
      </w:r>
      <w:r>
        <w:rPr>
          <w:spacing w:val="-4"/>
        </w:rPr>
        <w:t> </w:t>
      </w:r>
      <w:r>
        <w:rPr/>
        <w:t>in</w:t>
      </w:r>
      <w:r>
        <w:rPr>
          <w:spacing w:val="-6"/>
        </w:rPr>
        <w:t> </w:t>
      </w:r>
      <w:r>
        <w:rPr/>
        <w:t>allocation</w:t>
      </w:r>
      <w:r>
        <w:rPr>
          <w:spacing w:val="-7"/>
        </w:rPr>
        <w:t> </w:t>
      </w:r>
      <w:r>
        <w:rPr/>
        <w:t>practices</w:t>
      </w:r>
      <w:r>
        <w:rPr>
          <w:spacing w:val="-2"/>
        </w:rPr>
        <w:t> </w:t>
      </w:r>
      <w:r>
        <w:rPr/>
        <w:t>offers</w:t>
      </w:r>
      <w:r>
        <w:rPr>
          <w:spacing w:val="-7"/>
        </w:rPr>
        <w:t> </w:t>
      </w:r>
      <w:r>
        <w:rPr/>
        <w:t>valuable</w:t>
      </w:r>
      <w:r>
        <w:rPr>
          <w:spacing w:val="-6"/>
        </w:rPr>
        <w:t> </w:t>
      </w:r>
      <w:r>
        <w:rPr/>
        <w:t>insights. By assessing these factors alongside public procurement processes, the study can provide a holistic understanding of the system's strengths and areas for potential enhancement. Budgetary allocation plays a critical role in procurement technology integration. By carefully balancing initial investments with long-term benefits and considering various influencing factors, organizations can optimize their procurement processes. The case study of Embu County Government will offer practical insights into effective budgetary allocation practices and their impact on public procurement efficiency and transparency.</w:t>
      </w:r>
    </w:p>
    <w:p>
      <w:pPr>
        <w:pStyle w:val="BodyText"/>
        <w:spacing w:before="9"/>
      </w:pPr>
    </w:p>
    <w:p>
      <w:pPr>
        <w:pStyle w:val="Heading2"/>
        <w:numPr>
          <w:ilvl w:val="2"/>
          <w:numId w:val="8"/>
        </w:numPr>
        <w:tabs>
          <w:tab w:pos="1141" w:val="left" w:leader="none"/>
        </w:tabs>
        <w:spacing w:line="240" w:lineRule="auto" w:before="0" w:after="0"/>
        <w:ind w:left="1141" w:right="0" w:hanging="540"/>
        <w:jc w:val="left"/>
      </w:pPr>
      <w:bookmarkStart w:name="_bookmark13" w:id="14"/>
      <w:bookmarkEnd w:id="14"/>
      <w:r>
        <w:rPr>
          <w:b w:val="0"/>
        </w:rPr>
      </w:r>
      <w:r>
        <w:rPr/>
        <w:t>Top</w:t>
      </w:r>
      <w:r>
        <w:rPr>
          <w:spacing w:val="-4"/>
        </w:rPr>
        <w:t> </w:t>
      </w:r>
      <w:r>
        <w:rPr/>
        <w:t>Management</w:t>
      </w:r>
      <w:r>
        <w:rPr>
          <w:spacing w:val="-2"/>
        </w:rPr>
        <w:t> Support</w:t>
      </w:r>
    </w:p>
    <w:p>
      <w:pPr>
        <w:pStyle w:val="BodyText"/>
        <w:spacing w:before="136"/>
        <w:rPr>
          <w:b/>
        </w:rPr>
      </w:pPr>
    </w:p>
    <w:p>
      <w:pPr>
        <w:pStyle w:val="BodyText"/>
        <w:spacing w:line="360" w:lineRule="auto" w:before="1"/>
        <w:ind w:left="601" w:right="576"/>
        <w:jc w:val="both"/>
      </w:pPr>
      <w:r>
        <w:rPr/>
        <w:t>Top management support is often cited as the foundational element for successful procurement technology integration within public institutions. This support ensures alignment with strategic institutional goals and aids in the prioritization of resources, allowing for smoother and more effective</w:t>
      </w:r>
      <w:r>
        <w:rPr>
          <w:spacing w:val="-11"/>
        </w:rPr>
        <w:t> </w:t>
      </w:r>
      <w:r>
        <w:rPr/>
        <w:t>implementation.</w:t>
      </w:r>
      <w:r>
        <w:rPr>
          <w:spacing w:val="-10"/>
        </w:rPr>
        <w:t> </w:t>
      </w:r>
      <w:r>
        <w:rPr/>
        <w:t>When</w:t>
      </w:r>
      <w:r>
        <w:rPr>
          <w:spacing w:val="-10"/>
        </w:rPr>
        <w:t> </w:t>
      </w:r>
      <w:r>
        <w:rPr/>
        <w:t>top</w:t>
      </w:r>
      <w:r>
        <w:rPr>
          <w:spacing w:val="-9"/>
        </w:rPr>
        <w:t> </w:t>
      </w:r>
      <w:r>
        <w:rPr/>
        <w:t>management</w:t>
      </w:r>
      <w:r>
        <w:rPr>
          <w:spacing w:val="-10"/>
        </w:rPr>
        <w:t> </w:t>
      </w:r>
      <w:r>
        <w:rPr/>
        <w:t>is</w:t>
      </w:r>
      <w:r>
        <w:rPr>
          <w:spacing w:val="-9"/>
        </w:rPr>
        <w:t> </w:t>
      </w:r>
      <w:r>
        <w:rPr/>
        <w:t>actively</w:t>
      </w:r>
      <w:r>
        <w:rPr>
          <w:spacing w:val="-14"/>
        </w:rPr>
        <w:t> </w:t>
      </w:r>
      <w:r>
        <w:rPr/>
        <w:t>engaged,</w:t>
      </w:r>
      <w:r>
        <w:rPr>
          <w:spacing w:val="-10"/>
        </w:rPr>
        <w:t> </w:t>
      </w:r>
      <w:r>
        <w:rPr/>
        <w:t>there</w:t>
      </w:r>
      <w:r>
        <w:rPr>
          <w:spacing w:val="-8"/>
        </w:rPr>
        <w:t> </w:t>
      </w:r>
      <w:r>
        <w:rPr/>
        <w:t>is</w:t>
      </w:r>
      <w:r>
        <w:rPr>
          <w:spacing w:val="-9"/>
        </w:rPr>
        <w:t> </w:t>
      </w:r>
      <w:r>
        <w:rPr/>
        <w:t>a</w:t>
      </w:r>
      <w:r>
        <w:rPr>
          <w:spacing w:val="-11"/>
        </w:rPr>
        <w:t> </w:t>
      </w:r>
      <w:r>
        <w:rPr/>
        <w:t>better</w:t>
      </w:r>
      <w:r>
        <w:rPr>
          <w:spacing w:val="-8"/>
        </w:rPr>
        <w:t> </w:t>
      </w:r>
      <w:r>
        <w:rPr/>
        <w:t>chance</w:t>
      </w:r>
      <w:r>
        <w:rPr>
          <w:spacing w:val="-11"/>
        </w:rPr>
        <w:t> </w:t>
      </w:r>
      <w:r>
        <w:rPr/>
        <w:t>that the</w:t>
      </w:r>
      <w:r>
        <w:rPr>
          <w:spacing w:val="-2"/>
        </w:rPr>
        <w:t> </w:t>
      </w:r>
      <w:r>
        <w:rPr/>
        <w:t>integration</w:t>
      </w:r>
      <w:r>
        <w:rPr>
          <w:spacing w:val="-1"/>
        </w:rPr>
        <w:t> </w:t>
      </w:r>
      <w:r>
        <w:rPr/>
        <w:t>process</w:t>
      </w:r>
      <w:r>
        <w:rPr>
          <w:spacing w:val="-1"/>
        </w:rPr>
        <w:t> </w:t>
      </w:r>
      <w:r>
        <w:rPr/>
        <w:t>aligns</w:t>
      </w:r>
      <w:r>
        <w:rPr>
          <w:spacing w:val="-1"/>
        </w:rPr>
        <w:t> </w:t>
      </w:r>
      <w:r>
        <w:rPr/>
        <w:t>with</w:t>
      </w:r>
      <w:r>
        <w:rPr>
          <w:spacing w:val="-1"/>
        </w:rPr>
        <w:t> </w:t>
      </w:r>
      <w:r>
        <w:rPr/>
        <w:t>the</w:t>
      </w:r>
      <w:r>
        <w:rPr>
          <w:spacing w:val="-2"/>
        </w:rPr>
        <w:t> </w:t>
      </w:r>
      <w:r>
        <w:rPr/>
        <w:t>organization’s</w:t>
      </w:r>
      <w:r>
        <w:rPr>
          <w:spacing w:val="-2"/>
        </w:rPr>
        <w:t> </w:t>
      </w:r>
      <w:r>
        <w:rPr/>
        <w:t>overall</w:t>
      </w:r>
      <w:r>
        <w:rPr>
          <w:spacing w:val="-1"/>
        </w:rPr>
        <w:t> </w:t>
      </w:r>
      <w:r>
        <w:rPr/>
        <w:t>mission,</w:t>
      </w:r>
      <w:r>
        <w:rPr>
          <w:spacing w:val="-1"/>
        </w:rPr>
        <w:t> </w:t>
      </w:r>
      <w:r>
        <w:rPr/>
        <w:t>creating</w:t>
      </w:r>
      <w:r>
        <w:rPr>
          <w:spacing w:val="-3"/>
        </w:rPr>
        <w:t> </w:t>
      </w:r>
      <w:r>
        <w:rPr/>
        <w:t>cohesion</w:t>
      </w:r>
      <w:r>
        <w:rPr>
          <w:spacing w:val="-1"/>
        </w:rPr>
        <w:t> </w:t>
      </w:r>
      <w:r>
        <w:rPr/>
        <w:t>between technology</w:t>
      </w:r>
      <w:r>
        <w:rPr>
          <w:spacing w:val="27"/>
        </w:rPr>
        <w:t>  </w:t>
      </w:r>
      <w:r>
        <w:rPr/>
        <w:t>initiatives</w:t>
      </w:r>
      <w:r>
        <w:rPr>
          <w:spacing w:val="31"/>
        </w:rPr>
        <w:t>  </w:t>
      </w:r>
      <w:r>
        <w:rPr/>
        <w:t>and</w:t>
      </w:r>
      <w:r>
        <w:rPr>
          <w:spacing w:val="31"/>
        </w:rPr>
        <w:t>  </w:t>
      </w:r>
      <w:r>
        <w:rPr/>
        <w:t>the</w:t>
      </w:r>
      <w:r>
        <w:rPr>
          <w:spacing w:val="29"/>
        </w:rPr>
        <w:t>  </w:t>
      </w:r>
      <w:r>
        <w:rPr/>
        <w:t>institution's</w:t>
      </w:r>
      <w:r>
        <w:rPr>
          <w:spacing w:val="31"/>
        </w:rPr>
        <w:t>  </w:t>
      </w:r>
      <w:r>
        <w:rPr/>
        <w:t>objectives</w:t>
      </w:r>
      <w:r>
        <w:rPr>
          <w:spacing w:val="30"/>
        </w:rPr>
        <w:t>  </w:t>
      </w:r>
      <w:r>
        <w:rPr/>
        <w:t>(Carter,</w:t>
      </w:r>
      <w:r>
        <w:rPr>
          <w:spacing w:val="30"/>
        </w:rPr>
        <w:t>  </w:t>
      </w:r>
      <w:r>
        <w:rPr/>
        <w:t>2021).</w:t>
      </w:r>
      <w:r>
        <w:rPr>
          <w:spacing w:val="29"/>
        </w:rPr>
        <w:t>  </w:t>
      </w:r>
      <w:r>
        <w:rPr/>
        <w:t>Furthermore,</w:t>
      </w:r>
      <w:r>
        <w:rPr>
          <w:spacing w:val="31"/>
        </w:rPr>
        <w:t>  </w:t>
      </w:r>
      <w:r>
        <w:rPr>
          <w:spacing w:val="-5"/>
        </w:rPr>
        <w:t>top</w:t>
      </w:r>
    </w:p>
    <w:p>
      <w:pPr>
        <w:spacing w:after="0" w:line="360" w:lineRule="auto"/>
        <w:jc w:val="both"/>
        <w:sectPr>
          <w:pgSz w:w="12240" w:h="15840"/>
          <w:pgMar w:header="0" w:footer="1560" w:top="1040" w:bottom="1760" w:left="1120" w:right="640"/>
        </w:sectPr>
      </w:pPr>
    </w:p>
    <w:p>
      <w:pPr>
        <w:pStyle w:val="BodyText"/>
        <w:spacing w:line="360" w:lineRule="auto" w:before="75"/>
        <w:ind w:left="601" w:right="580"/>
        <w:jc w:val="both"/>
      </w:pPr>
      <w:r>
        <w:rPr/>
        <w:t>management’s role in setting a clear vision and supporting strategic goals makes procurement technology</w:t>
      </w:r>
      <w:r>
        <w:rPr>
          <w:spacing w:val="-15"/>
        </w:rPr>
        <w:t> </w:t>
      </w:r>
      <w:r>
        <w:rPr/>
        <w:t>more</w:t>
      </w:r>
      <w:r>
        <w:rPr>
          <w:spacing w:val="-9"/>
        </w:rPr>
        <w:t> </w:t>
      </w:r>
      <w:r>
        <w:rPr/>
        <w:t>than</w:t>
      </w:r>
      <w:r>
        <w:rPr>
          <w:spacing w:val="-8"/>
        </w:rPr>
        <w:t> </w:t>
      </w:r>
      <w:r>
        <w:rPr/>
        <w:t>a</w:t>
      </w:r>
      <w:r>
        <w:rPr>
          <w:spacing w:val="-6"/>
        </w:rPr>
        <w:t> </w:t>
      </w:r>
      <w:r>
        <w:rPr/>
        <w:t>logistical</w:t>
      </w:r>
      <w:r>
        <w:rPr>
          <w:spacing w:val="-7"/>
        </w:rPr>
        <w:t> </w:t>
      </w:r>
      <w:r>
        <w:rPr/>
        <w:t>tool;</w:t>
      </w:r>
      <w:r>
        <w:rPr>
          <w:spacing w:val="-7"/>
        </w:rPr>
        <w:t> </w:t>
      </w:r>
      <w:r>
        <w:rPr/>
        <w:t>it</w:t>
      </w:r>
      <w:r>
        <w:rPr>
          <w:spacing w:val="-7"/>
        </w:rPr>
        <w:t> </w:t>
      </w:r>
      <w:r>
        <w:rPr/>
        <w:t>becomes</w:t>
      </w:r>
      <w:r>
        <w:rPr>
          <w:spacing w:val="-6"/>
        </w:rPr>
        <w:t> </w:t>
      </w:r>
      <w:r>
        <w:rPr/>
        <w:t>an</w:t>
      </w:r>
      <w:r>
        <w:rPr>
          <w:spacing w:val="-8"/>
        </w:rPr>
        <w:t> </w:t>
      </w:r>
      <w:r>
        <w:rPr/>
        <w:t>enabler</w:t>
      </w:r>
      <w:r>
        <w:rPr>
          <w:spacing w:val="-8"/>
        </w:rPr>
        <w:t> </w:t>
      </w:r>
      <w:r>
        <w:rPr/>
        <w:t>of</w:t>
      </w:r>
      <w:r>
        <w:rPr>
          <w:spacing w:val="-8"/>
        </w:rPr>
        <w:t> </w:t>
      </w:r>
      <w:r>
        <w:rPr/>
        <w:t>long-term</w:t>
      </w:r>
      <w:r>
        <w:rPr>
          <w:spacing w:val="-5"/>
        </w:rPr>
        <w:t> </w:t>
      </w:r>
      <w:r>
        <w:rPr/>
        <w:t>organizational</w:t>
      </w:r>
      <w:r>
        <w:rPr>
          <w:spacing w:val="-7"/>
        </w:rPr>
        <w:t> </w:t>
      </w:r>
      <w:r>
        <w:rPr>
          <w:spacing w:val="-2"/>
        </w:rPr>
        <w:t>success.</w:t>
      </w:r>
    </w:p>
    <w:p>
      <w:pPr>
        <w:pStyle w:val="BodyText"/>
        <w:spacing w:before="3"/>
      </w:pPr>
    </w:p>
    <w:p>
      <w:pPr>
        <w:pStyle w:val="BodyText"/>
        <w:spacing w:line="360" w:lineRule="auto"/>
        <w:ind w:left="601" w:right="579"/>
        <w:jc w:val="both"/>
      </w:pPr>
      <w:r>
        <w:rPr/>
        <w:t>Additionally, top management plays a key role in fostering a culture that embraces change and innovation. By promoting a positive attitude toward technology integration, they help mitigate resistance</w:t>
      </w:r>
      <w:r>
        <w:rPr>
          <w:spacing w:val="-7"/>
        </w:rPr>
        <w:t> </w:t>
      </w:r>
      <w:r>
        <w:rPr/>
        <w:t>among</w:t>
      </w:r>
      <w:r>
        <w:rPr>
          <w:spacing w:val="-10"/>
        </w:rPr>
        <w:t> </w:t>
      </w:r>
      <w:r>
        <w:rPr/>
        <w:t>staff</w:t>
      </w:r>
      <w:r>
        <w:rPr>
          <w:spacing w:val="-10"/>
        </w:rPr>
        <w:t> </w:t>
      </w:r>
      <w:r>
        <w:rPr/>
        <w:t>and</w:t>
      </w:r>
      <w:r>
        <w:rPr>
          <w:spacing w:val="-8"/>
        </w:rPr>
        <w:t> </w:t>
      </w:r>
      <w:r>
        <w:rPr/>
        <w:t>stakeholders.</w:t>
      </w:r>
      <w:r>
        <w:rPr>
          <w:spacing w:val="-8"/>
        </w:rPr>
        <w:t> </w:t>
      </w:r>
      <w:r>
        <w:rPr/>
        <w:t>This</w:t>
      </w:r>
      <w:r>
        <w:rPr>
          <w:spacing w:val="-8"/>
        </w:rPr>
        <w:t> </w:t>
      </w:r>
      <w:r>
        <w:rPr/>
        <w:t>cultural</w:t>
      </w:r>
      <w:r>
        <w:rPr>
          <w:spacing w:val="-8"/>
        </w:rPr>
        <w:t> </w:t>
      </w:r>
      <w:r>
        <w:rPr/>
        <w:t>shift</w:t>
      </w:r>
      <w:r>
        <w:rPr>
          <w:spacing w:val="-8"/>
        </w:rPr>
        <w:t> </w:t>
      </w:r>
      <w:r>
        <w:rPr/>
        <w:t>is</w:t>
      </w:r>
      <w:r>
        <w:rPr>
          <w:spacing w:val="-8"/>
        </w:rPr>
        <w:t> </w:t>
      </w:r>
      <w:r>
        <w:rPr/>
        <w:t>essential,</w:t>
      </w:r>
      <w:r>
        <w:rPr>
          <w:spacing w:val="-8"/>
        </w:rPr>
        <w:t> </w:t>
      </w:r>
      <w:r>
        <w:rPr/>
        <w:t>especially</w:t>
      </w:r>
      <w:r>
        <w:rPr>
          <w:spacing w:val="-13"/>
        </w:rPr>
        <w:t> </w:t>
      </w:r>
      <w:r>
        <w:rPr/>
        <w:t>in</w:t>
      </w:r>
      <w:r>
        <w:rPr>
          <w:spacing w:val="-8"/>
        </w:rPr>
        <w:t> </w:t>
      </w:r>
      <w:r>
        <w:rPr/>
        <w:t>public</w:t>
      </w:r>
      <w:r>
        <w:rPr>
          <w:spacing w:val="-9"/>
        </w:rPr>
        <w:t> </w:t>
      </w:r>
      <w:r>
        <w:rPr/>
        <w:t>sector organizations where</w:t>
      </w:r>
      <w:r>
        <w:rPr>
          <w:spacing w:val="-2"/>
        </w:rPr>
        <w:t> </w:t>
      </w:r>
      <w:r>
        <w:rPr/>
        <w:t>resistance</w:t>
      </w:r>
      <w:r>
        <w:rPr>
          <w:spacing w:val="-1"/>
        </w:rPr>
        <w:t> </w:t>
      </w:r>
      <w:r>
        <w:rPr/>
        <w:t>to change</w:t>
      </w:r>
      <w:r>
        <w:rPr>
          <w:spacing w:val="-1"/>
        </w:rPr>
        <w:t> </w:t>
      </w:r>
      <w:r>
        <w:rPr/>
        <w:t>is common due</w:t>
      </w:r>
      <w:r>
        <w:rPr>
          <w:spacing w:val="-1"/>
        </w:rPr>
        <w:t> </w:t>
      </w:r>
      <w:r>
        <w:rPr/>
        <w:t>to rigid structures and long-established practices. Top management's visible endorsement and willingness to champion procurement initiatives help reduce resistance and promote a more adaptable organizational culture, which is essential for successful technology adoption (Brown &amp; Johnson, 2020).</w:t>
      </w:r>
    </w:p>
    <w:p>
      <w:pPr>
        <w:pStyle w:val="BodyText"/>
        <w:spacing w:before="4"/>
      </w:pPr>
    </w:p>
    <w:p>
      <w:pPr>
        <w:pStyle w:val="BodyText"/>
        <w:spacing w:line="360" w:lineRule="auto"/>
        <w:ind w:left="601" w:right="579"/>
        <w:jc w:val="both"/>
      </w:pPr>
      <w:r>
        <w:rPr/>
        <w:t>Risk management is another area where top management’s involvement proves critical. The public sector often faces scrutiny regarding the use of taxpayer resources, and procurement technology implementations come with various financial and operational risks. Leaders who actively</w:t>
      </w:r>
      <w:r>
        <w:rPr>
          <w:spacing w:val="-12"/>
        </w:rPr>
        <w:t> </w:t>
      </w:r>
      <w:r>
        <w:rPr/>
        <w:t>participate</w:t>
      </w:r>
      <w:r>
        <w:rPr>
          <w:spacing w:val="-9"/>
        </w:rPr>
        <w:t> </w:t>
      </w:r>
      <w:r>
        <w:rPr/>
        <w:t>in</w:t>
      </w:r>
      <w:r>
        <w:rPr>
          <w:spacing w:val="-5"/>
        </w:rPr>
        <w:t> </w:t>
      </w:r>
      <w:r>
        <w:rPr/>
        <w:t>risk</w:t>
      </w:r>
      <w:r>
        <w:rPr>
          <w:spacing w:val="-8"/>
        </w:rPr>
        <w:t> </w:t>
      </w:r>
      <w:r>
        <w:rPr/>
        <w:t>mitigation</w:t>
      </w:r>
      <w:r>
        <w:rPr>
          <w:spacing w:val="-8"/>
        </w:rPr>
        <w:t> </w:t>
      </w:r>
      <w:r>
        <w:rPr/>
        <w:t>efforts</w:t>
      </w:r>
      <w:r>
        <w:rPr>
          <w:spacing w:val="-6"/>
        </w:rPr>
        <w:t> </w:t>
      </w:r>
      <w:r>
        <w:rPr/>
        <w:t>are</w:t>
      </w:r>
      <w:r>
        <w:rPr>
          <w:spacing w:val="-8"/>
        </w:rPr>
        <w:t> </w:t>
      </w:r>
      <w:r>
        <w:rPr/>
        <w:t>better</w:t>
      </w:r>
      <w:r>
        <w:rPr>
          <w:spacing w:val="-9"/>
        </w:rPr>
        <w:t> </w:t>
      </w:r>
      <w:r>
        <w:rPr/>
        <w:t>positioned</w:t>
      </w:r>
      <w:r>
        <w:rPr>
          <w:spacing w:val="-8"/>
        </w:rPr>
        <w:t> </w:t>
      </w:r>
      <w:r>
        <w:rPr/>
        <w:t>to</w:t>
      </w:r>
      <w:r>
        <w:rPr>
          <w:spacing w:val="-5"/>
        </w:rPr>
        <w:t> </w:t>
      </w:r>
      <w:r>
        <w:rPr/>
        <w:t>address</w:t>
      </w:r>
      <w:r>
        <w:rPr>
          <w:spacing w:val="-8"/>
        </w:rPr>
        <w:t> </w:t>
      </w:r>
      <w:r>
        <w:rPr/>
        <w:t>potential</w:t>
      </w:r>
      <w:r>
        <w:rPr>
          <w:spacing w:val="-8"/>
        </w:rPr>
        <w:t> </w:t>
      </w:r>
      <w:r>
        <w:rPr/>
        <w:t>issues</w:t>
      </w:r>
      <w:r>
        <w:rPr>
          <w:spacing w:val="-8"/>
        </w:rPr>
        <w:t> </w:t>
      </w:r>
      <w:r>
        <w:rPr/>
        <w:t>early on, ensuring that these systems fulfill their objectives without exposing the organization to significant vulnerabilities (Allen et al., 2019). A proactive approach to risk management, led by top management, is thus essential to avoid failures that could lead to inefficiencies and public </w:t>
      </w:r>
      <w:r>
        <w:rPr>
          <w:spacing w:val="-2"/>
        </w:rPr>
        <w:t>distrust.</w:t>
      </w:r>
    </w:p>
    <w:p>
      <w:pPr>
        <w:pStyle w:val="BodyText"/>
        <w:spacing w:before="6"/>
      </w:pPr>
    </w:p>
    <w:p>
      <w:pPr>
        <w:pStyle w:val="BodyText"/>
        <w:spacing w:line="360" w:lineRule="auto"/>
        <w:ind w:left="601" w:right="579"/>
        <w:jc w:val="both"/>
      </w:pPr>
      <w:r>
        <w:rPr/>
        <w:t>In</w:t>
      </w:r>
      <w:r>
        <w:rPr>
          <w:spacing w:val="-1"/>
        </w:rPr>
        <w:t> </w:t>
      </w:r>
      <w:r>
        <w:rPr/>
        <w:t>the</w:t>
      </w:r>
      <w:r>
        <w:rPr>
          <w:spacing w:val="-2"/>
        </w:rPr>
        <w:t> </w:t>
      </w:r>
      <w:r>
        <w:rPr/>
        <w:t>case</w:t>
      </w:r>
      <w:r>
        <w:rPr>
          <w:spacing w:val="-2"/>
        </w:rPr>
        <w:t> </w:t>
      </w:r>
      <w:r>
        <w:rPr/>
        <w:t>of</w:t>
      </w:r>
      <w:r>
        <w:rPr>
          <w:spacing w:val="-2"/>
        </w:rPr>
        <w:t> </w:t>
      </w:r>
      <w:r>
        <w:rPr/>
        <w:t>the</w:t>
      </w:r>
      <w:r>
        <w:rPr>
          <w:spacing w:val="-2"/>
        </w:rPr>
        <w:t> </w:t>
      </w:r>
      <w:r>
        <w:rPr/>
        <w:t>County</w:t>
      </w:r>
      <w:r>
        <w:rPr>
          <w:spacing w:val="-4"/>
        </w:rPr>
        <w:t> </w:t>
      </w:r>
      <w:r>
        <w:rPr/>
        <w:t>Government</w:t>
      </w:r>
      <w:r>
        <w:rPr>
          <w:spacing w:val="-1"/>
        </w:rPr>
        <w:t> </w:t>
      </w:r>
      <w:r>
        <w:rPr/>
        <w:t>of</w:t>
      </w:r>
      <w:r>
        <w:rPr>
          <w:spacing w:val="-2"/>
        </w:rPr>
        <w:t> </w:t>
      </w:r>
      <w:r>
        <w:rPr/>
        <w:t>Embu,</w:t>
      </w:r>
      <w:r>
        <w:rPr>
          <w:spacing w:val="-1"/>
        </w:rPr>
        <w:t> </w:t>
      </w:r>
      <w:r>
        <w:rPr/>
        <w:t>top</w:t>
      </w:r>
      <w:r>
        <w:rPr>
          <w:spacing w:val="-1"/>
        </w:rPr>
        <w:t> </w:t>
      </w:r>
      <w:r>
        <w:rPr/>
        <w:t>management’s</w:t>
      </w:r>
      <w:r>
        <w:rPr>
          <w:spacing w:val="-1"/>
        </w:rPr>
        <w:t> </w:t>
      </w:r>
      <w:r>
        <w:rPr/>
        <w:t>role</w:t>
      </w:r>
      <w:r>
        <w:rPr>
          <w:spacing w:val="-2"/>
        </w:rPr>
        <w:t> </w:t>
      </w:r>
      <w:r>
        <w:rPr/>
        <w:t>can be</w:t>
      </w:r>
      <w:r>
        <w:rPr>
          <w:spacing w:val="-2"/>
        </w:rPr>
        <w:t> </w:t>
      </w:r>
      <w:r>
        <w:rPr/>
        <w:t>analyzed</w:t>
      </w:r>
      <w:r>
        <w:rPr>
          <w:spacing w:val="-1"/>
        </w:rPr>
        <w:t> </w:t>
      </w:r>
      <w:r>
        <w:rPr/>
        <w:t>through policy</w:t>
      </w:r>
      <w:r>
        <w:rPr>
          <w:spacing w:val="-3"/>
        </w:rPr>
        <w:t> </w:t>
      </w:r>
      <w:r>
        <w:rPr/>
        <w:t>documents, interviews with key</w:t>
      </w:r>
      <w:r>
        <w:rPr>
          <w:spacing w:val="-3"/>
        </w:rPr>
        <w:t> </w:t>
      </w:r>
      <w:r>
        <w:rPr/>
        <w:t>stakeholders, and evaluation of transparency</w:t>
      </w:r>
      <w:r>
        <w:rPr>
          <w:spacing w:val="-3"/>
        </w:rPr>
        <w:t> </w:t>
      </w:r>
      <w:r>
        <w:rPr/>
        <w:t>measures in place. By examining this variable, researchers can gain insights into how leadership affects the procurement process and identify</w:t>
      </w:r>
      <w:r>
        <w:rPr>
          <w:spacing w:val="-4"/>
        </w:rPr>
        <w:t> </w:t>
      </w:r>
      <w:r>
        <w:rPr/>
        <w:t>specific areas where</w:t>
      </w:r>
      <w:r>
        <w:rPr>
          <w:spacing w:val="-1"/>
        </w:rPr>
        <w:t> </w:t>
      </w:r>
      <w:r>
        <w:rPr/>
        <w:t>additional commitment may</w:t>
      </w:r>
      <w:r>
        <w:rPr>
          <w:spacing w:val="-4"/>
        </w:rPr>
        <w:t> </w:t>
      </w:r>
      <w:r>
        <w:rPr/>
        <w:t>be needed to foster a culture of responsible procurement. Strengthening leadership’s commitment in Embu could improve procurement efficiency and transparency, laying the groundwork for a more accountable and effective procurement system within the county.</w:t>
      </w:r>
    </w:p>
    <w:p>
      <w:pPr>
        <w:pStyle w:val="BodyText"/>
        <w:spacing w:before="9"/>
      </w:pPr>
    </w:p>
    <w:p>
      <w:pPr>
        <w:pStyle w:val="Heading2"/>
        <w:numPr>
          <w:ilvl w:val="2"/>
          <w:numId w:val="8"/>
        </w:numPr>
        <w:tabs>
          <w:tab w:pos="1141" w:val="left" w:leader="none"/>
        </w:tabs>
        <w:spacing w:line="240" w:lineRule="auto" w:before="0" w:after="0"/>
        <w:ind w:left="1141" w:right="0" w:hanging="540"/>
        <w:jc w:val="left"/>
      </w:pPr>
      <w:r>
        <w:rPr/>
        <w:t>Staff</w:t>
      </w:r>
      <w:r>
        <w:rPr>
          <w:spacing w:val="1"/>
        </w:rPr>
        <w:t> </w:t>
      </w:r>
      <w:r>
        <w:rPr>
          <w:spacing w:val="-2"/>
        </w:rPr>
        <w:t>Competence</w:t>
      </w:r>
    </w:p>
    <w:p>
      <w:pPr>
        <w:pStyle w:val="BodyText"/>
        <w:spacing w:before="98"/>
        <w:rPr>
          <w:b/>
        </w:rPr>
      </w:pPr>
    </w:p>
    <w:p>
      <w:pPr>
        <w:pStyle w:val="BodyText"/>
        <w:spacing w:line="360" w:lineRule="auto"/>
        <w:ind w:left="601" w:right="575"/>
        <w:jc w:val="both"/>
      </w:pPr>
      <w:r>
        <w:rPr/>
        <w:t>Staff competence plays a pivotal role in the success of procurement technology integration, particularly</w:t>
      </w:r>
      <w:r>
        <w:rPr>
          <w:spacing w:val="-13"/>
        </w:rPr>
        <w:t> </w:t>
      </w:r>
      <w:r>
        <w:rPr/>
        <w:t>in</w:t>
      </w:r>
      <w:r>
        <w:rPr>
          <w:spacing w:val="-8"/>
        </w:rPr>
        <w:t> </w:t>
      </w:r>
      <w:r>
        <w:rPr/>
        <w:t>ensuring</w:t>
      </w:r>
      <w:r>
        <w:rPr>
          <w:spacing w:val="-11"/>
        </w:rPr>
        <w:t> </w:t>
      </w:r>
      <w:r>
        <w:rPr/>
        <w:t>that</w:t>
      </w:r>
      <w:r>
        <w:rPr>
          <w:spacing w:val="-8"/>
        </w:rPr>
        <w:t> </w:t>
      </w:r>
      <w:r>
        <w:rPr/>
        <w:t>technology</w:t>
      </w:r>
      <w:r>
        <w:rPr>
          <w:spacing w:val="-13"/>
        </w:rPr>
        <w:t> </w:t>
      </w:r>
      <w:r>
        <w:rPr/>
        <w:t>investments</w:t>
      </w:r>
      <w:r>
        <w:rPr>
          <w:spacing w:val="-8"/>
        </w:rPr>
        <w:t> </w:t>
      </w:r>
      <w:r>
        <w:rPr/>
        <w:t>translate</w:t>
      </w:r>
      <w:r>
        <w:rPr>
          <w:spacing w:val="-9"/>
        </w:rPr>
        <w:t> </w:t>
      </w:r>
      <w:r>
        <w:rPr/>
        <w:t>into</w:t>
      </w:r>
      <w:r>
        <w:rPr>
          <w:spacing w:val="-8"/>
        </w:rPr>
        <w:t> </w:t>
      </w:r>
      <w:r>
        <w:rPr/>
        <w:t>effective</w:t>
      </w:r>
      <w:r>
        <w:rPr>
          <w:spacing w:val="-7"/>
        </w:rPr>
        <w:t> </w:t>
      </w:r>
      <w:r>
        <w:rPr/>
        <w:t>outcomes.</w:t>
      </w:r>
      <w:r>
        <w:rPr>
          <w:spacing w:val="-8"/>
        </w:rPr>
        <w:t> </w:t>
      </w:r>
      <w:r>
        <w:rPr/>
        <w:t>Competent personnel</w:t>
      </w:r>
      <w:r>
        <w:rPr>
          <w:spacing w:val="52"/>
        </w:rPr>
        <w:t> </w:t>
      </w:r>
      <w:r>
        <w:rPr/>
        <w:t>who</w:t>
      </w:r>
      <w:r>
        <w:rPr>
          <w:spacing w:val="55"/>
        </w:rPr>
        <w:t> </w:t>
      </w:r>
      <w:r>
        <w:rPr/>
        <w:t>receive</w:t>
      </w:r>
      <w:r>
        <w:rPr>
          <w:spacing w:val="58"/>
        </w:rPr>
        <w:t> </w:t>
      </w:r>
      <w:r>
        <w:rPr/>
        <w:t>appropriate</w:t>
      </w:r>
      <w:r>
        <w:rPr>
          <w:spacing w:val="56"/>
        </w:rPr>
        <w:t> </w:t>
      </w:r>
      <w:r>
        <w:rPr/>
        <w:t>training</w:t>
      </w:r>
      <w:r>
        <w:rPr>
          <w:spacing w:val="51"/>
        </w:rPr>
        <w:t> </w:t>
      </w:r>
      <w:r>
        <w:rPr/>
        <w:t>can</w:t>
      </w:r>
      <w:r>
        <w:rPr>
          <w:spacing w:val="56"/>
        </w:rPr>
        <w:t> </w:t>
      </w:r>
      <w:r>
        <w:rPr/>
        <w:t>maximize</w:t>
      </w:r>
      <w:r>
        <w:rPr>
          <w:spacing w:val="54"/>
        </w:rPr>
        <w:t> </w:t>
      </w:r>
      <w:r>
        <w:rPr/>
        <w:t>the</w:t>
      </w:r>
      <w:r>
        <w:rPr>
          <w:spacing w:val="53"/>
        </w:rPr>
        <w:t> </w:t>
      </w:r>
      <w:r>
        <w:rPr/>
        <w:t>system's</w:t>
      </w:r>
      <w:r>
        <w:rPr>
          <w:spacing w:val="56"/>
        </w:rPr>
        <w:t> </w:t>
      </w:r>
      <w:r>
        <w:rPr/>
        <w:t>potential,</w:t>
      </w:r>
      <w:r>
        <w:rPr>
          <w:spacing w:val="54"/>
        </w:rPr>
        <w:t> </w:t>
      </w:r>
      <w:r>
        <w:rPr>
          <w:spacing w:val="-2"/>
        </w:rPr>
        <w:t>accurately</w:t>
      </w:r>
    </w:p>
    <w:p>
      <w:pPr>
        <w:spacing w:after="0" w:line="360" w:lineRule="auto"/>
        <w:jc w:val="both"/>
        <w:sectPr>
          <w:pgSz w:w="12240" w:h="15840"/>
          <w:pgMar w:header="0" w:footer="1560" w:top="1040" w:bottom="1760" w:left="1120" w:right="640"/>
        </w:sectPr>
      </w:pPr>
    </w:p>
    <w:p>
      <w:pPr>
        <w:pStyle w:val="BodyText"/>
        <w:spacing w:line="360" w:lineRule="auto" w:before="75"/>
        <w:ind w:left="601" w:right="581"/>
        <w:jc w:val="both"/>
      </w:pPr>
      <w:r>
        <w:rPr/>
        <w:t>manage</w:t>
      </w:r>
      <w:r>
        <w:rPr>
          <w:spacing w:val="-11"/>
        </w:rPr>
        <w:t> </w:t>
      </w:r>
      <w:r>
        <w:rPr/>
        <w:t>data,</w:t>
      </w:r>
      <w:r>
        <w:rPr>
          <w:spacing w:val="-8"/>
        </w:rPr>
        <w:t> </w:t>
      </w:r>
      <w:r>
        <w:rPr/>
        <w:t>and</w:t>
      </w:r>
      <w:r>
        <w:rPr>
          <w:spacing w:val="-10"/>
        </w:rPr>
        <w:t> </w:t>
      </w:r>
      <w:r>
        <w:rPr/>
        <w:t>resolve</w:t>
      </w:r>
      <w:r>
        <w:rPr>
          <w:spacing w:val="-8"/>
        </w:rPr>
        <w:t> </w:t>
      </w:r>
      <w:r>
        <w:rPr/>
        <w:t>issues</w:t>
      </w:r>
      <w:r>
        <w:rPr>
          <w:spacing w:val="-9"/>
        </w:rPr>
        <w:t> </w:t>
      </w:r>
      <w:r>
        <w:rPr/>
        <w:t>that</w:t>
      </w:r>
      <w:r>
        <w:rPr>
          <w:spacing w:val="-10"/>
        </w:rPr>
        <w:t> </w:t>
      </w:r>
      <w:r>
        <w:rPr/>
        <w:t>arise</w:t>
      </w:r>
      <w:r>
        <w:rPr>
          <w:spacing w:val="-11"/>
        </w:rPr>
        <w:t> </w:t>
      </w:r>
      <w:r>
        <w:rPr/>
        <w:t>during</w:t>
      </w:r>
      <w:r>
        <w:rPr>
          <w:spacing w:val="-12"/>
        </w:rPr>
        <w:t> </w:t>
      </w:r>
      <w:r>
        <w:rPr/>
        <w:t>use</w:t>
      </w:r>
      <w:r>
        <w:rPr>
          <w:spacing w:val="-10"/>
        </w:rPr>
        <w:t> </w:t>
      </w:r>
      <w:r>
        <w:rPr/>
        <w:t>(Green</w:t>
      </w:r>
      <w:r>
        <w:rPr>
          <w:spacing w:val="-8"/>
        </w:rPr>
        <w:t> </w:t>
      </w:r>
      <w:r>
        <w:rPr/>
        <w:t>&amp;</w:t>
      </w:r>
      <w:r>
        <w:rPr>
          <w:spacing w:val="-9"/>
        </w:rPr>
        <w:t> </w:t>
      </w:r>
      <w:r>
        <w:rPr/>
        <w:t>Roberts,</w:t>
      </w:r>
      <w:r>
        <w:rPr>
          <w:spacing w:val="-10"/>
        </w:rPr>
        <w:t> </w:t>
      </w:r>
      <w:r>
        <w:rPr/>
        <w:t>2021).</w:t>
      </w:r>
      <w:r>
        <w:rPr>
          <w:spacing w:val="-10"/>
        </w:rPr>
        <w:t> </w:t>
      </w:r>
      <w:r>
        <w:rPr/>
        <w:t>Without</w:t>
      </w:r>
      <w:r>
        <w:rPr>
          <w:spacing w:val="-9"/>
        </w:rPr>
        <w:t> </w:t>
      </w:r>
      <w:r>
        <w:rPr/>
        <w:t>sufficient investment in training and knowledge-sharing, even the most advanced technology may be underutilized, resulting in missed opportunities for improved procurement efficiency and </w:t>
      </w:r>
      <w:r>
        <w:rPr>
          <w:spacing w:val="-2"/>
        </w:rPr>
        <w:t>accountability.</w:t>
      </w:r>
    </w:p>
    <w:p>
      <w:pPr>
        <w:pStyle w:val="BodyText"/>
        <w:spacing w:before="3"/>
      </w:pPr>
    </w:p>
    <w:p>
      <w:pPr>
        <w:pStyle w:val="BodyText"/>
        <w:spacing w:line="360" w:lineRule="auto"/>
        <w:ind w:left="601" w:right="576"/>
        <w:jc w:val="both"/>
      </w:pPr>
      <w:r>
        <w:rPr/>
        <w:t>Procurement staff are expected to have a diverse skill set that includes understanding relevant regulations, technical proficiency</w:t>
      </w:r>
      <w:r>
        <w:rPr>
          <w:spacing w:val="-1"/>
        </w:rPr>
        <w:t> </w:t>
      </w:r>
      <w:r>
        <w:rPr/>
        <w:t>in procurement software, and the ability to negotiate contracts effectively. Skilled staff can make informed decisions that maximize value for money, ensure compliance with procurement laws, and mitigate risks associated with procurement activities (Thomas, 2020). In the public sector, where transparency and accountability are paramount, knowledgeable staff are critical in managing public funds responsibly</w:t>
      </w:r>
      <w:r>
        <w:rPr>
          <w:spacing w:val="-3"/>
        </w:rPr>
        <w:t> </w:t>
      </w:r>
      <w:r>
        <w:rPr/>
        <w:t>and avoiding costly</w:t>
      </w:r>
      <w:r>
        <w:rPr>
          <w:spacing w:val="-3"/>
        </w:rPr>
        <w:t> </w:t>
      </w:r>
      <w:r>
        <w:rPr/>
        <w:t>errors or instances of corruption.</w:t>
      </w:r>
    </w:p>
    <w:p>
      <w:pPr>
        <w:pStyle w:val="BodyText"/>
        <w:spacing w:before="4"/>
      </w:pPr>
    </w:p>
    <w:p>
      <w:pPr>
        <w:pStyle w:val="BodyText"/>
        <w:spacing w:line="360" w:lineRule="auto"/>
        <w:ind w:left="601" w:right="574"/>
        <w:jc w:val="both"/>
      </w:pPr>
      <w:r>
        <w:rPr/>
        <w:t>To foster high levels of competence, organizations can offer ongoing training programs, create opportunities for professional development, and implement knowledge-sharing platforms. Such initiatives promote continuous improvement, allowing staff to stay up-to-date with evolving procurement practices and technology updates. By empowering staff through learning opportunities, organizations can create a resilient procurement team that adapts to changes in technology and regulatory requirements (Johnson, 2022). Empowering staff with continuous learning also boosts morale and increases engagement, which, in turn, can improve overall procurement performance.</w:t>
      </w:r>
    </w:p>
    <w:p>
      <w:pPr>
        <w:pStyle w:val="BodyText"/>
        <w:spacing w:before="6"/>
      </w:pPr>
    </w:p>
    <w:p>
      <w:pPr>
        <w:pStyle w:val="BodyText"/>
        <w:spacing w:line="360" w:lineRule="auto"/>
        <w:ind w:left="601" w:right="574"/>
        <w:jc w:val="both"/>
      </w:pPr>
      <w:r>
        <w:rPr/>
        <w:t>For the County Government of Embu, staff competence can be examined through the review of training programs, interviews with employees, and an assessment of performance evaluation processes. By assessing the skill levels and training opportunities available, researchers can identify gaps and recommend initiatives to improve staff competence. This investment in skill- building is likely to result in more effective procurement outcomes and increased trust in the county’s procurement processes.</w:t>
      </w:r>
    </w:p>
    <w:p>
      <w:pPr>
        <w:pStyle w:val="BodyText"/>
        <w:spacing w:before="8"/>
      </w:pPr>
    </w:p>
    <w:p>
      <w:pPr>
        <w:pStyle w:val="Heading2"/>
        <w:numPr>
          <w:ilvl w:val="2"/>
          <w:numId w:val="8"/>
        </w:numPr>
        <w:tabs>
          <w:tab w:pos="1141" w:val="left" w:leader="none"/>
        </w:tabs>
        <w:spacing w:line="240" w:lineRule="auto" w:before="0" w:after="0"/>
        <w:ind w:left="1141" w:right="0" w:hanging="540"/>
        <w:jc w:val="left"/>
      </w:pPr>
      <w:r>
        <w:rPr/>
        <w:t>Procurement</w:t>
      </w:r>
      <w:r>
        <w:rPr>
          <w:spacing w:val="-4"/>
        </w:rPr>
        <w:t> </w:t>
      </w:r>
      <w:r>
        <w:rPr>
          <w:spacing w:val="-2"/>
        </w:rPr>
        <w:t>Performance</w:t>
      </w:r>
    </w:p>
    <w:p>
      <w:pPr>
        <w:pStyle w:val="BodyText"/>
        <w:spacing w:before="99"/>
        <w:rPr>
          <w:b/>
        </w:rPr>
      </w:pPr>
    </w:p>
    <w:p>
      <w:pPr>
        <w:pStyle w:val="BodyText"/>
        <w:spacing w:line="360" w:lineRule="auto"/>
        <w:ind w:left="601" w:right="584"/>
        <w:jc w:val="both"/>
      </w:pPr>
      <w:r>
        <w:rPr/>
        <w:t>Procurement performance is a critical aspect of public sector operations, influencing the efficiency,</w:t>
      </w:r>
      <w:r>
        <w:rPr>
          <w:spacing w:val="66"/>
        </w:rPr>
        <w:t> </w:t>
      </w:r>
      <w:r>
        <w:rPr/>
        <w:t>cost-effectiveness,</w:t>
      </w:r>
      <w:r>
        <w:rPr>
          <w:spacing w:val="67"/>
        </w:rPr>
        <w:t> </w:t>
      </w:r>
      <w:r>
        <w:rPr/>
        <w:t>and</w:t>
      </w:r>
      <w:r>
        <w:rPr>
          <w:spacing w:val="69"/>
        </w:rPr>
        <w:t> </w:t>
      </w:r>
      <w:r>
        <w:rPr/>
        <w:t>accountability</w:t>
      </w:r>
      <w:r>
        <w:rPr>
          <w:spacing w:val="64"/>
        </w:rPr>
        <w:t> </w:t>
      </w:r>
      <w:r>
        <w:rPr/>
        <w:t>of</w:t>
      </w:r>
      <w:r>
        <w:rPr>
          <w:spacing w:val="69"/>
        </w:rPr>
        <w:t> </w:t>
      </w:r>
      <w:r>
        <w:rPr/>
        <w:t>government</w:t>
      </w:r>
      <w:r>
        <w:rPr>
          <w:spacing w:val="67"/>
        </w:rPr>
        <w:t> </w:t>
      </w:r>
      <w:r>
        <w:rPr/>
        <w:t>service</w:t>
      </w:r>
      <w:r>
        <w:rPr>
          <w:spacing w:val="68"/>
        </w:rPr>
        <w:t> </w:t>
      </w:r>
      <w:r>
        <w:rPr/>
        <w:t>delivery.</w:t>
      </w:r>
      <w:r>
        <w:rPr>
          <w:spacing w:val="69"/>
        </w:rPr>
        <w:t> </w:t>
      </w:r>
      <w:r>
        <w:rPr>
          <w:spacing w:val="-2"/>
        </w:rPr>
        <w:t>Effective</w:t>
      </w:r>
    </w:p>
    <w:p>
      <w:pPr>
        <w:spacing w:after="0" w:line="360" w:lineRule="auto"/>
        <w:jc w:val="both"/>
        <w:sectPr>
          <w:pgSz w:w="12240" w:h="15840"/>
          <w:pgMar w:header="0" w:footer="1560" w:top="1040" w:bottom="1760" w:left="1120" w:right="640"/>
        </w:sectPr>
      </w:pPr>
    </w:p>
    <w:p>
      <w:pPr>
        <w:pStyle w:val="BodyText"/>
        <w:spacing w:line="360" w:lineRule="auto" w:before="75"/>
        <w:ind w:left="601" w:right="575"/>
        <w:jc w:val="both"/>
      </w:pPr>
      <w:r>
        <w:rPr/>
        <w:t>procurement</w:t>
      </w:r>
      <w:r>
        <w:rPr>
          <w:spacing w:val="-6"/>
        </w:rPr>
        <w:t> </w:t>
      </w:r>
      <w:r>
        <w:rPr/>
        <w:t>performance</w:t>
      </w:r>
      <w:r>
        <w:rPr>
          <w:spacing w:val="-6"/>
        </w:rPr>
        <w:t> </w:t>
      </w:r>
      <w:r>
        <w:rPr/>
        <w:t>is</w:t>
      </w:r>
      <w:r>
        <w:rPr>
          <w:spacing w:val="-6"/>
        </w:rPr>
        <w:t> </w:t>
      </w:r>
      <w:r>
        <w:rPr/>
        <w:t>essential</w:t>
      </w:r>
      <w:r>
        <w:rPr>
          <w:spacing w:val="-7"/>
        </w:rPr>
        <w:t> </w:t>
      </w:r>
      <w:r>
        <w:rPr/>
        <w:t>in</w:t>
      </w:r>
      <w:r>
        <w:rPr>
          <w:spacing w:val="-6"/>
        </w:rPr>
        <w:t> </w:t>
      </w:r>
      <w:r>
        <w:rPr/>
        <w:t>ensuring</w:t>
      </w:r>
      <w:r>
        <w:rPr>
          <w:spacing w:val="-9"/>
        </w:rPr>
        <w:t> </w:t>
      </w:r>
      <w:r>
        <w:rPr/>
        <w:t>that</w:t>
      </w:r>
      <w:r>
        <w:rPr>
          <w:spacing w:val="-6"/>
        </w:rPr>
        <w:t> </w:t>
      </w:r>
      <w:r>
        <w:rPr/>
        <w:t>public</w:t>
      </w:r>
      <w:r>
        <w:rPr>
          <w:spacing w:val="-8"/>
        </w:rPr>
        <w:t> </w:t>
      </w:r>
      <w:r>
        <w:rPr/>
        <w:t>funds</w:t>
      </w:r>
      <w:r>
        <w:rPr>
          <w:spacing w:val="-7"/>
        </w:rPr>
        <w:t> </w:t>
      </w:r>
      <w:r>
        <w:rPr/>
        <w:t>are</w:t>
      </w:r>
      <w:r>
        <w:rPr>
          <w:spacing w:val="-9"/>
        </w:rPr>
        <w:t> </w:t>
      </w:r>
      <w:r>
        <w:rPr/>
        <w:t>used</w:t>
      </w:r>
      <w:r>
        <w:rPr>
          <w:spacing w:val="-7"/>
        </w:rPr>
        <w:t> </w:t>
      </w:r>
      <w:r>
        <w:rPr/>
        <w:t>wisely,</w:t>
      </w:r>
      <w:r>
        <w:rPr>
          <w:spacing w:val="-7"/>
        </w:rPr>
        <w:t> </w:t>
      </w:r>
      <w:r>
        <w:rPr/>
        <w:t>with</w:t>
      </w:r>
      <w:r>
        <w:rPr>
          <w:spacing w:val="-6"/>
        </w:rPr>
        <w:t> </w:t>
      </w:r>
      <w:r>
        <w:rPr/>
        <w:t>minimal waste and maximum impact on service delivery (Njoroge, 2019). By focusing on regulatory compliance, cost-effectiveness, product and service quality, and timeliness, government entities like</w:t>
      </w:r>
      <w:r>
        <w:rPr>
          <w:spacing w:val="-15"/>
        </w:rPr>
        <w:t> </w:t>
      </w:r>
      <w:r>
        <w:rPr/>
        <w:t>the</w:t>
      </w:r>
      <w:r>
        <w:rPr>
          <w:spacing w:val="-15"/>
        </w:rPr>
        <w:t> </w:t>
      </w:r>
      <w:r>
        <w:rPr/>
        <w:t>County</w:t>
      </w:r>
      <w:r>
        <w:rPr>
          <w:spacing w:val="-15"/>
        </w:rPr>
        <w:t> </w:t>
      </w:r>
      <w:r>
        <w:rPr/>
        <w:t>Government</w:t>
      </w:r>
      <w:r>
        <w:rPr>
          <w:spacing w:val="-15"/>
        </w:rPr>
        <w:t> </w:t>
      </w:r>
      <w:r>
        <w:rPr/>
        <w:t>of</w:t>
      </w:r>
      <w:r>
        <w:rPr>
          <w:spacing w:val="-15"/>
        </w:rPr>
        <w:t> </w:t>
      </w:r>
      <w:r>
        <w:rPr/>
        <w:t>Embu</w:t>
      </w:r>
      <w:r>
        <w:rPr>
          <w:spacing w:val="-15"/>
        </w:rPr>
        <w:t> </w:t>
      </w:r>
      <w:r>
        <w:rPr/>
        <w:t>can</w:t>
      </w:r>
      <w:r>
        <w:rPr>
          <w:spacing w:val="-15"/>
        </w:rPr>
        <w:t> </w:t>
      </w:r>
      <w:r>
        <w:rPr/>
        <w:t>align</w:t>
      </w:r>
      <w:r>
        <w:rPr>
          <w:spacing w:val="-15"/>
        </w:rPr>
        <w:t> </w:t>
      </w:r>
      <w:r>
        <w:rPr/>
        <w:t>procurement</w:t>
      </w:r>
      <w:r>
        <w:rPr>
          <w:spacing w:val="-15"/>
        </w:rPr>
        <w:t> </w:t>
      </w:r>
      <w:r>
        <w:rPr/>
        <w:t>practices</w:t>
      </w:r>
      <w:r>
        <w:rPr>
          <w:spacing w:val="-15"/>
        </w:rPr>
        <w:t> </w:t>
      </w:r>
      <w:r>
        <w:rPr/>
        <w:t>with</w:t>
      </w:r>
      <w:r>
        <w:rPr>
          <w:spacing w:val="-15"/>
        </w:rPr>
        <w:t> </w:t>
      </w:r>
      <w:r>
        <w:rPr/>
        <w:t>broader</w:t>
      </w:r>
      <w:r>
        <w:rPr>
          <w:spacing w:val="-15"/>
        </w:rPr>
        <w:t> </w:t>
      </w:r>
      <w:r>
        <w:rPr/>
        <w:t>organizational goals, thereby enhancing service delivery and operational efficiency.</w:t>
      </w:r>
    </w:p>
    <w:p>
      <w:pPr>
        <w:pStyle w:val="BodyText"/>
        <w:spacing w:before="4"/>
      </w:pPr>
    </w:p>
    <w:p>
      <w:pPr>
        <w:pStyle w:val="BodyText"/>
        <w:spacing w:line="360" w:lineRule="auto"/>
        <w:ind w:left="601" w:right="576"/>
        <w:jc w:val="both"/>
      </w:pPr>
      <w:r>
        <w:rPr/>
        <w:t>A</w:t>
      </w:r>
      <w:r>
        <w:rPr>
          <w:spacing w:val="-9"/>
        </w:rPr>
        <w:t> </w:t>
      </w:r>
      <w:r>
        <w:rPr/>
        <w:t>primary</w:t>
      </w:r>
      <w:r>
        <w:rPr>
          <w:spacing w:val="-13"/>
        </w:rPr>
        <w:t> </w:t>
      </w:r>
      <w:r>
        <w:rPr/>
        <w:t>measure</w:t>
      </w:r>
      <w:r>
        <w:rPr>
          <w:spacing w:val="-10"/>
        </w:rPr>
        <w:t> </w:t>
      </w:r>
      <w:r>
        <w:rPr/>
        <w:t>of</w:t>
      </w:r>
      <w:r>
        <w:rPr>
          <w:spacing w:val="-9"/>
        </w:rPr>
        <w:t> </w:t>
      </w:r>
      <w:r>
        <w:rPr/>
        <w:t>procurement</w:t>
      </w:r>
      <w:r>
        <w:rPr>
          <w:spacing w:val="-8"/>
        </w:rPr>
        <w:t> </w:t>
      </w:r>
      <w:r>
        <w:rPr/>
        <w:t>performance</w:t>
      </w:r>
      <w:r>
        <w:rPr>
          <w:spacing w:val="-9"/>
        </w:rPr>
        <w:t> </w:t>
      </w:r>
      <w:r>
        <w:rPr/>
        <w:t>is</w:t>
      </w:r>
      <w:r>
        <w:rPr>
          <w:spacing w:val="-8"/>
        </w:rPr>
        <w:t> </w:t>
      </w:r>
      <w:r>
        <w:rPr/>
        <w:t>the</w:t>
      </w:r>
      <w:r>
        <w:rPr>
          <w:spacing w:val="-9"/>
        </w:rPr>
        <w:t> </w:t>
      </w:r>
      <w:r>
        <w:rPr/>
        <w:t>level</w:t>
      </w:r>
      <w:r>
        <w:rPr>
          <w:spacing w:val="-8"/>
        </w:rPr>
        <w:t> </w:t>
      </w:r>
      <w:r>
        <w:rPr/>
        <w:t>of</w:t>
      </w:r>
      <w:r>
        <w:rPr>
          <w:spacing w:val="-9"/>
        </w:rPr>
        <w:t> </w:t>
      </w:r>
      <w:r>
        <w:rPr/>
        <w:t>transparency</w:t>
      </w:r>
      <w:r>
        <w:rPr>
          <w:spacing w:val="-11"/>
        </w:rPr>
        <w:t> </w:t>
      </w:r>
      <w:r>
        <w:rPr/>
        <w:t>and</w:t>
      </w:r>
      <w:r>
        <w:rPr>
          <w:spacing w:val="-8"/>
        </w:rPr>
        <w:t> </w:t>
      </w:r>
      <w:r>
        <w:rPr/>
        <w:t>accountability</w:t>
      </w:r>
      <w:r>
        <w:rPr>
          <w:spacing w:val="-13"/>
        </w:rPr>
        <w:t> </w:t>
      </w:r>
      <w:r>
        <w:rPr/>
        <w:t>in the procurement process. Transparency includes open documentation, clear bidding processes, and stakeholder involvement, all of which help reduce corruption risks and foster public trust (Njoroge, 2019). When procurement is transparent, stakeholders can track and evaluate each phase</w:t>
      </w:r>
      <w:r>
        <w:rPr>
          <w:spacing w:val="-3"/>
        </w:rPr>
        <w:t> </w:t>
      </w:r>
      <w:r>
        <w:rPr/>
        <w:t>of</w:t>
      </w:r>
      <w:r>
        <w:rPr>
          <w:spacing w:val="-2"/>
        </w:rPr>
        <w:t> </w:t>
      </w:r>
      <w:r>
        <w:rPr/>
        <w:t>the</w:t>
      </w:r>
      <w:r>
        <w:rPr>
          <w:spacing w:val="-2"/>
        </w:rPr>
        <w:t> </w:t>
      </w:r>
      <w:r>
        <w:rPr/>
        <w:t>procurement process,</w:t>
      </w:r>
      <w:r>
        <w:rPr>
          <w:spacing w:val="-2"/>
        </w:rPr>
        <w:t> </w:t>
      </w:r>
      <w:r>
        <w:rPr/>
        <w:t>ensuring</w:t>
      </w:r>
      <w:r>
        <w:rPr>
          <w:spacing w:val="-2"/>
        </w:rPr>
        <w:t> </w:t>
      </w:r>
      <w:r>
        <w:rPr/>
        <w:t>that</w:t>
      </w:r>
      <w:r>
        <w:rPr>
          <w:spacing w:val="-1"/>
        </w:rPr>
        <w:t> </w:t>
      </w:r>
      <w:r>
        <w:rPr/>
        <w:t>decisions</w:t>
      </w:r>
      <w:r>
        <w:rPr>
          <w:spacing w:val="-2"/>
        </w:rPr>
        <w:t> </w:t>
      </w:r>
      <w:r>
        <w:rPr/>
        <w:t>are</w:t>
      </w:r>
      <w:r>
        <w:rPr>
          <w:spacing w:val="-2"/>
        </w:rPr>
        <w:t> </w:t>
      </w:r>
      <w:r>
        <w:rPr/>
        <w:t>based</w:t>
      </w:r>
      <w:r>
        <w:rPr>
          <w:spacing w:val="-2"/>
        </w:rPr>
        <w:t> </w:t>
      </w:r>
      <w:r>
        <w:rPr/>
        <w:t>on merit</w:t>
      </w:r>
      <w:r>
        <w:rPr>
          <w:spacing w:val="-2"/>
        </w:rPr>
        <w:t> </w:t>
      </w:r>
      <w:r>
        <w:rPr/>
        <w:t>rather</w:t>
      </w:r>
      <w:r>
        <w:rPr>
          <w:spacing w:val="-2"/>
        </w:rPr>
        <w:t> </w:t>
      </w:r>
      <w:r>
        <w:rPr/>
        <w:t>than</w:t>
      </w:r>
      <w:r>
        <w:rPr>
          <w:spacing w:val="-1"/>
        </w:rPr>
        <w:t> </w:t>
      </w:r>
      <w:r>
        <w:rPr/>
        <w:t>external influences. This level of accountability is particularly important in the public sector, where the responsible management of taxpayer money is crucial for maintaining public confidence.</w:t>
      </w:r>
    </w:p>
    <w:p>
      <w:pPr>
        <w:pStyle w:val="BodyText"/>
        <w:spacing w:before="4"/>
      </w:pPr>
    </w:p>
    <w:p>
      <w:pPr>
        <w:pStyle w:val="BodyText"/>
        <w:spacing w:line="360" w:lineRule="auto" w:before="1"/>
        <w:ind w:left="601" w:right="577"/>
        <w:jc w:val="both"/>
      </w:pPr>
      <w:r>
        <w:rPr>
          <w:spacing w:val="-2"/>
        </w:rPr>
        <w:t>Procurement</w:t>
      </w:r>
      <w:r>
        <w:rPr>
          <w:spacing w:val="-4"/>
        </w:rPr>
        <w:t> </w:t>
      </w:r>
      <w:r>
        <w:rPr>
          <w:spacing w:val="-2"/>
        </w:rPr>
        <w:t>performance</w:t>
      </w:r>
      <w:r>
        <w:rPr>
          <w:spacing w:val="-6"/>
        </w:rPr>
        <w:t> </w:t>
      </w:r>
      <w:r>
        <w:rPr>
          <w:spacing w:val="-2"/>
        </w:rPr>
        <w:t>is</w:t>
      </w:r>
      <w:r>
        <w:rPr>
          <w:spacing w:val="-3"/>
        </w:rPr>
        <w:t> </w:t>
      </w:r>
      <w:r>
        <w:rPr>
          <w:spacing w:val="-2"/>
        </w:rPr>
        <w:t>also</w:t>
      </w:r>
      <w:r>
        <w:rPr>
          <w:spacing w:val="-3"/>
        </w:rPr>
        <w:t> </w:t>
      </w:r>
      <w:r>
        <w:rPr>
          <w:spacing w:val="-2"/>
        </w:rPr>
        <w:t>assessed</w:t>
      </w:r>
      <w:r>
        <w:rPr>
          <w:spacing w:val="-4"/>
        </w:rPr>
        <w:t> </w:t>
      </w:r>
      <w:r>
        <w:rPr>
          <w:spacing w:val="-2"/>
        </w:rPr>
        <w:t>through</w:t>
      </w:r>
      <w:r>
        <w:rPr>
          <w:spacing w:val="-4"/>
        </w:rPr>
        <w:t> </w:t>
      </w:r>
      <w:r>
        <w:rPr>
          <w:spacing w:val="-2"/>
        </w:rPr>
        <w:t>its</w:t>
      </w:r>
      <w:r>
        <w:rPr>
          <w:spacing w:val="-4"/>
        </w:rPr>
        <w:t> </w:t>
      </w:r>
      <w:r>
        <w:rPr>
          <w:spacing w:val="-2"/>
        </w:rPr>
        <w:t>impact</w:t>
      </w:r>
      <w:r>
        <w:rPr>
          <w:spacing w:val="-3"/>
        </w:rPr>
        <w:t> </w:t>
      </w:r>
      <w:r>
        <w:rPr>
          <w:spacing w:val="-2"/>
        </w:rPr>
        <w:t>on</w:t>
      </w:r>
      <w:r>
        <w:rPr>
          <w:spacing w:val="-4"/>
        </w:rPr>
        <w:t> </w:t>
      </w:r>
      <w:r>
        <w:rPr>
          <w:spacing w:val="-2"/>
        </w:rPr>
        <w:t>the</w:t>
      </w:r>
      <w:r>
        <w:rPr>
          <w:spacing w:val="-4"/>
        </w:rPr>
        <w:t> </w:t>
      </w:r>
      <w:r>
        <w:rPr>
          <w:spacing w:val="-2"/>
        </w:rPr>
        <w:t>organization’s</w:t>
      </w:r>
      <w:r>
        <w:rPr>
          <w:spacing w:val="-4"/>
        </w:rPr>
        <w:t> </w:t>
      </w:r>
      <w:r>
        <w:rPr>
          <w:spacing w:val="-2"/>
        </w:rPr>
        <w:t>financial</w:t>
      </w:r>
      <w:r>
        <w:rPr>
          <w:spacing w:val="-4"/>
        </w:rPr>
        <w:t> </w:t>
      </w:r>
      <w:r>
        <w:rPr>
          <w:spacing w:val="-2"/>
        </w:rPr>
        <w:t>health </w:t>
      </w:r>
      <w:r>
        <w:rPr/>
        <w:t>and</w:t>
      </w:r>
      <w:r>
        <w:rPr>
          <w:spacing w:val="-7"/>
        </w:rPr>
        <w:t> </w:t>
      </w:r>
      <w:r>
        <w:rPr/>
        <w:t>alignment</w:t>
      </w:r>
      <w:r>
        <w:rPr>
          <w:spacing w:val="-7"/>
        </w:rPr>
        <w:t> </w:t>
      </w:r>
      <w:r>
        <w:rPr/>
        <w:t>with</w:t>
      </w:r>
      <w:r>
        <w:rPr>
          <w:spacing w:val="-6"/>
        </w:rPr>
        <w:t> </w:t>
      </w:r>
      <w:r>
        <w:rPr/>
        <w:t>budget</w:t>
      </w:r>
      <w:r>
        <w:rPr>
          <w:spacing w:val="-6"/>
        </w:rPr>
        <w:t> </w:t>
      </w:r>
      <w:r>
        <w:rPr/>
        <w:t>allocations.</w:t>
      </w:r>
      <w:r>
        <w:rPr>
          <w:spacing w:val="-4"/>
        </w:rPr>
        <w:t> </w:t>
      </w:r>
      <w:r>
        <w:rPr/>
        <w:t>In</w:t>
      </w:r>
      <w:r>
        <w:rPr>
          <w:spacing w:val="-7"/>
        </w:rPr>
        <w:t> </w:t>
      </w:r>
      <w:r>
        <w:rPr/>
        <w:t>Embu,</w:t>
      </w:r>
      <w:r>
        <w:rPr>
          <w:spacing w:val="-7"/>
        </w:rPr>
        <w:t> </w:t>
      </w:r>
      <w:r>
        <w:rPr/>
        <w:t>for</w:t>
      </w:r>
      <w:r>
        <w:rPr>
          <w:spacing w:val="-8"/>
        </w:rPr>
        <w:t> </w:t>
      </w:r>
      <w:r>
        <w:rPr/>
        <w:t>instance,</w:t>
      </w:r>
      <w:r>
        <w:rPr>
          <w:spacing w:val="-7"/>
        </w:rPr>
        <w:t> </w:t>
      </w:r>
      <w:r>
        <w:rPr/>
        <w:t>effective</w:t>
      </w:r>
      <w:r>
        <w:rPr>
          <w:spacing w:val="-8"/>
        </w:rPr>
        <w:t> </w:t>
      </w:r>
      <w:r>
        <w:rPr/>
        <w:t>procurement</w:t>
      </w:r>
      <w:r>
        <w:rPr>
          <w:spacing w:val="-7"/>
        </w:rPr>
        <w:t> </w:t>
      </w:r>
      <w:r>
        <w:rPr/>
        <w:t>would</w:t>
      </w:r>
      <w:r>
        <w:rPr>
          <w:spacing w:val="-7"/>
        </w:rPr>
        <w:t> </w:t>
      </w:r>
      <w:r>
        <w:rPr/>
        <w:t>mean adhering to budgetary limits and contributing to the county’s strategic objectives, such as improving</w:t>
      </w:r>
      <w:r>
        <w:rPr>
          <w:spacing w:val="-13"/>
        </w:rPr>
        <w:t> </w:t>
      </w:r>
      <w:r>
        <w:rPr/>
        <w:t>infrastructure</w:t>
      </w:r>
      <w:r>
        <w:rPr>
          <w:spacing w:val="-7"/>
        </w:rPr>
        <w:t> </w:t>
      </w:r>
      <w:r>
        <w:rPr/>
        <w:t>or</w:t>
      </w:r>
      <w:r>
        <w:rPr>
          <w:spacing w:val="-11"/>
        </w:rPr>
        <w:t> </w:t>
      </w:r>
      <w:r>
        <w:rPr/>
        <w:t>healthcare</w:t>
      </w:r>
      <w:r>
        <w:rPr>
          <w:spacing w:val="-10"/>
        </w:rPr>
        <w:t> </w:t>
      </w:r>
      <w:r>
        <w:rPr/>
        <w:t>access</w:t>
      </w:r>
      <w:r>
        <w:rPr>
          <w:spacing w:val="-10"/>
        </w:rPr>
        <w:t> </w:t>
      </w:r>
      <w:r>
        <w:rPr/>
        <w:t>(Erica</w:t>
      </w:r>
      <w:r>
        <w:rPr>
          <w:spacing w:val="-12"/>
        </w:rPr>
        <w:t> </w:t>
      </w:r>
      <w:r>
        <w:rPr/>
        <w:t>&amp;</w:t>
      </w:r>
      <w:r>
        <w:rPr>
          <w:spacing w:val="-13"/>
        </w:rPr>
        <w:t> </w:t>
      </w:r>
      <w:r>
        <w:rPr/>
        <w:t>Simeon,</w:t>
      </w:r>
      <w:r>
        <w:rPr>
          <w:spacing w:val="-11"/>
        </w:rPr>
        <w:t> </w:t>
      </w:r>
      <w:r>
        <w:rPr/>
        <w:t>2020).</w:t>
      </w:r>
      <w:r>
        <w:rPr>
          <w:spacing w:val="-9"/>
        </w:rPr>
        <w:t> </w:t>
      </w:r>
      <w:r>
        <w:rPr/>
        <w:t>Procurement</w:t>
      </w:r>
      <w:r>
        <w:rPr>
          <w:spacing w:val="-11"/>
        </w:rPr>
        <w:t> </w:t>
      </w:r>
      <w:r>
        <w:rPr/>
        <w:t>practices</w:t>
      </w:r>
      <w:r>
        <w:rPr>
          <w:spacing w:val="-10"/>
        </w:rPr>
        <w:t> </w:t>
      </w:r>
      <w:r>
        <w:rPr/>
        <w:t>that are closely aligned with the county's financial and strategic goals ensure that resources are allocated effectively and that every expenditure serves a public purpose. Thus, measuring procurement performance involves evaluating whether spending aligns with intended objectives and positively impacts the county’s development.</w:t>
      </w:r>
    </w:p>
    <w:p>
      <w:pPr>
        <w:pStyle w:val="BodyText"/>
        <w:spacing w:before="2"/>
      </w:pPr>
    </w:p>
    <w:p>
      <w:pPr>
        <w:pStyle w:val="BodyText"/>
        <w:spacing w:line="360" w:lineRule="auto" w:before="1"/>
        <w:ind w:left="601" w:right="575"/>
        <w:jc w:val="both"/>
      </w:pPr>
      <w:r>
        <w:rPr/>
        <w:t>Furthermore, procurement performance can be evaluated by examining key performance indicators (KPIs) like cost variation, supplier performance, and procurement cycle times. Cost variation measures whether the actual procurement costs deviate from the initial budget, while supplier</w:t>
      </w:r>
      <w:r>
        <w:rPr>
          <w:spacing w:val="-6"/>
        </w:rPr>
        <w:t> </w:t>
      </w:r>
      <w:r>
        <w:rPr/>
        <w:t>performance</w:t>
      </w:r>
      <w:r>
        <w:rPr>
          <w:spacing w:val="-3"/>
        </w:rPr>
        <w:t> </w:t>
      </w:r>
      <w:r>
        <w:rPr/>
        <w:t>assesses</w:t>
      </w:r>
      <w:r>
        <w:rPr>
          <w:spacing w:val="-5"/>
        </w:rPr>
        <w:t> </w:t>
      </w:r>
      <w:r>
        <w:rPr/>
        <w:t>the</w:t>
      </w:r>
      <w:r>
        <w:rPr>
          <w:spacing w:val="-3"/>
        </w:rPr>
        <w:t> </w:t>
      </w:r>
      <w:r>
        <w:rPr/>
        <w:t>reliability</w:t>
      </w:r>
      <w:r>
        <w:rPr>
          <w:spacing w:val="-7"/>
        </w:rPr>
        <w:t> </w:t>
      </w:r>
      <w:r>
        <w:rPr/>
        <w:t>and</w:t>
      </w:r>
      <w:r>
        <w:rPr>
          <w:spacing w:val="-3"/>
        </w:rPr>
        <w:t> </w:t>
      </w:r>
      <w:r>
        <w:rPr/>
        <w:t>quality</w:t>
      </w:r>
      <w:r>
        <w:rPr>
          <w:spacing w:val="-10"/>
        </w:rPr>
        <w:t> </w:t>
      </w:r>
      <w:r>
        <w:rPr/>
        <w:t>of</w:t>
      </w:r>
      <w:r>
        <w:rPr>
          <w:spacing w:val="-3"/>
        </w:rPr>
        <w:t> </w:t>
      </w:r>
      <w:r>
        <w:rPr/>
        <w:t>suppliers.</w:t>
      </w:r>
      <w:r>
        <w:rPr>
          <w:spacing w:val="-5"/>
        </w:rPr>
        <w:t> </w:t>
      </w:r>
      <w:r>
        <w:rPr/>
        <w:t>Procurement</w:t>
      </w:r>
      <w:r>
        <w:rPr>
          <w:spacing w:val="-5"/>
        </w:rPr>
        <w:t> </w:t>
      </w:r>
      <w:r>
        <w:rPr/>
        <w:t>cycle</w:t>
      </w:r>
      <w:r>
        <w:rPr>
          <w:spacing w:val="-5"/>
        </w:rPr>
        <w:t> </w:t>
      </w:r>
      <w:r>
        <w:rPr/>
        <w:t>time,</w:t>
      </w:r>
      <w:r>
        <w:rPr>
          <w:spacing w:val="-3"/>
        </w:rPr>
        <w:t> </w:t>
      </w:r>
      <w:r>
        <w:rPr/>
        <w:t>on the other hand, reflects the speed and efficiency of the procurement process (Thomas, 2021). Shorter</w:t>
      </w:r>
      <w:r>
        <w:rPr>
          <w:spacing w:val="-1"/>
        </w:rPr>
        <w:t> </w:t>
      </w:r>
      <w:r>
        <w:rPr/>
        <w:t>cycle</w:t>
      </w:r>
      <w:r>
        <w:rPr>
          <w:spacing w:val="-1"/>
        </w:rPr>
        <w:t> </w:t>
      </w:r>
      <w:r>
        <w:rPr/>
        <w:t>times can lead to faster service</w:t>
      </w:r>
      <w:r>
        <w:rPr>
          <w:spacing w:val="-1"/>
        </w:rPr>
        <w:t> </w:t>
      </w:r>
      <w:r>
        <w:rPr/>
        <w:t>delivery</w:t>
      </w:r>
      <w:r>
        <w:rPr>
          <w:spacing w:val="-5"/>
        </w:rPr>
        <w:t> </w:t>
      </w:r>
      <w:r>
        <w:rPr/>
        <w:t>and cost savings, both of</w:t>
      </w:r>
      <w:r>
        <w:rPr>
          <w:spacing w:val="-1"/>
        </w:rPr>
        <w:t> </w:t>
      </w:r>
      <w:r>
        <w:rPr/>
        <w:t>which contribute to</w:t>
      </w:r>
      <w:r>
        <w:rPr>
          <w:spacing w:val="-3"/>
        </w:rPr>
        <w:t> </w:t>
      </w:r>
      <w:r>
        <w:rPr/>
        <w:t>positive</w:t>
      </w:r>
      <w:r>
        <w:rPr>
          <w:spacing w:val="-3"/>
        </w:rPr>
        <w:t> </w:t>
      </w:r>
      <w:r>
        <w:rPr/>
        <w:t>public</w:t>
      </w:r>
      <w:r>
        <w:rPr>
          <w:spacing w:val="-3"/>
        </w:rPr>
        <w:t> </w:t>
      </w:r>
      <w:r>
        <w:rPr/>
        <w:t>perceptions</w:t>
      </w:r>
      <w:r>
        <w:rPr>
          <w:spacing w:val="-3"/>
        </w:rPr>
        <w:t> </w:t>
      </w:r>
      <w:r>
        <w:rPr/>
        <w:t>of</w:t>
      </w:r>
      <w:r>
        <w:rPr>
          <w:spacing w:val="-3"/>
        </w:rPr>
        <w:t> </w:t>
      </w:r>
      <w:r>
        <w:rPr/>
        <w:t>government</w:t>
      </w:r>
      <w:r>
        <w:rPr>
          <w:spacing w:val="-3"/>
        </w:rPr>
        <w:t> </w:t>
      </w:r>
      <w:r>
        <w:rPr/>
        <w:t>efficiency.</w:t>
      </w:r>
      <w:r>
        <w:rPr>
          <w:spacing w:val="-3"/>
        </w:rPr>
        <w:t> </w:t>
      </w:r>
      <w:r>
        <w:rPr/>
        <w:t>Monitoring</w:t>
      </w:r>
      <w:r>
        <w:rPr>
          <w:spacing w:val="-3"/>
        </w:rPr>
        <w:t> </w:t>
      </w:r>
      <w:r>
        <w:rPr/>
        <w:t>these</w:t>
      </w:r>
      <w:r>
        <w:rPr>
          <w:spacing w:val="-4"/>
        </w:rPr>
        <w:t> </w:t>
      </w:r>
      <w:r>
        <w:rPr/>
        <w:t>KPIs</w:t>
      </w:r>
      <w:r>
        <w:rPr>
          <w:spacing w:val="-3"/>
        </w:rPr>
        <w:t> </w:t>
      </w:r>
      <w:r>
        <w:rPr/>
        <w:t>can</w:t>
      </w:r>
      <w:r>
        <w:rPr>
          <w:spacing w:val="-3"/>
        </w:rPr>
        <w:t> </w:t>
      </w:r>
      <w:r>
        <w:rPr/>
        <w:t>help</w:t>
      </w:r>
      <w:r>
        <w:rPr>
          <w:spacing w:val="-3"/>
        </w:rPr>
        <w:t> </w:t>
      </w:r>
      <w:r>
        <w:rPr/>
        <w:t>identify areas for improvement in procurement practices, ensuring that the county achieves maximum value from its investments.</w:t>
      </w:r>
    </w:p>
    <w:p>
      <w:pPr>
        <w:spacing w:after="0" w:line="360" w:lineRule="auto"/>
        <w:jc w:val="both"/>
        <w:sectPr>
          <w:pgSz w:w="12240" w:h="15840"/>
          <w:pgMar w:header="0" w:footer="1560" w:top="1040" w:bottom="1760" w:left="1120" w:right="640"/>
        </w:sectPr>
      </w:pPr>
    </w:p>
    <w:p>
      <w:pPr>
        <w:pStyle w:val="BodyText"/>
        <w:spacing w:line="360" w:lineRule="auto" w:before="75"/>
        <w:ind w:left="601" w:right="578"/>
        <w:jc w:val="both"/>
      </w:pPr>
      <w:r>
        <w:rPr/>
        <w:t>In the case of the County Government of Embu, analyzing procurement performance through </w:t>
      </w:r>
      <w:r>
        <w:rPr>
          <w:spacing w:val="-2"/>
        </w:rPr>
        <w:t>these</w:t>
      </w:r>
      <w:r>
        <w:rPr>
          <w:spacing w:val="-5"/>
        </w:rPr>
        <w:t> </w:t>
      </w:r>
      <w:r>
        <w:rPr>
          <w:spacing w:val="-2"/>
        </w:rPr>
        <w:t>indicators</w:t>
      </w:r>
      <w:r>
        <w:rPr>
          <w:spacing w:val="-3"/>
        </w:rPr>
        <w:t> </w:t>
      </w:r>
      <w:r>
        <w:rPr>
          <w:spacing w:val="-2"/>
        </w:rPr>
        <w:t>will provide</w:t>
      </w:r>
      <w:r>
        <w:rPr>
          <w:spacing w:val="-3"/>
        </w:rPr>
        <w:t> </w:t>
      </w:r>
      <w:r>
        <w:rPr>
          <w:spacing w:val="-2"/>
        </w:rPr>
        <w:t>insights into</w:t>
      </w:r>
      <w:r>
        <w:rPr>
          <w:spacing w:val="-3"/>
        </w:rPr>
        <w:t> </w:t>
      </w:r>
      <w:r>
        <w:rPr>
          <w:spacing w:val="-2"/>
        </w:rPr>
        <w:t>the</w:t>
      </w:r>
      <w:r>
        <w:rPr>
          <w:spacing w:val="-3"/>
        </w:rPr>
        <w:t> </w:t>
      </w:r>
      <w:r>
        <w:rPr>
          <w:spacing w:val="-2"/>
        </w:rPr>
        <w:t>system’s</w:t>
      </w:r>
      <w:r>
        <w:rPr>
          <w:spacing w:val="-3"/>
        </w:rPr>
        <w:t> </w:t>
      </w:r>
      <w:r>
        <w:rPr>
          <w:spacing w:val="-2"/>
        </w:rPr>
        <w:t>effectiveness and efficiency. By</w:t>
      </w:r>
      <w:r>
        <w:rPr>
          <w:spacing w:val="-10"/>
        </w:rPr>
        <w:t> </w:t>
      </w:r>
      <w:r>
        <w:rPr>
          <w:spacing w:val="-2"/>
        </w:rPr>
        <w:t>identifying </w:t>
      </w:r>
      <w:r>
        <w:rPr/>
        <w:t>strengths and weaknesses in Embu’s procurement processes, researchers can make recommendations to enhance performance, optimize resource use, and ensure procurement practices are aligned with public expectations and county goals.</w:t>
      </w:r>
    </w:p>
    <w:p>
      <w:pPr>
        <w:pStyle w:val="BodyText"/>
        <w:spacing w:before="9"/>
      </w:pPr>
    </w:p>
    <w:p>
      <w:pPr>
        <w:pStyle w:val="Heading2"/>
        <w:numPr>
          <w:ilvl w:val="1"/>
          <w:numId w:val="8"/>
        </w:numPr>
        <w:tabs>
          <w:tab w:pos="961" w:val="left" w:leader="none"/>
        </w:tabs>
        <w:spacing w:line="240" w:lineRule="auto" w:before="0" w:after="0"/>
        <w:ind w:left="961" w:right="0" w:hanging="360"/>
        <w:jc w:val="left"/>
      </w:pPr>
      <w:r>
        <w:rPr/>
        <w:t>Statement</w:t>
      </w:r>
      <w:r>
        <w:rPr>
          <w:spacing w:val="-2"/>
        </w:rPr>
        <w:t> </w:t>
      </w:r>
      <w:r>
        <w:rPr/>
        <w:t>of</w:t>
      </w:r>
      <w:r>
        <w:rPr>
          <w:spacing w:val="-2"/>
        </w:rPr>
        <w:t> </w:t>
      </w:r>
      <w:r>
        <w:rPr/>
        <w:t>the</w:t>
      </w:r>
      <w:r>
        <w:rPr>
          <w:spacing w:val="-1"/>
        </w:rPr>
        <w:t> </w:t>
      </w:r>
      <w:r>
        <w:rPr>
          <w:spacing w:val="-2"/>
        </w:rPr>
        <w:t>Problem</w:t>
      </w:r>
    </w:p>
    <w:p>
      <w:pPr>
        <w:pStyle w:val="BodyText"/>
        <w:spacing w:before="33"/>
        <w:rPr>
          <w:b/>
        </w:rPr>
      </w:pPr>
    </w:p>
    <w:p>
      <w:pPr>
        <w:pStyle w:val="BodyText"/>
        <w:spacing w:line="360" w:lineRule="auto"/>
        <w:ind w:left="601" w:right="576"/>
        <w:jc w:val="both"/>
      </w:pPr>
      <w:bookmarkStart w:name="_bookmark14" w:id="15"/>
      <w:bookmarkEnd w:id="15"/>
      <w:r>
        <w:rPr/>
      </w:r>
      <w:r>
        <w:rPr/>
        <w:t>Public procurement in Kenya had long been plagued by inefficiency, lack of transparency, and vulnerability to corruption. Traditional paper-based processes were cumbersome and slow, creating opportunities for manipulation and fraud. While e-procurement promised substantial benefits, such as increased oversight, reduced transaction costs, and improved efficiency, its adoption</w:t>
      </w:r>
      <w:r>
        <w:rPr>
          <w:spacing w:val="-4"/>
        </w:rPr>
        <w:t> </w:t>
      </w:r>
      <w:r>
        <w:rPr/>
        <w:t>by</w:t>
      </w:r>
      <w:r>
        <w:rPr>
          <w:spacing w:val="-11"/>
        </w:rPr>
        <w:t> </w:t>
      </w:r>
      <w:r>
        <w:rPr/>
        <w:t>Kenyan</w:t>
      </w:r>
      <w:r>
        <w:rPr>
          <w:spacing w:val="-4"/>
        </w:rPr>
        <w:t> </w:t>
      </w:r>
      <w:r>
        <w:rPr/>
        <w:t>counties</w:t>
      </w:r>
      <w:r>
        <w:rPr>
          <w:spacing w:val="-4"/>
        </w:rPr>
        <w:t> </w:t>
      </w:r>
      <w:r>
        <w:rPr/>
        <w:t>remained</w:t>
      </w:r>
      <w:r>
        <w:rPr>
          <w:spacing w:val="-4"/>
        </w:rPr>
        <w:t> </w:t>
      </w:r>
      <w:r>
        <w:rPr/>
        <w:t>slow</w:t>
      </w:r>
      <w:r>
        <w:rPr>
          <w:spacing w:val="-4"/>
        </w:rPr>
        <w:t> </w:t>
      </w:r>
      <w:r>
        <w:rPr/>
        <w:t>and</w:t>
      </w:r>
      <w:r>
        <w:rPr>
          <w:spacing w:val="-4"/>
        </w:rPr>
        <w:t> </w:t>
      </w:r>
      <w:r>
        <w:rPr/>
        <w:t>inconsistent.</w:t>
      </w:r>
      <w:r>
        <w:rPr>
          <w:spacing w:val="-4"/>
        </w:rPr>
        <w:t> </w:t>
      </w:r>
      <w:r>
        <w:rPr/>
        <w:t>The</w:t>
      </w:r>
      <w:r>
        <w:rPr>
          <w:spacing w:val="-5"/>
        </w:rPr>
        <w:t> </w:t>
      </w:r>
      <w:r>
        <w:rPr/>
        <w:t>slow</w:t>
      </w:r>
      <w:r>
        <w:rPr>
          <w:spacing w:val="-4"/>
        </w:rPr>
        <w:t> </w:t>
      </w:r>
      <w:r>
        <w:rPr/>
        <w:t>uptake</w:t>
      </w:r>
      <w:r>
        <w:rPr>
          <w:spacing w:val="-5"/>
        </w:rPr>
        <w:t> </w:t>
      </w:r>
      <w:r>
        <w:rPr/>
        <w:t>of</w:t>
      </w:r>
      <w:r>
        <w:rPr>
          <w:spacing w:val="-4"/>
        </w:rPr>
        <w:t> </w:t>
      </w:r>
      <w:r>
        <w:rPr/>
        <w:t>e-procurement significantly</w:t>
      </w:r>
      <w:r>
        <w:rPr>
          <w:spacing w:val="-3"/>
        </w:rPr>
        <w:t> </w:t>
      </w:r>
      <w:r>
        <w:rPr/>
        <w:t>hindered counties' ability</w:t>
      </w:r>
      <w:r>
        <w:rPr>
          <w:spacing w:val="-3"/>
        </w:rPr>
        <w:t> </w:t>
      </w:r>
      <w:r>
        <w:rPr/>
        <w:t>to optimize resource allocation, enhance service delivery, and build public trust through improved transparency and accountability.</w:t>
      </w:r>
    </w:p>
    <w:p>
      <w:pPr>
        <w:pStyle w:val="BodyText"/>
        <w:spacing w:before="5"/>
      </w:pPr>
    </w:p>
    <w:p>
      <w:pPr>
        <w:pStyle w:val="BodyText"/>
        <w:spacing w:line="360" w:lineRule="auto"/>
        <w:ind w:left="601" w:right="573"/>
        <w:jc w:val="both"/>
      </w:pPr>
      <w:r>
        <w:rPr/>
        <w:t>Despite government initiatives to establish technological infrastructure for e-procurement, progress was sluggish. By 2014, only a fraction of counties had successfully implemented the Integrated Financial Management Information System (IFMIS), a critical system for enabling e- procurement.</w:t>
      </w:r>
      <w:r>
        <w:rPr>
          <w:spacing w:val="-4"/>
        </w:rPr>
        <w:t> </w:t>
      </w:r>
      <w:r>
        <w:rPr/>
        <w:t>Research</w:t>
      </w:r>
      <w:r>
        <w:rPr>
          <w:spacing w:val="-5"/>
        </w:rPr>
        <w:t> </w:t>
      </w:r>
      <w:r>
        <w:rPr/>
        <w:t>by</w:t>
      </w:r>
      <w:r>
        <w:rPr>
          <w:spacing w:val="-7"/>
        </w:rPr>
        <w:t> </w:t>
      </w:r>
      <w:r>
        <w:rPr/>
        <w:t>Heeks</w:t>
      </w:r>
      <w:r>
        <w:rPr>
          <w:spacing w:val="-2"/>
        </w:rPr>
        <w:t> </w:t>
      </w:r>
      <w:r>
        <w:rPr/>
        <w:t>(2014)</w:t>
      </w:r>
      <w:r>
        <w:rPr>
          <w:spacing w:val="-3"/>
        </w:rPr>
        <w:t> </w:t>
      </w:r>
      <w:r>
        <w:rPr/>
        <w:t>revealed</w:t>
      </w:r>
      <w:r>
        <w:rPr>
          <w:spacing w:val="-2"/>
        </w:rPr>
        <w:t> </w:t>
      </w:r>
      <w:r>
        <w:rPr/>
        <w:t>that</w:t>
      </w:r>
      <w:r>
        <w:rPr>
          <w:spacing w:val="-4"/>
        </w:rPr>
        <w:t> </w:t>
      </w:r>
      <w:r>
        <w:rPr/>
        <w:t>many</w:t>
      </w:r>
      <w:r>
        <w:rPr>
          <w:spacing w:val="-7"/>
        </w:rPr>
        <w:t> </w:t>
      </w:r>
      <w:r>
        <w:rPr/>
        <w:t>counties</w:t>
      </w:r>
      <w:r>
        <w:rPr>
          <w:spacing w:val="-5"/>
        </w:rPr>
        <w:t> </w:t>
      </w:r>
      <w:r>
        <w:rPr/>
        <w:t>had</w:t>
      </w:r>
      <w:r>
        <w:rPr>
          <w:spacing w:val="-5"/>
        </w:rPr>
        <w:t> </w:t>
      </w:r>
      <w:r>
        <w:rPr/>
        <w:t>either</w:t>
      </w:r>
      <w:r>
        <w:rPr>
          <w:spacing w:val="-6"/>
        </w:rPr>
        <w:t> </w:t>
      </w:r>
      <w:r>
        <w:rPr/>
        <w:t>failed</w:t>
      </w:r>
      <w:r>
        <w:rPr>
          <w:spacing w:val="-3"/>
        </w:rPr>
        <w:t> </w:t>
      </w:r>
      <w:r>
        <w:rPr/>
        <w:t>to</w:t>
      </w:r>
      <w:r>
        <w:rPr>
          <w:spacing w:val="-4"/>
        </w:rPr>
        <w:t> </w:t>
      </w:r>
      <w:r>
        <w:rPr/>
        <w:t>adopt</w:t>
      </w:r>
      <w:r>
        <w:rPr>
          <w:spacing w:val="-2"/>
        </w:rPr>
        <w:t> </w:t>
      </w:r>
      <w:r>
        <w:rPr/>
        <w:t>e- procurement altogether or had achieved only partial implementation. This incomplete adoption limited the potential efficiency and oversight gains e-procurement could offer, leaving county governments struggling to meet the demands for improved service delivery and resource </w:t>
      </w:r>
      <w:r>
        <w:rPr>
          <w:spacing w:val="-2"/>
        </w:rPr>
        <w:t>management.</w:t>
      </w:r>
    </w:p>
    <w:p>
      <w:pPr>
        <w:pStyle w:val="BodyText"/>
        <w:spacing w:line="360" w:lineRule="auto" w:before="239"/>
        <w:ind w:left="601" w:right="578"/>
        <w:jc w:val="both"/>
      </w:pPr>
      <w:r>
        <w:rPr/>
        <w:t>Further evidence of the challenges in adoption was provided by Gitahi (2015), who highlighted that</w:t>
      </w:r>
      <w:r>
        <w:rPr>
          <w:spacing w:val="-7"/>
        </w:rPr>
        <w:t> </w:t>
      </w:r>
      <w:r>
        <w:rPr/>
        <w:t>Kenyan</w:t>
      </w:r>
      <w:r>
        <w:rPr>
          <w:spacing w:val="-7"/>
        </w:rPr>
        <w:t> </w:t>
      </w:r>
      <w:r>
        <w:rPr/>
        <w:t>organizations</w:t>
      </w:r>
      <w:r>
        <w:rPr>
          <w:spacing w:val="-7"/>
        </w:rPr>
        <w:t> </w:t>
      </w:r>
      <w:r>
        <w:rPr/>
        <w:t>faced</w:t>
      </w:r>
      <w:r>
        <w:rPr>
          <w:spacing w:val="-7"/>
        </w:rPr>
        <w:t> </w:t>
      </w:r>
      <w:r>
        <w:rPr/>
        <w:t>significant</w:t>
      </w:r>
      <w:r>
        <w:rPr>
          <w:spacing w:val="-6"/>
        </w:rPr>
        <w:t> </w:t>
      </w:r>
      <w:r>
        <w:rPr/>
        <w:t>barriers</w:t>
      </w:r>
      <w:r>
        <w:rPr>
          <w:spacing w:val="-7"/>
        </w:rPr>
        <w:t> </w:t>
      </w:r>
      <w:r>
        <w:rPr/>
        <w:t>to</w:t>
      </w:r>
      <w:r>
        <w:rPr>
          <w:spacing w:val="-6"/>
        </w:rPr>
        <w:t> </w:t>
      </w:r>
      <w:r>
        <w:rPr/>
        <w:t>implementing</w:t>
      </w:r>
      <w:r>
        <w:rPr>
          <w:spacing w:val="-9"/>
        </w:rPr>
        <w:t> </w:t>
      </w:r>
      <w:r>
        <w:rPr/>
        <w:t>and</w:t>
      </w:r>
      <w:r>
        <w:rPr>
          <w:spacing w:val="-7"/>
        </w:rPr>
        <w:t> </w:t>
      </w:r>
      <w:r>
        <w:rPr/>
        <w:t>utilizing</w:t>
      </w:r>
      <w:r>
        <w:rPr>
          <w:spacing w:val="-9"/>
        </w:rPr>
        <w:t> </w:t>
      </w:r>
      <w:r>
        <w:rPr/>
        <w:t>e-procurement technologies. These barriers included insufficient training, lack of funding, and inadequate technical support, all of which limited the capacity of counties to adopt the technology fully. Additionally,</w:t>
      </w:r>
      <w:r>
        <w:rPr>
          <w:spacing w:val="-12"/>
        </w:rPr>
        <w:t> </w:t>
      </w:r>
      <w:r>
        <w:rPr/>
        <w:t>resistance</w:t>
      </w:r>
      <w:r>
        <w:rPr>
          <w:spacing w:val="-12"/>
        </w:rPr>
        <w:t> </w:t>
      </w:r>
      <w:r>
        <w:rPr/>
        <w:t>to</w:t>
      </w:r>
      <w:r>
        <w:rPr>
          <w:spacing w:val="-11"/>
        </w:rPr>
        <w:t> </w:t>
      </w:r>
      <w:r>
        <w:rPr/>
        <w:t>change,</w:t>
      </w:r>
      <w:r>
        <w:rPr>
          <w:spacing w:val="-12"/>
        </w:rPr>
        <w:t> </w:t>
      </w:r>
      <w:r>
        <w:rPr/>
        <w:t>as</w:t>
      </w:r>
      <w:r>
        <w:rPr>
          <w:spacing w:val="-11"/>
        </w:rPr>
        <w:t> </w:t>
      </w:r>
      <w:r>
        <w:rPr/>
        <w:t>identified</w:t>
      </w:r>
      <w:r>
        <w:rPr>
          <w:spacing w:val="-12"/>
        </w:rPr>
        <w:t> </w:t>
      </w:r>
      <w:r>
        <w:rPr/>
        <w:t>by</w:t>
      </w:r>
      <w:r>
        <w:rPr>
          <w:spacing w:val="-13"/>
        </w:rPr>
        <w:t> </w:t>
      </w:r>
      <w:r>
        <w:rPr/>
        <w:t>Orari</w:t>
      </w:r>
      <w:r>
        <w:rPr>
          <w:spacing w:val="-12"/>
        </w:rPr>
        <w:t> </w:t>
      </w:r>
      <w:r>
        <w:rPr/>
        <w:t>(2014),</w:t>
      </w:r>
      <w:r>
        <w:rPr>
          <w:spacing w:val="-10"/>
        </w:rPr>
        <w:t> </w:t>
      </w:r>
      <w:r>
        <w:rPr/>
        <w:t>further</w:t>
      </w:r>
      <w:r>
        <w:rPr>
          <w:spacing w:val="-10"/>
        </w:rPr>
        <w:t> </w:t>
      </w:r>
      <w:r>
        <w:rPr/>
        <w:t>complicated</w:t>
      </w:r>
      <w:r>
        <w:rPr>
          <w:spacing w:val="-12"/>
        </w:rPr>
        <w:t> </w:t>
      </w:r>
      <w:r>
        <w:rPr/>
        <w:t>the</w:t>
      </w:r>
      <w:r>
        <w:rPr>
          <w:spacing w:val="-12"/>
        </w:rPr>
        <w:t> </w:t>
      </w:r>
      <w:r>
        <w:rPr/>
        <w:t>adoption process,</w:t>
      </w:r>
      <w:r>
        <w:rPr>
          <w:spacing w:val="-7"/>
        </w:rPr>
        <w:t> </w:t>
      </w:r>
      <w:r>
        <w:rPr/>
        <w:t>making</w:t>
      </w:r>
      <w:r>
        <w:rPr>
          <w:spacing w:val="-7"/>
        </w:rPr>
        <w:t> </w:t>
      </w:r>
      <w:r>
        <w:rPr/>
        <w:t>it</w:t>
      </w:r>
      <w:r>
        <w:rPr>
          <w:spacing w:val="-7"/>
        </w:rPr>
        <w:t> </w:t>
      </w:r>
      <w:r>
        <w:rPr/>
        <w:t>difficult</w:t>
      </w:r>
      <w:r>
        <w:rPr>
          <w:spacing w:val="-7"/>
        </w:rPr>
        <w:t> </w:t>
      </w:r>
      <w:r>
        <w:rPr/>
        <w:t>to</w:t>
      </w:r>
      <w:r>
        <w:rPr>
          <w:spacing w:val="-7"/>
        </w:rPr>
        <w:t> </w:t>
      </w:r>
      <w:r>
        <w:rPr/>
        <w:t>transition</w:t>
      </w:r>
      <w:r>
        <w:rPr>
          <w:spacing w:val="-7"/>
        </w:rPr>
        <w:t> </w:t>
      </w:r>
      <w:r>
        <w:rPr/>
        <w:t>from</w:t>
      </w:r>
      <w:r>
        <w:rPr>
          <w:spacing w:val="-7"/>
        </w:rPr>
        <w:t> </w:t>
      </w:r>
      <w:r>
        <w:rPr/>
        <w:t>traditional</w:t>
      </w:r>
      <w:r>
        <w:rPr>
          <w:spacing w:val="-7"/>
        </w:rPr>
        <w:t> </w:t>
      </w:r>
      <w:r>
        <w:rPr/>
        <w:t>procurement</w:t>
      </w:r>
      <w:r>
        <w:rPr>
          <w:spacing w:val="-7"/>
        </w:rPr>
        <w:t> </w:t>
      </w:r>
      <w:r>
        <w:rPr/>
        <w:t>systems.</w:t>
      </w:r>
      <w:r>
        <w:rPr>
          <w:spacing w:val="-7"/>
        </w:rPr>
        <w:t> </w:t>
      </w:r>
      <w:r>
        <w:rPr/>
        <w:t>The</w:t>
      </w:r>
      <w:r>
        <w:rPr>
          <w:spacing w:val="-8"/>
        </w:rPr>
        <w:t> </w:t>
      </w:r>
      <w:r>
        <w:rPr/>
        <w:t>persistence</w:t>
      </w:r>
      <w:r>
        <w:rPr>
          <w:spacing w:val="-6"/>
        </w:rPr>
        <w:t> </w:t>
      </w:r>
      <w:r>
        <w:rPr/>
        <w:t>of these challenges created a significant gap in understanding how to address the slow adoption of e-procurement in county governments.</w:t>
      </w:r>
    </w:p>
    <w:p>
      <w:pPr>
        <w:spacing w:after="0" w:line="360" w:lineRule="auto"/>
        <w:jc w:val="both"/>
        <w:sectPr>
          <w:pgSz w:w="12240" w:h="15840"/>
          <w:pgMar w:header="0" w:footer="1560" w:top="1040" w:bottom="1740" w:left="1120" w:right="640"/>
        </w:sectPr>
      </w:pPr>
    </w:p>
    <w:p>
      <w:pPr>
        <w:pStyle w:val="BodyText"/>
        <w:spacing w:line="360" w:lineRule="auto" w:before="75"/>
        <w:ind w:left="601" w:right="577"/>
        <w:jc w:val="both"/>
      </w:pPr>
      <w:r>
        <w:rPr/>
        <w:t>This study focused on Embu County Government to examine the specific challenges faced in adopting e-procurement and the systems required for its successful implementation. Unlike previous</w:t>
      </w:r>
      <w:r>
        <w:rPr>
          <w:spacing w:val="-9"/>
        </w:rPr>
        <w:t> </w:t>
      </w:r>
      <w:r>
        <w:rPr/>
        <w:t>research,</w:t>
      </w:r>
      <w:r>
        <w:rPr>
          <w:spacing w:val="-9"/>
        </w:rPr>
        <w:t> </w:t>
      </w:r>
      <w:r>
        <w:rPr/>
        <w:t>which</w:t>
      </w:r>
      <w:r>
        <w:rPr>
          <w:spacing w:val="-7"/>
        </w:rPr>
        <w:t> </w:t>
      </w:r>
      <w:r>
        <w:rPr/>
        <w:t>primarily</w:t>
      </w:r>
      <w:r>
        <w:rPr>
          <w:spacing w:val="-14"/>
        </w:rPr>
        <w:t> </w:t>
      </w:r>
      <w:r>
        <w:rPr/>
        <w:t>discussed</w:t>
      </w:r>
      <w:r>
        <w:rPr>
          <w:spacing w:val="-7"/>
        </w:rPr>
        <w:t> </w:t>
      </w:r>
      <w:r>
        <w:rPr/>
        <w:t>general</w:t>
      </w:r>
      <w:r>
        <w:rPr>
          <w:spacing w:val="-9"/>
        </w:rPr>
        <w:t> </w:t>
      </w:r>
      <w:r>
        <w:rPr/>
        <w:t>adoption</w:t>
      </w:r>
      <w:r>
        <w:rPr>
          <w:spacing w:val="-9"/>
        </w:rPr>
        <w:t> </w:t>
      </w:r>
      <w:r>
        <w:rPr/>
        <w:t>barriers,</w:t>
      </w:r>
      <w:r>
        <w:rPr>
          <w:spacing w:val="-9"/>
        </w:rPr>
        <w:t> </w:t>
      </w:r>
      <w:r>
        <w:rPr/>
        <w:t>this</w:t>
      </w:r>
      <w:r>
        <w:rPr>
          <w:spacing w:val="-11"/>
        </w:rPr>
        <w:t> </w:t>
      </w:r>
      <w:r>
        <w:rPr/>
        <w:t>study</w:t>
      </w:r>
      <w:r>
        <w:rPr>
          <w:spacing w:val="-14"/>
        </w:rPr>
        <w:t> </w:t>
      </w:r>
      <w:r>
        <w:rPr/>
        <w:t>aimed</w:t>
      </w:r>
      <w:r>
        <w:rPr>
          <w:spacing w:val="-9"/>
        </w:rPr>
        <w:t> </w:t>
      </w:r>
      <w:r>
        <w:rPr/>
        <w:t>to</w:t>
      </w:r>
      <w:r>
        <w:rPr>
          <w:spacing w:val="-9"/>
        </w:rPr>
        <w:t> </w:t>
      </w:r>
      <w:r>
        <w:rPr/>
        <w:t>assess the</w:t>
      </w:r>
      <w:r>
        <w:rPr>
          <w:spacing w:val="-12"/>
        </w:rPr>
        <w:t> </w:t>
      </w:r>
      <w:r>
        <w:rPr/>
        <w:t>county's</w:t>
      </w:r>
      <w:r>
        <w:rPr>
          <w:spacing w:val="-9"/>
        </w:rPr>
        <w:t> </w:t>
      </w:r>
      <w:r>
        <w:rPr/>
        <w:t>readiness</w:t>
      </w:r>
      <w:r>
        <w:rPr>
          <w:spacing w:val="-11"/>
        </w:rPr>
        <w:t> </w:t>
      </w:r>
      <w:r>
        <w:rPr/>
        <w:t>for</w:t>
      </w:r>
      <w:r>
        <w:rPr>
          <w:spacing w:val="-11"/>
        </w:rPr>
        <w:t> </w:t>
      </w:r>
      <w:r>
        <w:rPr/>
        <w:t>e-procurement</w:t>
      </w:r>
      <w:r>
        <w:rPr>
          <w:spacing w:val="-12"/>
        </w:rPr>
        <w:t> </w:t>
      </w:r>
      <w:r>
        <w:rPr/>
        <w:t>and</w:t>
      </w:r>
      <w:r>
        <w:rPr>
          <w:spacing w:val="-12"/>
        </w:rPr>
        <w:t> </w:t>
      </w:r>
      <w:r>
        <w:rPr/>
        <w:t>to</w:t>
      </w:r>
      <w:r>
        <w:rPr>
          <w:spacing w:val="-9"/>
        </w:rPr>
        <w:t> </w:t>
      </w:r>
      <w:r>
        <w:rPr/>
        <w:t>evaluate</w:t>
      </w:r>
      <w:r>
        <w:rPr>
          <w:spacing w:val="-13"/>
        </w:rPr>
        <w:t> </w:t>
      </w:r>
      <w:r>
        <w:rPr/>
        <w:t>how</w:t>
      </w:r>
      <w:r>
        <w:rPr>
          <w:spacing w:val="-12"/>
        </w:rPr>
        <w:t> </w:t>
      </w:r>
      <w:r>
        <w:rPr/>
        <w:t>functional</w:t>
      </w:r>
      <w:r>
        <w:rPr>
          <w:spacing w:val="-11"/>
        </w:rPr>
        <w:t> </w:t>
      </w:r>
      <w:r>
        <w:rPr/>
        <w:t>integration</w:t>
      </w:r>
      <w:r>
        <w:rPr>
          <w:spacing w:val="-12"/>
        </w:rPr>
        <w:t> </w:t>
      </w:r>
      <w:r>
        <w:rPr/>
        <w:t>could</w:t>
      </w:r>
      <w:r>
        <w:rPr>
          <w:spacing w:val="-11"/>
        </w:rPr>
        <w:t> </w:t>
      </w:r>
      <w:r>
        <w:rPr/>
        <w:t>address these</w:t>
      </w:r>
      <w:r>
        <w:rPr>
          <w:spacing w:val="-10"/>
        </w:rPr>
        <w:t> </w:t>
      </w:r>
      <w:r>
        <w:rPr/>
        <w:t>challenges.</w:t>
      </w:r>
      <w:r>
        <w:rPr>
          <w:spacing w:val="-9"/>
        </w:rPr>
        <w:t> </w:t>
      </w:r>
      <w:r>
        <w:rPr/>
        <w:t>By</w:t>
      </w:r>
      <w:r>
        <w:rPr>
          <w:spacing w:val="-13"/>
        </w:rPr>
        <w:t> </w:t>
      </w:r>
      <w:r>
        <w:rPr/>
        <w:t>doing</w:t>
      </w:r>
      <w:r>
        <w:rPr>
          <w:spacing w:val="-11"/>
        </w:rPr>
        <w:t> </w:t>
      </w:r>
      <w:r>
        <w:rPr/>
        <w:t>so,</w:t>
      </w:r>
      <w:r>
        <w:rPr>
          <w:spacing w:val="-9"/>
        </w:rPr>
        <w:t> </w:t>
      </w:r>
      <w:r>
        <w:rPr/>
        <w:t>the</w:t>
      </w:r>
      <w:r>
        <w:rPr>
          <w:spacing w:val="-10"/>
        </w:rPr>
        <w:t> </w:t>
      </w:r>
      <w:r>
        <w:rPr/>
        <w:t>research</w:t>
      </w:r>
      <w:r>
        <w:rPr>
          <w:spacing w:val="-9"/>
        </w:rPr>
        <w:t> </w:t>
      </w:r>
      <w:r>
        <w:rPr/>
        <w:t>addressed</w:t>
      </w:r>
      <w:r>
        <w:rPr>
          <w:spacing w:val="-9"/>
        </w:rPr>
        <w:t> </w:t>
      </w:r>
      <w:r>
        <w:rPr/>
        <w:t>the</w:t>
      </w:r>
      <w:r>
        <w:rPr>
          <w:spacing w:val="-10"/>
        </w:rPr>
        <w:t> </w:t>
      </w:r>
      <w:r>
        <w:rPr/>
        <w:t>knowledge</w:t>
      </w:r>
      <w:r>
        <w:rPr>
          <w:spacing w:val="-8"/>
        </w:rPr>
        <w:t> </w:t>
      </w:r>
      <w:r>
        <w:rPr/>
        <w:t>gap</w:t>
      </w:r>
      <w:r>
        <w:rPr>
          <w:spacing w:val="-9"/>
        </w:rPr>
        <w:t> </w:t>
      </w:r>
      <w:r>
        <w:rPr/>
        <w:t>related</w:t>
      </w:r>
      <w:r>
        <w:rPr>
          <w:spacing w:val="-9"/>
        </w:rPr>
        <w:t> </w:t>
      </w:r>
      <w:r>
        <w:rPr/>
        <w:t>to</w:t>
      </w:r>
      <w:r>
        <w:rPr>
          <w:spacing w:val="-9"/>
        </w:rPr>
        <w:t> </w:t>
      </w:r>
      <w:r>
        <w:rPr/>
        <w:t>understanding county-level adoption barriers in Kenya’s public sector and offered practical recommendations for overcoming them.</w:t>
      </w:r>
    </w:p>
    <w:p>
      <w:pPr>
        <w:pStyle w:val="BodyText"/>
        <w:spacing w:before="4"/>
      </w:pPr>
    </w:p>
    <w:p>
      <w:pPr>
        <w:pStyle w:val="BodyText"/>
        <w:spacing w:line="360" w:lineRule="auto"/>
        <w:ind w:left="601" w:right="575"/>
        <w:jc w:val="both"/>
      </w:pPr>
      <w:r>
        <w:rPr/>
        <w:t>While the problem centered on adoption rather than performance, the study also acknowledged that the lack of e-procurement adoption contributed to inefficiencies in performance. The traditional</w:t>
      </w:r>
      <w:r>
        <w:rPr>
          <w:spacing w:val="-8"/>
        </w:rPr>
        <w:t> </w:t>
      </w:r>
      <w:r>
        <w:rPr/>
        <w:t>procurement</w:t>
      </w:r>
      <w:r>
        <w:rPr>
          <w:spacing w:val="-8"/>
        </w:rPr>
        <w:t> </w:t>
      </w:r>
      <w:r>
        <w:rPr/>
        <w:t>processes</w:t>
      </w:r>
      <w:r>
        <w:rPr>
          <w:spacing w:val="-9"/>
        </w:rPr>
        <w:t> </w:t>
      </w:r>
      <w:r>
        <w:rPr/>
        <w:t>continued</w:t>
      </w:r>
      <w:r>
        <w:rPr>
          <w:spacing w:val="-8"/>
        </w:rPr>
        <w:t> </w:t>
      </w:r>
      <w:r>
        <w:rPr/>
        <w:t>to</w:t>
      </w:r>
      <w:r>
        <w:rPr>
          <w:spacing w:val="-8"/>
        </w:rPr>
        <w:t> </w:t>
      </w:r>
      <w:r>
        <w:rPr/>
        <w:t>hinder</w:t>
      </w:r>
      <w:r>
        <w:rPr>
          <w:spacing w:val="-9"/>
        </w:rPr>
        <w:t> </w:t>
      </w:r>
      <w:r>
        <w:rPr/>
        <w:t>the</w:t>
      </w:r>
      <w:r>
        <w:rPr>
          <w:spacing w:val="-9"/>
        </w:rPr>
        <w:t> </w:t>
      </w:r>
      <w:r>
        <w:rPr/>
        <w:t>county’s</w:t>
      </w:r>
      <w:r>
        <w:rPr>
          <w:spacing w:val="-9"/>
        </w:rPr>
        <w:t> </w:t>
      </w:r>
      <w:r>
        <w:rPr/>
        <w:t>ability</w:t>
      </w:r>
      <w:r>
        <w:rPr>
          <w:spacing w:val="-13"/>
        </w:rPr>
        <w:t> </w:t>
      </w:r>
      <w:r>
        <w:rPr/>
        <w:t>to</w:t>
      </w:r>
      <w:r>
        <w:rPr>
          <w:spacing w:val="-6"/>
        </w:rPr>
        <w:t> </w:t>
      </w:r>
      <w:r>
        <w:rPr/>
        <w:t>ensure</w:t>
      </w:r>
      <w:r>
        <w:rPr>
          <w:spacing w:val="-10"/>
        </w:rPr>
        <w:t> </w:t>
      </w:r>
      <w:r>
        <w:rPr/>
        <w:t>transparency, reduce fraud, and allocate resources effectively. The study thus sought to bridge the gap in understanding how county governments, like Embu County, could transition from limited or partial adoption to full implementation, thereby unlocking the efficiency and accountability promised by e-procurement systems.</w:t>
      </w:r>
    </w:p>
    <w:p>
      <w:pPr>
        <w:pStyle w:val="BodyText"/>
        <w:spacing w:before="4"/>
      </w:pPr>
    </w:p>
    <w:p>
      <w:pPr>
        <w:pStyle w:val="BodyText"/>
        <w:spacing w:line="360" w:lineRule="auto" w:before="1"/>
        <w:ind w:left="601" w:right="580"/>
        <w:jc w:val="both"/>
      </w:pPr>
      <w:r>
        <w:rPr/>
        <w:t>By analyzing the unique challenges faced by Embu County, the study aimed to fill an existing knowledge gap regarding the practical steps required to promote e-procurement adoption in Kenya's county governments. It contributed to the growing body of literature on public procurement</w:t>
      </w:r>
      <w:r>
        <w:rPr>
          <w:spacing w:val="-9"/>
        </w:rPr>
        <w:t> </w:t>
      </w:r>
      <w:r>
        <w:rPr/>
        <w:t>by</w:t>
      </w:r>
      <w:r>
        <w:rPr>
          <w:spacing w:val="-13"/>
        </w:rPr>
        <w:t> </w:t>
      </w:r>
      <w:r>
        <w:rPr/>
        <w:t>offering</w:t>
      </w:r>
      <w:r>
        <w:rPr>
          <w:spacing w:val="-9"/>
        </w:rPr>
        <w:t> </w:t>
      </w:r>
      <w:r>
        <w:rPr/>
        <w:t>insights</w:t>
      </w:r>
      <w:r>
        <w:rPr>
          <w:spacing w:val="-9"/>
        </w:rPr>
        <w:t> </w:t>
      </w:r>
      <w:r>
        <w:rPr/>
        <w:t>into</w:t>
      </w:r>
      <w:r>
        <w:rPr>
          <w:spacing w:val="-9"/>
        </w:rPr>
        <w:t> </w:t>
      </w:r>
      <w:r>
        <w:rPr/>
        <w:t>functional</w:t>
      </w:r>
      <w:r>
        <w:rPr>
          <w:spacing w:val="-9"/>
        </w:rPr>
        <w:t> </w:t>
      </w:r>
      <w:r>
        <w:rPr/>
        <w:t>integration</w:t>
      </w:r>
      <w:r>
        <w:rPr>
          <w:spacing w:val="-9"/>
        </w:rPr>
        <w:t> </w:t>
      </w:r>
      <w:r>
        <w:rPr/>
        <w:t>and</w:t>
      </w:r>
      <w:r>
        <w:rPr>
          <w:spacing w:val="-9"/>
        </w:rPr>
        <w:t> </w:t>
      </w:r>
      <w:r>
        <w:rPr/>
        <w:t>its</w:t>
      </w:r>
      <w:r>
        <w:rPr>
          <w:spacing w:val="-9"/>
        </w:rPr>
        <w:t> </w:t>
      </w:r>
      <w:r>
        <w:rPr/>
        <w:t>role</w:t>
      </w:r>
      <w:r>
        <w:rPr>
          <w:spacing w:val="-10"/>
        </w:rPr>
        <w:t> </w:t>
      </w:r>
      <w:r>
        <w:rPr/>
        <w:t>in</w:t>
      </w:r>
      <w:r>
        <w:rPr>
          <w:spacing w:val="-9"/>
        </w:rPr>
        <w:t> </w:t>
      </w:r>
      <w:r>
        <w:rPr/>
        <w:t>overcoming</w:t>
      </w:r>
      <w:r>
        <w:rPr>
          <w:spacing w:val="-11"/>
        </w:rPr>
        <w:t> </w:t>
      </w:r>
      <w:r>
        <w:rPr/>
        <w:t>resistance, addressing technical barriers, and facilitating successful implementation of e-procurement.</w:t>
      </w:r>
    </w:p>
    <w:p>
      <w:pPr>
        <w:pStyle w:val="BodyText"/>
        <w:spacing w:before="8"/>
      </w:pPr>
    </w:p>
    <w:p>
      <w:pPr>
        <w:pStyle w:val="Heading2"/>
        <w:numPr>
          <w:ilvl w:val="1"/>
          <w:numId w:val="8"/>
        </w:numPr>
        <w:tabs>
          <w:tab w:pos="961" w:val="left" w:leader="none"/>
        </w:tabs>
        <w:spacing w:line="240" w:lineRule="auto" w:before="1" w:after="0"/>
        <w:ind w:left="961" w:right="0" w:hanging="360"/>
        <w:jc w:val="left"/>
      </w:pPr>
      <w:r>
        <w:rPr/>
        <w:t>Objectives</w:t>
      </w:r>
      <w:r>
        <w:rPr>
          <w:spacing w:val="-2"/>
        </w:rPr>
        <w:t> </w:t>
      </w:r>
      <w:r>
        <w:rPr/>
        <w:t>of the</w:t>
      </w:r>
      <w:r>
        <w:rPr>
          <w:spacing w:val="-1"/>
        </w:rPr>
        <w:t> </w:t>
      </w:r>
      <w:r>
        <w:rPr>
          <w:spacing w:val="-4"/>
        </w:rPr>
        <w:t>Study</w:t>
      </w:r>
    </w:p>
    <w:p>
      <w:pPr>
        <w:pStyle w:val="BodyText"/>
        <w:spacing w:line="360" w:lineRule="auto" w:before="28"/>
        <w:ind w:left="601" w:right="552"/>
      </w:pPr>
      <w:r>
        <w:rPr/>
        <w:t>The</w:t>
      </w:r>
      <w:r>
        <w:rPr>
          <w:spacing w:val="-5"/>
        </w:rPr>
        <w:t> </w:t>
      </w:r>
      <w:r>
        <w:rPr/>
        <w:t>general</w:t>
      </w:r>
      <w:r>
        <w:rPr>
          <w:spacing w:val="-3"/>
        </w:rPr>
        <w:t> </w:t>
      </w:r>
      <w:r>
        <w:rPr/>
        <w:t>objective</w:t>
      </w:r>
      <w:r>
        <w:rPr>
          <w:spacing w:val="-4"/>
        </w:rPr>
        <w:t> </w:t>
      </w:r>
      <w:r>
        <w:rPr/>
        <w:t>of</w:t>
      </w:r>
      <w:r>
        <w:rPr>
          <w:spacing w:val="-2"/>
        </w:rPr>
        <w:t> </w:t>
      </w:r>
      <w:r>
        <w:rPr/>
        <w:t>the</w:t>
      </w:r>
      <w:r>
        <w:rPr>
          <w:spacing w:val="-3"/>
        </w:rPr>
        <w:t> </w:t>
      </w:r>
      <w:r>
        <w:rPr/>
        <w:t>study</w:t>
      </w:r>
      <w:r>
        <w:rPr>
          <w:spacing w:val="-8"/>
        </w:rPr>
        <w:t> </w:t>
      </w:r>
      <w:r>
        <w:rPr/>
        <w:t>was</w:t>
      </w:r>
      <w:r>
        <w:rPr>
          <w:spacing w:val="-3"/>
        </w:rPr>
        <w:t> </w:t>
      </w:r>
      <w:r>
        <w:rPr/>
        <w:t>to</w:t>
      </w:r>
      <w:r>
        <w:rPr>
          <w:spacing w:val="-3"/>
        </w:rPr>
        <w:t> </w:t>
      </w:r>
      <w:r>
        <w:rPr/>
        <w:t>establish</w:t>
      </w:r>
      <w:r>
        <w:rPr>
          <w:spacing w:val="-3"/>
        </w:rPr>
        <w:t> </w:t>
      </w:r>
      <w:r>
        <w:rPr/>
        <w:t>how</w:t>
      </w:r>
      <w:r>
        <w:rPr>
          <w:spacing w:val="-1"/>
        </w:rPr>
        <w:t> </w:t>
      </w:r>
      <w:r>
        <w:rPr/>
        <w:t>Functional</w:t>
      </w:r>
      <w:r>
        <w:rPr>
          <w:spacing w:val="-3"/>
        </w:rPr>
        <w:t> </w:t>
      </w:r>
      <w:r>
        <w:rPr/>
        <w:t>integration</w:t>
      </w:r>
      <w:r>
        <w:rPr>
          <w:spacing w:val="-3"/>
        </w:rPr>
        <w:t> </w:t>
      </w:r>
      <w:r>
        <w:rPr/>
        <w:t>and</w:t>
      </w:r>
      <w:r>
        <w:rPr>
          <w:spacing w:val="-3"/>
        </w:rPr>
        <w:t> </w:t>
      </w:r>
      <w:r>
        <w:rPr/>
        <w:t>performance of procurement in public institutions in Kenya; case of Embu county government</w:t>
      </w:r>
    </w:p>
    <w:p>
      <w:pPr>
        <w:pStyle w:val="Heading2"/>
        <w:numPr>
          <w:ilvl w:val="2"/>
          <w:numId w:val="8"/>
        </w:numPr>
        <w:tabs>
          <w:tab w:pos="1126" w:val="left" w:leader="none"/>
        </w:tabs>
        <w:spacing w:line="240" w:lineRule="auto" w:before="5" w:after="0"/>
        <w:ind w:left="1126" w:right="0" w:hanging="540"/>
        <w:jc w:val="left"/>
      </w:pPr>
      <w:r>
        <w:rPr/>
        <w:t>Specific</w:t>
      </w:r>
      <w:r>
        <w:rPr>
          <w:spacing w:val="-1"/>
        </w:rPr>
        <w:t> </w:t>
      </w:r>
      <w:r>
        <w:rPr>
          <w:spacing w:val="-2"/>
        </w:rPr>
        <w:t>Objectives</w:t>
      </w:r>
    </w:p>
    <w:p>
      <w:pPr>
        <w:pStyle w:val="BodyText"/>
        <w:spacing w:before="27"/>
        <w:rPr>
          <w:b/>
        </w:rPr>
      </w:pPr>
    </w:p>
    <w:p>
      <w:pPr>
        <w:pStyle w:val="ListParagraph"/>
        <w:numPr>
          <w:ilvl w:val="3"/>
          <w:numId w:val="8"/>
        </w:numPr>
        <w:tabs>
          <w:tab w:pos="1321" w:val="left" w:leader="none"/>
        </w:tabs>
        <w:spacing w:line="360" w:lineRule="auto" w:before="0" w:after="0"/>
        <w:ind w:left="1321" w:right="577" w:hanging="488"/>
        <w:jc w:val="left"/>
        <w:rPr>
          <w:sz w:val="24"/>
        </w:rPr>
      </w:pPr>
      <w:r>
        <w:rPr>
          <w:sz w:val="24"/>
        </w:rPr>
        <w:t>To</w:t>
      </w:r>
      <w:r>
        <w:rPr>
          <w:spacing w:val="30"/>
          <w:sz w:val="24"/>
        </w:rPr>
        <w:t> </w:t>
      </w:r>
      <w:r>
        <w:rPr>
          <w:sz w:val="24"/>
        </w:rPr>
        <w:t>assess</w:t>
      </w:r>
      <w:r>
        <w:rPr>
          <w:spacing w:val="30"/>
          <w:sz w:val="24"/>
        </w:rPr>
        <w:t> </w:t>
      </w:r>
      <w:r>
        <w:rPr>
          <w:sz w:val="24"/>
        </w:rPr>
        <w:t>the</w:t>
      </w:r>
      <w:r>
        <w:rPr>
          <w:spacing w:val="32"/>
          <w:sz w:val="24"/>
        </w:rPr>
        <w:t> </w:t>
      </w:r>
      <w:r>
        <w:rPr>
          <w:sz w:val="24"/>
        </w:rPr>
        <w:t>effect</w:t>
      </w:r>
      <w:r>
        <w:rPr>
          <w:spacing w:val="32"/>
          <w:sz w:val="24"/>
        </w:rPr>
        <w:t> </w:t>
      </w:r>
      <w:r>
        <w:rPr>
          <w:sz w:val="24"/>
        </w:rPr>
        <w:t>of</w:t>
      </w:r>
      <w:r>
        <w:rPr>
          <w:spacing w:val="34"/>
          <w:sz w:val="24"/>
        </w:rPr>
        <w:t> </w:t>
      </w:r>
      <w:r>
        <w:rPr>
          <w:sz w:val="24"/>
        </w:rPr>
        <w:t>budgetary</w:t>
      </w:r>
      <w:r>
        <w:rPr>
          <w:spacing w:val="25"/>
          <w:sz w:val="24"/>
        </w:rPr>
        <w:t> </w:t>
      </w:r>
      <w:r>
        <w:rPr>
          <w:sz w:val="24"/>
        </w:rPr>
        <w:t>allocation</w:t>
      </w:r>
      <w:r>
        <w:rPr>
          <w:spacing w:val="30"/>
          <w:sz w:val="24"/>
        </w:rPr>
        <w:t> </w:t>
      </w:r>
      <w:r>
        <w:rPr>
          <w:sz w:val="24"/>
        </w:rPr>
        <w:t>on</w:t>
      </w:r>
      <w:r>
        <w:rPr>
          <w:spacing w:val="35"/>
          <w:sz w:val="24"/>
        </w:rPr>
        <w:t> </w:t>
      </w:r>
      <w:r>
        <w:rPr>
          <w:sz w:val="24"/>
        </w:rPr>
        <w:t>performance</w:t>
      </w:r>
      <w:r>
        <w:rPr>
          <w:spacing w:val="29"/>
          <w:sz w:val="24"/>
        </w:rPr>
        <w:t> </w:t>
      </w:r>
      <w:r>
        <w:rPr>
          <w:sz w:val="24"/>
        </w:rPr>
        <w:t>of</w:t>
      </w:r>
      <w:r>
        <w:rPr>
          <w:spacing w:val="30"/>
          <w:sz w:val="24"/>
        </w:rPr>
        <w:t> </w:t>
      </w:r>
      <w:r>
        <w:rPr>
          <w:sz w:val="24"/>
        </w:rPr>
        <w:t>public</w:t>
      </w:r>
      <w:r>
        <w:rPr>
          <w:spacing w:val="29"/>
          <w:sz w:val="24"/>
        </w:rPr>
        <w:t> </w:t>
      </w:r>
      <w:r>
        <w:rPr>
          <w:sz w:val="24"/>
        </w:rPr>
        <w:t>procurement</w:t>
      </w:r>
      <w:r>
        <w:rPr>
          <w:spacing w:val="30"/>
          <w:sz w:val="24"/>
        </w:rPr>
        <w:t> </w:t>
      </w:r>
      <w:r>
        <w:rPr>
          <w:sz w:val="24"/>
        </w:rPr>
        <w:t>in County Government of Embu</w:t>
      </w:r>
    </w:p>
    <w:p>
      <w:pPr>
        <w:spacing w:after="0" w:line="360" w:lineRule="auto"/>
        <w:jc w:val="left"/>
        <w:rPr>
          <w:sz w:val="24"/>
        </w:rPr>
        <w:sectPr>
          <w:pgSz w:w="12240" w:h="15840"/>
          <w:pgMar w:header="0" w:footer="1560" w:top="1040" w:bottom="1760" w:left="1120" w:right="640"/>
        </w:sectPr>
      </w:pPr>
    </w:p>
    <w:p>
      <w:pPr>
        <w:pStyle w:val="ListParagraph"/>
        <w:numPr>
          <w:ilvl w:val="3"/>
          <w:numId w:val="8"/>
        </w:numPr>
        <w:tabs>
          <w:tab w:pos="1321" w:val="left" w:leader="none"/>
        </w:tabs>
        <w:spacing w:line="360" w:lineRule="auto" w:before="75" w:after="0"/>
        <w:ind w:left="1321" w:right="577" w:hanging="555"/>
        <w:jc w:val="left"/>
        <w:rPr>
          <w:sz w:val="24"/>
        </w:rPr>
      </w:pPr>
      <w:r>
        <w:rPr>
          <w:sz w:val="24"/>
        </w:rPr>
        <w:t>To</w:t>
      </w:r>
      <w:r>
        <w:rPr>
          <w:spacing w:val="-2"/>
          <w:sz w:val="24"/>
        </w:rPr>
        <w:t> </w:t>
      </w:r>
      <w:r>
        <w:rPr>
          <w:sz w:val="24"/>
        </w:rPr>
        <w:t>evaluate</w:t>
      </w:r>
      <w:r>
        <w:rPr>
          <w:spacing w:val="-2"/>
          <w:sz w:val="24"/>
        </w:rPr>
        <w:t> </w:t>
      </w:r>
      <w:r>
        <w:rPr>
          <w:sz w:val="24"/>
        </w:rPr>
        <w:t>the effect</w:t>
      </w:r>
      <w:r>
        <w:rPr>
          <w:spacing w:val="-1"/>
          <w:sz w:val="24"/>
        </w:rPr>
        <w:t> </w:t>
      </w:r>
      <w:r>
        <w:rPr>
          <w:sz w:val="24"/>
        </w:rPr>
        <w:t>of top</w:t>
      </w:r>
      <w:r>
        <w:rPr>
          <w:spacing w:val="-1"/>
          <w:sz w:val="24"/>
        </w:rPr>
        <w:t> </w:t>
      </w:r>
      <w:r>
        <w:rPr>
          <w:sz w:val="24"/>
        </w:rPr>
        <w:t>management</w:t>
      </w:r>
      <w:r>
        <w:rPr>
          <w:spacing w:val="-1"/>
          <w:sz w:val="24"/>
        </w:rPr>
        <w:t> </w:t>
      </w:r>
      <w:r>
        <w:rPr>
          <w:sz w:val="24"/>
        </w:rPr>
        <w:t>support on</w:t>
      </w:r>
      <w:r>
        <w:rPr>
          <w:spacing w:val="-1"/>
          <w:sz w:val="24"/>
        </w:rPr>
        <w:t> </w:t>
      </w:r>
      <w:r>
        <w:rPr>
          <w:sz w:val="24"/>
        </w:rPr>
        <w:t>performance</w:t>
      </w:r>
      <w:r>
        <w:rPr>
          <w:spacing w:val="-2"/>
          <w:sz w:val="24"/>
        </w:rPr>
        <w:t> </w:t>
      </w:r>
      <w:r>
        <w:rPr>
          <w:sz w:val="24"/>
        </w:rPr>
        <w:t>of</w:t>
      </w:r>
      <w:r>
        <w:rPr>
          <w:spacing w:val="-1"/>
          <w:sz w:val="24"/>
        </w:rPr>
        <w:t> </w:t>
      </w:r>
      <w:r>
        <w:rPr>
          <w:sz w:val="24"/>
        </w:rPr>
        <w:t>public</w:t>
      </w:r>
      <w:r>
        <w:rPr>
          <w:spacing w:val="-1"/>
          <w:sz w:val="24"/>
        </w:rPr>
        <w:t> </w:t>
      </w:r>
      <w:r>
        <w:rPr>
          <w:sz w:val="24"/>
        </w:rPr>
        <w:t>procurement in County Government of Embu</w:t>
      </w:r>
    </w:p>
    <w:p>
      <w:pPr>
        <w:pStyle w:val="ListParagraph"/>
        <w:numPr>
          <w:ilvl w:val="3"/>
          <w:numId w:val="8"/>
        </w:numPr>
        <w:tabs>
          <w:tab w:pos="1321" w:val="left" w:leader="none"/>
        </w:tabs>
        <w:spacing w:line="360" w:lineRule="auto" w:before="0" w:after="0"/>
        <w:ind w:left="1321" w:right="575" w:hanging="620"/>
        <w:jc w:val="left"/>
        <w:rPr>
          <w:sz w:val="24"/>
        </w:rPr>
      </w:pPr>
      <w:r>
        <w:rPr>
          <w:sz w:val="24"/>
        </w:rPr>
        <w:t>To evaluate how staff competence affects performance of public procurement in County Government of Embu</w:t>
      </w:r>
    </w:p>
    <w:p>
      <w:pPr>
        <w:pStyle w:val="ListParagraph"/>
        <w:numPr>
          <w:ilvl w:val="3"/>
          <w:numId w:val="8"/>
        </w:numPr>
        <w:tabs>
          <w:tab w:pos="1321" w:val="left" w:leader="none"/>
        </w:tabs>
        <w:spacing w:line="360" w:lineRule="auto" w:before="0" w:after="0"/>
        <w:ind w:left="1321" w:right="578" w:hanging="608"/>
        <w:jc w:val="left"/>
        <w:rPr>
          <w:b/>
          <w:sz w:val="24"/>
        </w:rPr>
      </w:pPr>
      <w:r>
        <w:rPr>
          <w:sz w:val="24"/>
        </w:rPr>
        <w:t>To assess the effect of Information technology infrastructure on performance of public</w:t>
      </w:r>
      <w:r>
        <w:rPr>
          <w:spacing w:val="40"/>
          <w:sz w:val="24"/>
        </w:rPr>
        <w:t> </w:t>
      </w:r>
      <w:r>
        <w:rPr>
          <w:sz w:val="24"/>
        </w:rPr>
        <w:t>procurement in County Government of Embu</w:t>
      </w:r>
    </w:p>
    <w:p>
      <w:pPr>
        <w:pStyle w:val="Heading2"/>
        <w:numPr>
          <w:ilvl w:val="1"/>
          <w:numId w:val="8"/>
        </w:numPr>
        <w:tabs>
          <w:tab w:pos="961" w:val="left" w:leader="none"/>
        </w:tabs>
        <w:spacing w:line="240" w:lineRule="auto" w:before="173" w:after="0"/>
        <w:ind w:left="961" w:right="0" w:hanging="360"/>
        <w:jc w:val="left"/>
      </w:pPr>
      <w:bookmarkStart w:name="_bookmark15" w:id="16"/>
      <w:bookmarkEnd w:id="16"/>
      <w:r>
        <w:rPr>
          <w:b w:val="0"/>
        </w:rPr>
      </w:r>
      <w:r>
        <w:rPr/>
        <w:t>Research</w:t>
      </w:r>
      <w:r>
        <w:rPr>
          <w:spacing w:val="-5"/>
        </w:rPr>
        <w:t> </w:t>
      </w:r>
      <w:r>
        <w:rPr>
          <w:spacing w:val="-2"/>
        </w:rPr>
        <w:t>Questions</w:t>
      </w:r>
    </w:p>
    <w:p>
      <w:pPr>
        <w:pStyle w:val="ListParagraph"/>
        <w:numPr>
          <w:ilvl w:val="0"/>
          <w:numId w:val="9"/>
        </w:numPr>
        <w:tabs>
          <w:tab w:pos="1321" w:val="left" w:leader="none"/>
        </w:tabs>
        <w:spacing w:line="360" w:lineRule="auto" w:before="29" w:after="0"/>
        <w:ind w:left="1321" w:right="577" w:hanging="488"/>
        <w:jc w:val="left"/>
        <w:rPr>
          <w:sz w:val="24"/>
        </w:rPr>
      </w:pPr>
      <w:r>
        <w:rPr>
          <w:sz w:val="24"/>
        </w:rPr>
        <w:t>To what extent does budgetary allocation affects the performance of public procurement in County Government of Embu?</w:t>
      </w:r>
    </w:p>
    <w:p>
      <w:pPr>
        <w:pStyle w:val="ListParagraph"/>
        <w:numPr>
          <w:ilvl w:val="0"/>
          <w:numId w:val="9"/>
        </w:numPr>
        <w:tabs>
          <w:tab w:pos="1321" w:val="left" w:leader="none"/>
        </w:tabs>
        <w:spacing w:line="360" w:lineRule="auto" w:before="169" w:after="0"/>
        <w:ind w:left="1321" w:right="578" w:hanging="555"/>
        <w:jc w:val="left"/>
        <w:rPr>
          <w:sz w:val="24"/>
        </w:rPr>
      </w:pPr>
      <w:r>
        <w:rPr>
          <w:sz w:val="24"/>
        </w:rPr>
        <w:t>To</w:t>
      </w:r>
      <w:r>
        <w:rPr>
          <w:spacing w:val="80"/>
          <w:sz w:val="24"/>
        </w:rPr>
        <w:t> </w:t>
      </w:r>
      <w:r>
        <w:rPr>
          <w:sz w:val="24"/>
        </w:rPr>
        <w:t>what</w:t>
      </w:r>
      <w:r>
        <w:rPr>
          <w:spacing w:val="80"/>
          <w:sz w:val="24"/>
        </w:rPr>
        <w:t> </w:t>
      </w:r>
      <w:r>
        <w:rPr>
          <w:sz w:val="24"/>
        </w:rPr>
        <w:t>extent</w:t>
      </w:r>
      <w:r>
        <w:rPr>
          <w:spacing w:val="80"/>
          <w:sz w:val="24"/>
        </w:rPr>
        <w:t> </w:t>
      </w:r>
      <w:r>
        <w:rPr>
          <w:sz w:val="24"/>
        </w:rPr>
        <w:t>does</w:t>
      </w:r>
      <w:r>
        <w:rPr>
          <w:spacing w:val="80"/>
          <w:sz w:val="24"/>
        </w:rPr>
        <w:t> </w:t>
      </w:r>
      <w:r>
        <w:rPr>
          <w:sz w:val="24"/>
        </w:rPr>
        <w:t>top</w:t>
      </w:r>
      <w:r>
        <w:rPr>
          <w:spacing w:val="80"/>
          <w:sz w:val="24"/>
        </w:rPr>
        <w:t> </w:t>
      </w:r>
      <w:r>
        <w:rPr>
          <w:sz w:val="24"/>
        </w:rPr>
        <w:t>management</w:t>
      </w:r>
      <w:r>
        <w:rPr>
          <w:spacing w:val="80"/>
          <w:sz w:val="24"/>
        </w:rPr>
        <w:t> </w:t>
      </w:r>
      <w:r>
        <w:rPr>
          <w:sz w:val="24"/>
        </w:rPr>
        <w:t>support</w:t>
      </w:r>
      <w:r>
        <w:rPr>
          <w:spacing w:val="80"/>
          <w:sz w:val="24"/>
        </w:rPr>
        <w:t> </w:t>
      </w:r>
      <w:r>
        <w:rPr>
          <w:sz w:val="24"/>
        </w:rPr>
        <w:t>affects</w:t>
      </w:r>
      <w:r>
        <w:rPr>
          <w:spacing w:val="80"/>
          <w:sz w:val="24"/>
        </w:rPr>
        <w:t> </w:t>
      </w:r>
      <w:r>
        <w:rPr>
          <w:sz w:val="24"/>
        </w:rPr>
        <w:t>the</w:t>
      </w:r>
      <w:r>
        <w:rPr>
          <w:spacing w:val="80"/>
          <w:sz w:val="24"/>
        </w:rPr>
        <w:t> </w:t>
      </w:r>
      <w:r>
        <w:rPr>
          <w:sz w:val="24"/>
        </w:rPr>
        <w:t>performance</w:t>
      </w:r>
      <w:r>
        <w:rPr>
          <w:spacing w:val="80"/>
          <w:sz w:val="24"/>
        </w:rPr>
        <w:t> </w:t>
      </w:r>
      <w:r>
        <w:rPr>
          <w:sz w:val="24"/>
        </w:rPr>
        <w:t>of</w:t>
      </w:r>
      <w:r>
        <w:rPr>
          <w:spacing w:val="80"/>
          <w:sz w:val="24"/>
        </w:rPr>
        <w:t> </w:t>
      </w:r>
      <w:r>
        <w:rPr>
          <w:sz w:val="24"/>
        </w:rPr>
        <w:t>public procurement in County Government of Embu?</w:t>
      </w:r>
    </w:p>
    <w:p>
      <w:pPr>
        <w:pStyle w:val="ListParagraph"/>
        <w:numPr>
          <w:ilvl w:val="0"/>
          <w:numId w:val="9"/>
        </w:numPr>
        <w:tabs>
          <w:tab w:pos="1321" w:val="left" w:leader="none"/>
        </w:tabs>
        <w:spacing w:line="360" w:lineRule="auto" w:before="0" w:after="0"/>
        <w:ind w:left="1321" w:right="577" w:hanging="620"/>
        <w:jc w:val="left"/>
        <w:rPr>
          <w:sz w:val="24"/>
        </w:rPr>
      </w:pPr>
      <w:r>
        <w:rPr>
          <w:sz w:val="24"/>
        </w:rPr>
        <w:t>To what extent does staff competence affects the performance of public procurement in County Government of Embu?</w:t>
      </w:r>
    </w:p>
    <w:p>
      <w:pPr>
        <w:pStyle w:val="ListParagraph"/>
        <w:numPr>
          <w:ilvl w:val="0"/>
          <w:numId w:val="9"/>
        </w:numPr>
        <w:tabs>
          <w:tab w:pos="1321" w:val="left" w:leader="none"/>
        </w:tabs>
        <w:spacing w:line="360" w:lineRule="auto" w:before="0" w:after="0"/>
        <w:ind w:left="1321" w:right="579" w:hanging="608"/>
        <w:jc w:val="left"/>
        <w:rPr>
          <w:b/>
          <w:sz w:val="24"/>
        </w:rPr>
      </w:pPr>
      <w:r>
        <w:rPr>
          <w:sz w:val="24"/>
        </w:rPr>
        <w:t>To</w:t>
      </w:r>
      <w:r>
        <w:rPr>
          <w:spacing w:val="32"/>
          <w:sz w:val="24"/>
        </w:rPr>
        <w:t> </w:t>
      </w:r>
      <w:r>
        <w:rPr>
          <w:sz w:val="24"/>
        </w:rPr>
        <w:t>what</w:t>
      </w:r>
      <w:r>
        <w:rPr>
          <w:spacing w:val="35"/>
          <w:sz w:val="24"/>
        </w:rPr>
        <w:t> </w:t>
      </w:r>
      <w:r>
        <w:rPr>
          <w:sz w:val="24"/>
        </w:rPr>
        <w:t>extent</w:t>
      </w:r>
      <w:r>
        <w:rPr>
          <w:spacing w:val="32"/>
          <w:sz w:val="24"/>
        </w:rPr>
        <w:t> </w:t>
      </w:r>
      <w:r>
        <w:rPr>
          <w:sz w:val="24"/>
        </w:rPr>
        <w:t>does</w:t>
      </w:r>
      <w:r>
        <w:rPr>
          <w:spacing w:val="35"/>
          <w:sz w:val="24"/>
        </w:rPr>
        <w:t> </w:t>
      </w:r>
      <w:r>
        <w:rPr>
          <w:sz w:val="24"/>
        </w:rPr>
        <w:t>Information</w:t>
      </w:r>
      <w:r>
        <w:rPr>
          <w:spacing w:val="32"/>
          <w:sz w:val="24"/>
        </w:rPr>
        <w:t> </w:t>
      </w:r>
      <w:r>
        <w:rPr>
          <w:sz w:val="24"/>
        </w:rPr>
        <w:t>technology infrastructure</w:t>
      </w:r>
      <w:r>
        <w:rPr>
          <w:spacing w:val="31"/>
          <w:sz w:val="24"/>
        </w:rPr>
        <w:t> </w:t>
      </w:r>
      <w:r>
        <w:rPr>
          <w:sz w:val="24"/>
        </w:rPr>
        <w:t>affects</w:t>
      </w:r>
      <w:r>
        <w:rPr>
          <w:spacing w:val="39"/>
          <w:sz w:val="24"/>
        </w:rPr>
        <w:t> </w:t>
      </w:r>
      <w:r>
        <w:rPr>
          <w:sz w:val="24"/>
        </w:rPr>
        <w:t>the</w:t>
      </w:r>
      <w:r>
        <w:rPr>
          <w:spacing w:val="32"/>
          <w:sz w:val="24"/>
        </w:rPr>
        <w:t> </w:t>
      </w:r>
      <w:r>
        <w:rPr>
          <w:sz w:val="24"/>
        </w:rPr>
        <w:t>performance</w:t>
      </w:r>
      <w:r>
        <w:rPr>
          <w:spacing w:val="33"/>
          <w:sz w:val="24"/>
        </w:rPr>
        <w:t> </w:t>
      </w:r>
      <w:r>
        <w:rPr>
          <w:sz w:val="24"/>
        </w:rPr>
        <w:t>of public procurement in County Government of Embu?</w:t>
      </w:r>
    </w:p>
    <w:p>
      <w:pPr>
        <w:pStyle w:val="Heading2"/>
        <w:numPr>
          <w:ilvl w:val="1"/>
          <w:numId w:val="8"/>
        </w:numPr>
        <w:tabs>
          <w:tab w:pos="961" w:val="left" w:leader="none"/>
        </w:tabs>
        <w:spacing w:line="240" w:lineRule="auto" w:before="173" w:after="0"/>
        <w:ind w:left="961" w:right="0" w:hanging="360"/>
        <w:jc w:val="both"/>
      </w:pPr>
      <w:bookmarkStart w:name="_bookmark16" w:id="17"/>
      <w:bookmarkEnd w:id="17"/>
      <w:r>
        <w:rPr>
          <w:b w:val="0"/>
        </w:rPr>
      </w:r>
      <w:r>
        <w:rPr/>
        <w:t>Significance</w:t>
      </w:r>
      <w:r>
        <w:rPr>
          <w:spacing w:val="-2"/>
        </w:rPr>
        <w:t> </w:t>
      </w:r>
      <w:r>
        <w:rPr/>
        <w:t>of</w:t>
      </w:r>
      <w:r>
        <w:rPr>
          <w:spacing w:val="1"/>
        </w:rPr>
        <w:t> </w:t>
      </w:r>
      <w:r>
        <w:rPr/>
        <w:t>the </w:t>
      </w:r>
      <w:r>
        <w:rPr>
          <w:spacing w:val="-4"/>
        </w:rPr>
        <w:t>Study</w:t>
      </w:r>
    </w:p>
    <w:p>
      <w:pPr>
        <w:pStyle w:val="BodyText"/>
        <w:spacing w:line="360" w:lineRule="auto" w:before="29"/>
        <w:ind w:left="601" w:right="574"/>
        <w:jc w:val="both"/>
      </w:pPr>
      <w:r>
        <w:rPr/>
        <w:t>The goal of this study is to determine ways to minimize the difficulties and maximize the advantages of government e-procurement deployment. The study's insights into the factors shaping suppliers' decisions on adopting or avoiding e-procurement could be pivotal for policymakers. Firstly, e-procurement implementation can yield substantial cost savings for government entities by streamlining processes, reducing paperwork, and boosting efficiency. Policymakers armed with an understanding of the factors driving suppliers' adoption could craft tailored incentives or support programs, thus optimizing cost-effectiveness.</w:t>
      </w:r>
    </w:p>
    <w:p>
      <w:pPr>
        <w:pStyle w:val="BodyText"/>
        <w:spacing w:before="138"/>
      </w:pPr>
    </w:p>
    <w:p>
      <w:pPr>
        <w:pStyle w:val="BodyText"/>
        <w:spacing w:line="360" w:lineRule="auto"/>
        <w:ind w:left="601" w:right="581"/>
        <w:jc w:val="both"/>
      </w:pPr>
      <w:r>
        <w:rPr/>
        <w:t>Secondly, e-procurement systems often offer heightened transparency and accountability in the procurement realm, fundamental for bolstering public trust. Policymakers, cognizant of these adoption influencers, could strategize to fortify transparency and accountability across the procurement supply chain, thereby upholding integrity.</w:t>
      </w:r>
    </w:p>
    <w:p>
      <w:pPr>
        <w:spacing w:after="0" w:line="360" w:lineRule="auto"/>
        <w:jc w:val="both"/>
        <w:sectPr>
          <w:pgSz w:w="12240" w:h="15840"/>
          <w:pgMar w:header="0" w:footer="1560" w:top="1040" w:bottom="1760" w:left="1120" w:right="640"/>
        </w:sectPr>
      </w:pPr>
    </w:p>
    <w:p>
      <w:pPr>
        <w:pStyle w:val="BodyText"/>
        <w:spacing w:line="360" w:lineRule="auto" w:before="75"/>
        <w:ind w:left="601" w:right="577"/>
        <w:jc w:val="both"/>
      </w:pPr>
      <w:r>
        <w:rPr/>
        <w:t>Thirdly, greater supplier uptake of e-procurement can foster competition and innovation within government procurement. Policymakers, by identifying and tackling adoption barriers, can cultivate an environment conducive to broader supplier participation, including SMEs and innovative startups, thereby enriching the procurement landscape.</w:t>
      </w:r>
    </w:p>
    <w:p>
      <w:pPr>
        <w:pStyle w:val="BodyText"/>
        <w:spacing w:before="137"/>
      </w:pPr>
    </w:p>
    <w:p>
      <w:pPr>
        <w:pStyle w:val="BodyText"/>
        <w:spacing w:line="360" w:lineRule="auto"/>
        <w:ind w:left="601" w:right="579"/>
        <w:jc w:val="both"/>
      </w:pPr>
      <w:r>
        <w:rPr/>
        <w:t>Additionally, e-procurement systems serve as bulwarks against risks like fraud, corruption, and regulatory non-compliance. Armed with insights from the study, policymakers can fashion strategies to mitigate these risks by</w:t>
      </w:r>
      <w:r>
        <w:rPr>
          <w:spacing w:val="-1"/>
        </w:rPr>
        <w:t> </w:t>
      </w:r>
      <w:r>
        <w:rPr/>
        <w:t>incentivizing suppliers towards e-procurement practices that prioritize transparency, accountability, and adherence to regulations.</w:t>
      </w:r>
    </w:p>
    <w:p>
      <w:pPr>
        <w:pStyle w:val="BodyText"/>
        <w:spacing w:before="140"/>
      </w:pPr>
    </w:p>
    <w:p>
      <w:pPr>
        <w:pStyle w:val="BodyText"/>
        <w:spacing w:line="360" w:lineRule="auto"/>
        <w:ind w:left="601" w:right="579"/>
        <w:jc w:val="both"/>
      </w:pPr>
      <w:r>
        <w:rPr/>
        <w:t>Lastly, embracing e-procurement can amplify the efficiency and efficacy of government procurement processes, translating to better value for taxpayers. Policymakers, drawing upon study insights, can pinpoint avenues for streamlining procurement operations, thus enhancing overall efficiency and effectiveness.</w:t>
      </w:r>
    </w:p>
    <w:p>
      <w:pPr>
        <w:pStyle w:val="BodyText"/>
        <w:spacing w:before="137"/>
      </w:pPr>
    </w:p>
    <w:p>
      <w:pPr>
        <w:pStyle w:val="BodyText"/>
        <w:spacing w:line="360" w:lineRule="auto"/>
        <w:ind w:left="601" w:right="574"/>
        <w:jc w:val="both"/>
      </w:pPr>
      <w:r>
        <w:rPr/>
        <w:t>Essentially, policymakers cannot do without the study's findings about the elements that affect suppliers' use of electronic procurement. They lay forth a plan to improve the efficacy and efficiency of government procurement systems while maximizing savings, strengthening accountability</w:t>
      </w:r>
      <w:r>
        <w:rPr>
          <w:spacing w:val="-13"/>
        </w:rPr>
        <w:t> </w:t>
      </w:r>
      <w:r>
        <w:rPr/>
        <w:t>and</w:t>
      </w:r>
      <w:r>
        <w:rPr>
          <w:spacing w:val="-9"/>
        </w:rPr>
        <w:t> </w:t>
      </w:r>
      <w:r>
        <w:rPr/>
        <w:t>openness,</w:t>
      </w:r>
      <w:r>
        <w:rPr>
          <w:spacing w:val="-10"/>
        </w:rPr>
        <w:t> </w:t>
      </w:r>
      <w:r>
        <w:rPr/>
        <w:t>encouraging</w:t>
      </w:r>
      <w:r>
        <w:rPr>
          <w:spacing w:val="-11"/>
        </w:rPr>
        <w:t> </w:t>
      </w:r>
      <w:r>
        <w:rPr/>
        <w:t>competition</w:t>
      </w:r>
      <w:r>
        <w:rPr>
          <w:spacing w:val="-10"/>
        </w:rPr>
        <w:t> </w:t>
      </w:r>
      <w:r>
        <w:rPr/>
        <w:t>and</w:t>
      </w:r>
      <w:r>
        <w:rPr>
          <w:spacing w:val="-11"/>
        </w:rPr>
        <w:t> </w:t>
      </w:r>
      <w:r>
        <w:rPr/>
        <w:t>new</w:t>
      </w:r>
      <w:r>
        <w:rPr>
          <w:spacing w:val="-9"/>
        </w:rPr>
        <w:t> </w:t>
      </w:r>
      <w:r>
        <w:rPr/>
        <w:t>ideas,</w:t>
      </w:r>
      <w:r>
        <w:rPr>
          <w:spacing w:val="-8"/>
        </w:rPr>
        <w:t> </w:t>
      </w:r>
      <w:r>
        <w:rPr/>
        <w:t>and</w:t>
      </w:r>
      <w:r>
        <w:rPr>
          <w:spacing w:val="-11"/>
        </w:rPr>
        <w:t> </w:t>
      </w:r>
      <w:r>
        <w:rPr/>
        <w:t>reducing</w:t>
      </w:r>
      <w:r>
        <w:rPr>
          <w:spacing w:val="-13"/>
        </w:rPr>
        <w:t> </w:t>
      </w:r>
      <w:r>
        <w:rPr/>
        <w:t>risks.</w:t>
      </w:r>
      <w:r>
        <w:rPr>
          <w:spacing w:val="-10"/>
        </w:rPr>
        <w:t> </w:t>
      </w:r>
      <w:r>
        <w:rPr/>
        <w:t>Despite the rapid improvements in technology</w:t>
      </w:r>
      <w:r>
        <w:rPr>
          <w:spacing w:val="-3"/>
        </w:rPr>
        <w:t> </w:t>
      </w:r>
      <w:r>
        <w:rPr/>
        <w:t>throughout the years, many</w:t>
      </w:r>
      <w:r>
        <w:rPr>
          <w:spacing w:val="-3"/>
        </w:rPr>
        <w:t> </w:t>
      </w:r>
      <w:r>
        <w:rPr/>
        <w:t>developing nations have been left behind. Developed countries are</w:t>
      </w:r>
      <w:r>
        <w:rPr>
          <w:spacing w:val="-2"/>
        </w:rPr>
        <w:t> </w:t>
      </w:r>
      <w:r>
        <w:rPr/>
        <w:t>thought to be</w:t>
      </w:r>
      <w:r>
        <w:rPr>
          <w:spacing w:val="-1"/>
        </w:rPr>
        <w:t> </w:t>
      </w:r>
      <w:r>
        <w:rPr/>
        <w:t>better</w:t>
      </w:r>
      <w:r>
        <w:rPr>
          <w:spacing w:val="-1"/>
        </w:rPr>
        <w:t> </w:t>
      </w:r>
      <w:r>
        <w:rPr/>
        <w:t>at public</w:t>
      </w:r>
      <w:r>
        <w:rPr>
          <w:spacing w:val="-1"/>
        </w:rPr>
        <w:t> </w:t>
      </w:r>
      <w:r>
        <w:rPr/>
        <w:t>service in many</w:t>
      </w:r>
      <w:r>
        <w:rPr>
          <w:spacing w:val="-5"/>
        </w:rPr>
        <w:t> </w:t>
      </w:r>
      <w:r>
        <w:rPr/>
        <w:t>ways because they</w:t>
      </w:r>
      <w:r>
        <w:rPr>
          <w:spacing w:val="-15"/>
        </w:rPr>
        <w:t> </w:t>
      </w:r>
      <w:r>
        <w:rPr/>
        <w:t>have</w:t>
      </w:r>
      <w:r>
        <w:rPr>
          <w:spacing w:val="-15"/>
        </w:rPr>
        <w:t> </w:t>
      </w:r>
      <w:r>
        <w:rPr/>
        <w:t>integrated</w:t>
      </w:r>
      <w:r>
        <w:rPr>
          <w:spacing w:val="-12"/>
        </w:rPr>
        <w:t> </w:t>
      </w:r>
      <w:r>
        <w:rPr/>
        <w:t>ICT</w:t>
      </w:r>
      <w:r>
        <w:rPr>
          <w:spacing w:val="-12"/>
        </w:rPr>
        <w:t> </w:t>
      </w:r>
      <w:r>
        <w:rPr/>
        <w:t>into</w:t>
      </w:r>
      <w:r>
        <w:rPr>
          <w:spacing w:val="-14"/>
        </w:rPr>
        <w:t> </w:t>
      </w:r>
      <w:r>
        <w:rPr/>
        <w:t>their</w:t>
      </w:r>
      <w:r>
        <w:rPr>
          <w:spacing w:val="-15"/>
        </w:rPr>
        <w:t> </w:t>
      </w:r>
      <w:r>
        <w:rPr/>
        <w:t>processes.</w:t>
      </w:r>
      <w:r>
        <w:rPr>
          <w:spacing w:val="-14"/>
        </w:rPr>
        <w:t> </w:t>
      </w:r>
      <w:r>
        <w:rPr/>
        <w:t>The</w:t>
      </w:r>
      <w:r>
        <w:rPr>
          <w:spacing w:val="-14"/>
        </w:rPr>
        <w:t> </w:t>
      </w:r>
      <w:r>
        <w:rPr/>
        <w:t>same</w:t>
      </w:r>
      <w:r>
        <w:rPr>
          <w:spacing w:val="-15"/>
        </w:rPr>
        <w:t> </w:t>
      </w:r>
      <w:r>
        <w:rPr/>
        <w:t>could</w:t>
      </w:r>
      <w:r>
        <w:rPr>
          <w:spacing w:val="-14"/>
        </w:rPr>
        <w:t> </w:t>
      </w:r>
      <w:r>
        <w:rPr/>
        <w:t>be</w:t>
      </w:r>
      <w:r>
        <w:rPr>
          <w:spacing w:val="-15"/>
        </w:rPr>
        <w:t> </w:t>
      </w:r>
      <w:r>
        <w:rPr/>
        <w:t>true</w:t>
      </w:r>
      <w:r>
        <w:rPr>
          <w:spacing w:val="-14"/>
        </w:rPr>
        <w:t> </w:t>
      </w:r>
      <w:r>
        <w:rPr/>
        <w:t>for</w:t>
      </w:r>
      <w:r>
        <w:rPr>
          <w:spacing w:val="-14"/>
        </w:rPr>
        <w:t> </w:t>
      </w:r>
      <w:r>
        <w:rPr/>
        <w:t>less</w:t>
      </w:r>
      <w:r>
        <w:rPr>
          <w:spacing w:val="-12"/>
        </w:rPr>
        <w:t> </w:t>
      </w:r>
      <w:r>
        <w:rPr/>
        <w:t>developed</w:t>
      </w:r>
      <w:r>
        <w:rPr>
          <w:spacing w:val="-13"/>
        </w:rPr>
        <w:t> </w:t>
      </w:r>
      <w:r>
        <w:rPr/>
        <w:t>countries, especially</w:t>
      </w:r>
      <w:r>
        <w:rPr>
          <w:spacing w:val="-5"/>
        </w:rPr>
        <w:t> </w:t>
      </w:r>
      <w:r>
        <w:rPr/>
        <w:t>in Africa.</w:t>
      </w:r>
      <w:r>
        <w:rPr>
          <w:spacing w:val="40"/>
        </w:rPr>
        <w:t> </w:t>
      </w:r>
      <w:r>
        <w:rPr/>
        <w:t>Businesses looking</w:t>
      </w:r>
      <w:r>
        <w:rPr>
          <w:spacing w:val="-3"/>
        </w:rPr>
        <w:t> </w:t>
      </w:r>
      <w:r>
        <w:rPr/>
        <w:t>to cooperate</w:t>
      </w:r>
      <w:r>
        <w:rPr>
          <w:spacing w:val="-1"/>
        </w:rPr>
        <w:t> </w:t>
      </w:r>
      <w:r>
        <w:rPr/>
        <w:t>with the government had more</w:t>
      </w:r>
      <w:r>
        <w:rPr>
          <w:spacing w:val="-2"/>
        </w:rPr>
        <w:t> </w:t>
      </w:r>
      <w:r>
        <w:rPr/>
        <w:t>knowledge and</w:t>
      </w:r>
      <w:r>
        <w:rPr>
          <w:spacing w:val="-1"/>
        </w:rPr>
        <w:t> </w:t>
      </w:r>
      <w:r>
        <w:rPr/>
        <w:t>resources</w:t>
      </w:r>
      <w:r>
        <w:rPr>
          <w:spacing w:val="-1"/>
        </w:rPr>
        <w:t> </w:t>
      </w:r>
      <w:r>
        <w:rPr/>
        <w:t>about</w:t>
      </w:r>
      <w:r>
        <w:rPr>
          <w:spacing w:val="-1"/>
        </w:rPr>
        <w:t> </w:t>
      </w:r>
      <w:r>
        <w:rPr/>
        <w:t>the</w:t>
      </w:r>
      <w:r>
        <w:rPr>
          <w:spacing w:val="-2"/>
        </w:rPr>
        <w:t> </w:t>
      </w:r>
      <w:r>
        <w:rPr/>
        <w:t>investments</w:t>
      </w:r>
      <w:r>
        <w:rPr>
          <w:spacing w:val="-1"/>
        </w:rPr>
        <w:t> </w:t>
      </w:r>
      <w:r>
        <w:rPr/>
        <w:t>needed</w:t>
      </w:r>
      <w:r>
        <w:rPr>
          <w:spacing w:val="-1"/>
        </w:rPr>
        <w:t> </w:t>
      </w:r>
      <w:r>
        <w:rPr/>
        <w:t>to</w:t>
      </w:r>
      <w:r>
        <w:rPr>
          <w:spacing w:val="-1"/>
        </w:rPr>
        <w:t> </w:t>
      </w:r>
      <w:r>
        <w:rPr/>
        <w:t>establish</w:t>
      </w:r>
      <w:r>
        <w:rPr>
          <w:spacing w:val="-1"/>
        </w:rPr>
        <w:t> </w:t>
      </w:r>
      <w:r>
        <w:rPr/>
        <w:t>a</w:t>
      </w:r>
      <w:r>
        <w:rPr>
          <w:spacing w:val="-2"/>
        </w:rPr>
        <w:t> </w:t>
      </w:r>
      <w:r>
        <w:rPr/>
        <w:t>strong</w:t>
      </w:r>
      <w:r>
        <w:rPr>
          <w:spacing w:val="-4"/>
        </w:rPr>
        <w:t> </w:t>
      </w:r>
      <w:r>
        <w:rPr/>
        <w:t>integrated relationship</w:t>
      </w:r>
      <w:r>
        <w:rPr>
          <w:spacing w:val="-1"/>
        </w:rPr>
        <w:t> </w:t>
      </w:r>
      <w:r>
        <w:rPr/>
        <w:t>and</w:t>
      </w:r>
      <w:r>
        <w:rPr>
          <w:spacing w:val="-1"/>
        </w:rPr>
        <w:t> </w:t>
      </w:r>
      <w:r>
        <w:rPr/>
        <w:t>how to avoid common pitfalls.</w:t>
      </w:r>
    </w:p>
    <w:p>
      <w:pPr>
        <w:pStyle w:val="BodyText"/>
        <w:spacing w:line="360" w:lineRule="auto" w:before="1"/>
        <w:ind w:left="601" w:right="581"/>
        <w:jc w:val="both"/>
      </w:pPr>
      <w:r>
        <w:rPr>
          <w:spacing w:val="-2"/>
        </w:rPr>
        <w:t>Scholars</w:t>
      </w:r>
      <w:r>
        <w:rPr>
          <w:spacing w:val="-5"/>
        </w:rPr>
        <w:t> </w:t>
      </w:r>
      <w:r>
        <w:rPr>
          <w:spacing w:val="-2"/>
        </w:rPr>
        <w:t>interested</w:t>
      </w:r>
      <w:r>
        <w:rPr>
          <w:spacing w:val="-5"/>
        </w:rPr>
        <w:t> </w:t>
      </w:r>
      <w:r>
        <w:rPr>
          <w:spacing w:val="-2"/>
        </w:rPr>
        <w:t>in</w:t>
      </w:r>
      <w:r>
        <w:rPr>
          <w:spacing w:val="-3"/>
        </w:rPr>
        <w:t> </w:t>
      </w:r>
      <w:r>
        <w:rPr>
          <w:spacing w:val="-2"/>
        </w:rPr>
        <w:t>the risks</w:t>
      </w:r>
      <w:r>
        <w:rPr>
          <w:spacing w:val="-5"/>
        </w:rPr>
        <w:t> </w:t>
      </w:r>
      <w:r>
        <w:rPr>
          <w:spacing w:val="-2"/>
        </w:rPr>
        <w:t>inherent</w:t>
      </w:r>
      <w:r>
        <w:rPr>
          <w:spacing w:val="-3"/>
        </w:rPr>
        <w:t> </w:t>
      </w:r>
      <w:r>
        <w:rPr>
          <w:spacing w:val="-2"/>
        </w:rPr>
        <w:t>in</w:t>
      </w:r>
      <w:r>
        <w:rPr>
          <w:spacing w:val="-3"/>
        </w:rPr>
        <w:t> </w:t>
      </w:r>
      <w:r>
        <w:rPr>
          <w:spacing w:val="-2"/>
        </w:rPr>
        <w:t>public</w:t>
      </w:r>
      <w:r>
        <w:rPr>
          <w:spacing w:val="-6"/>
        </w:rPr>
        <w:t> </w:t>
      </w:r>
      <w:r>
        <w:rPr>
          <w:spacing w:val="-2"/>
        </w:rPr>
        <w:t>E-procurement</w:t>
      </w:r>
      <w:r>
        <w:rPr>
          <w:spacing w:val="-3"/>
        </w:rPr>
        <w:t> </w:t>
      </w:r>
      <w:r>
        <w:rPr>
          <w:spacing w:val="-2"/>
        </w:rPr>
        <w:t>and</w:t>
      </w:r>
      <w:r>
        <w:rPr>
          <w:spacing w:val="-5"/>
        </w:rPr>
        <w:t> </w:t>
      </w:r>
      <w:r>
        <w:rPr>
          <w:spacing w:val="-2"/>
        </w:rPr>
        <w:t>strategies</w:t>
      </w:r>
      <w:r>
        <w:rPr>
          <w:spacing w:val="-5"/>
        </w:rPr>
        <w:t> </w:t>
      </w:r>
      <w:r>
        <w:rPr>
          <w:spacing w:val="-2"/>
        </w:rPr>
        <w:t>for</w:t>
      </w:r>
      <w:r>
        <w:rPr>
          <w:spacing w:val="-6"/>
        </w:rPr>
        <w:t> </w:t>
      </w:r>
      <w:r>
        <w:rPr>
          <w:spacing w:val="-2"/>
        </w:rPr>
        <w:t>mitigating</w:t>
      </w:r>
      <w:r>
        <w:rPr>
          <w:spacing w:val="-7"/>
        </w:rPr>
        <w:t> </w:t>
      </w:r>
      <w:r>
        <w:rPr>
          <w:spacing w:val="-2"/>
        </w:rPr>
        <w:t>them </w:t>
      </w:r>
      <w:r>
        <w:rPr/>
        <w:t>should pay close attention to the study's discoveries. These findings not only offer valuable insights for future research in this domain but also highlight potential areas where existing literature may be lacking.</w:t>
      </w:r>
    </w:p>
    <w:p>
      <w:pPr>
        <w:spacing w:after="0" w:line="360" w:lineRule="auto"/>
        <w:jc w:val="both"/>
        <w:sectPr>
          <w:pgSz w:w="12240" w:h="15840"/>
          <w:pgMar w:header="0" w:footer="1560" w:top="1040" w:bottom="1760" w:left="1120" w:right="640"/>
        </w:sectPr>
      </w:pPr>
    </w:p>
    <w:p>
      <w:pPr>
        <w:pStyle w:val="Heading2"/>
        <w:numPr>
          <w:ilvl w:val="1"/>
          <w:numId w:val="8"/>
        </w:numPr>
        <w:tabs>
          <w:tab w:pos="961" w:val="left" w:leader="none"/>
        </w:tabs>
        <w:spacing w:line="240" w:lineRule="auto" w:before="60" w:after="0"/>
        <w:ind w:left="961" w:right="0" w:hanging="360"/>
        <w:jc w:val="both"/>
      </w:pPr>
      <w:bookmarkStart w:name="_bookmark17" w:id="18"/>
      <w:bookmarkEnd w:id="18"/>
      <w:r>
        <w:rPr>
          <w:b w:val="0"/>
        </w:rPr>
      </w:r>
      <w:r>
        <w:rPr/>
        <w:t>Scope</w:t>
      </w:r>
      <w:r>
        <w:rPr>
          <w:spacing w:val="-2"/>
        </w:rPr>
        <w:t> </w:t>
      </w:r>
      <w:r>
        <w:rPr/>
        <w:t>of</w:t>
      </w:r>
      <w:r>
        <w:rPr>
          <w:spacing w:val="1"/>
        </w:rPr>
        <w:t> </w:t>
      </w:r>
      <w:r>
        <w:rPr/>
        <w:t>the </w:t>
      </w:r>
      <w:r>
        <w:rPr>
          <w:spacing w:val="-4"/>
        </w:rPr>
        <w:t>Study</w:t>
      </w:r>
    </w:p>
    <w:p>
      <w:pPr>
        <w:pStyle w:val="BodyText"/>
        <w:spacing w:before="33"/>
        <w:rPr>
          <w:b/>
        </w:rPr>
      </w:pPr>
    </w:p>
    <w:p>
      <w:pPr>
        <w:pStyle w:val="BodyText"/>
        <w:spacing w:line="360" w:lineRule="auto" w:before="1"/>
        <w:ind w:left="601" w:right="577"/>
        <w:jc w:val="both"/>
      </w:pPr>
      <w:r>
        <w:rPr/>
        <w:t>Examining the distribution of funds, personnel expertise, information and communication technology</w:t>
      </w:r>
      <w:r>
        <w:rPr>
          <w:spacing w:val="-15"/>
        </w:rPr>
        <w:t> </w:t>
      </w:r>
      <w:r>
        <w:rPr/>
        <w:t>infrastructure,</w:t>
      </w:r>
      <w:r>
        <w:rPr>
          <w:spacing w:val="-15"/>
        </w:rPr>
        <w:t> </w:t>
      </w:r>
      <w:r>
        <w:rPr/>
        <w:t>and</w:t>
      </w:r>
      <w:r>
        <w:rPr>
          <w:spacing w:val="-15"/>
        </w:rPr>
        <w:t> </w:t>
      </w:r>
      <w:r>
        <w:rPr/>
        <w:t>support</w:t>
      </w:r>
      <w:r>
        <w:rPr>
          <w:spacing w:val="-15"/>
        </w:rPr>
        <w:t> </w:t>
      </w:r>
      <w:r>
        <w:rPr/>
        <w:t>from</w:t>
      </w:r>
      <w:r>
        <w:rPr>
          <w:spacing w:val="-15"/>
        </w:rPr>
        <w:t> </w:t>
      </w:r>
      <w:r>
        <w:rPr/>
        <w:t>upper-level</w:t>
      </w:r>
      <w:r>
        <w:rPr>
          <w:spacing w:val="-15"/>
        </w:rPr>
        <w:t> </w:t>
      </w:r>
      <w:r>
        <w:rPr/>
        <w:t>management,</w:t>
      </w:r>
      <w:r>
        <w:rPr>
          <w:spacing w:val="-15"/>
        </w:rPr>
        <w:t> </w:t>
      </w:r>
      <w:r>
        <w:rPr/>
        <w:t>this</w:t>
      </w:r>
      <w:r>
        <w:rPr>
          <w:spacing w:val="-15"/>
        </w:rPr>
        <w:t> </w:t>
      </w:r>
      <w:r>
        <w:rPr/>
        <w:t>research</w:t>
      </w:r>
      <w:r>
        <w:rPr>
          <w:spacing w:val="-15"/>
        </w:rPr>
        <w:t> </w:t>
      </w:r>
      <w:r>
        <w:rPr/>
        <w:t>seeks</w:t>
      </w:r>
      <w:r>
        <w:rPr>
          <w:spacing w:val="-15"/>
        </w:rPr>
        <w:t> </w:t>
      </w:r>
      <w:r>
        <w:rPr/>
        <w:t>to</w:t>
      </w:r>
      <w:r>
        <w:rPr>
          <w:spacing w:val="-15"/>
        </w:rPr>
        <w:t> </w:t>
      </w:r>
      <w:r>
        <w:rPr/>
        <w:t>assess the</w:t>
      </w:r>
      <w:r>
        <w:rPr>
          <w:spacing w:val="-3"/>
        </w:rPr>
        <w:t> </w:t>
      </w:r>
      <w:r>
        <w:rPr/>
        <w:t>use</w:t>
      </w:r>
      <w:r>
        <w:rPr>
          <w:spacing w:val="-5"/>
        </w:rPr>
        <w:t> </w:t>
      </w:r>
      <w:r>
        <w:rPr/>
        <w:t>of</w:t>
      </w:r>
      <w:r>
        <w:rPr>
          <w:spacing w:val="-4"/>
        </w:rPr>
        <w:t> </w:t>
      </w:r>
      <w:r>
        <w:rPr/>
        <w:t>functional</w:t>
      </w:r>
      <w:r>
        <w:rPr>
          <w:spacing w:val="-3"/>
        </w:rPr>
        <w:t> </w:t>
      </w:r>
      <w:r>
        <w:rPr/>
        <w:t>integration</w:t>
      </w:r>
      <w:r>
        <w:rPr>
          <w:spacing w:val="-2"/>
        </w:rPr>
        <w:t> </w:t>
      </w:r>
      <w:r>
        <w:rPr/>
        <w:t>in</w:t>
      </w:r>
      <w:r>
        <w:rPr>
          <w:spacing w:val="-3"/>
        </w:rPr>
        <w:t> </w:t>
      </w:r>
      <w:r>
        <w:rPr/>
        <w:t>public</w:t>
      </w:r>
      <w:r>
        <w:rPr>
          <w:spacing w:val="-3"/>
        </w:rPr>
        <w:t> </w:t>
      </w:r>
      <w:r>
        <w:rPr/>
        <w:t>procurement</w:t>
      </w:r>
      <w:r>
        <w:rPr>
          <w:spacing w:val="-3"/>
        </w:rPr>
        <w:t> </w:t>
      </w:r>
      <w:r>
        <w:rPr/>
        <w:t>by</w:t>
      </w:r>
      <w:r>
        <w:rPr>
          <w:spacing w:val="-11"/>
        </w:rPr>
        <w:t> </w:t>
      </w:r>
      <w:r>
        <w:rPr/>
        <w:t>the</w:t>
      </w:r>
      <w:r>
        <w:rPr>
          <w:spacing w:val="-4"/>
        </w:rPr>
        <w:t> </w:t>
      </w:r>
      <w:r>
        <w:rPr/>
        <w:t>County</w:t>
      </w:r>
      <w:r>
        <w:rPr>
          <w:spacing w:val="-9"/>
        </w:rPr>
        <w:t> </w:t>
      </w:r>
      <w:r>
        <w:rPr/>
        <w:t>Government</w:t>
      </w:r>
      <w:r>
        <w:rPr>
          <w:spacing w:val="-3"/>
        </w:rPr>
        <w:t> </w:t>
      </w:r>
      <w:r>
        <w:rPr/>
        <w:t>of</w:t>
      </w:r>
      <w:r>
        <w:rPr>
          <w:spacing w:val="-3"/>
        </w:rPr>
        <w:t> </w:t>
      </w:r>
      <w:r>
        <w:rPr/>
        <w:t>Embu.</w:t>
      </w:r>
      <w:r>
        <w:rPr>
          <w:spacing w:val="-3"/>
        </w:rPr>
        <w:t> </w:t>
      </w:r>
      <w:r>
        <w:rPr/>
        <w:t>The research</w:t>
      </w:r>
      <w:r>
        <w:rPr>
          <w:spacing w:val="-13"/>
        </w:rPr>
        <w:t> </w:t>
      </w:r>
      <w:r>
        <w:rPr/>
        <w:t>evaluated</w:t>
      </w:r>
      <w:r>
        <w:rPr>
          <w:spacing w:val="-11"/>
        </w:rPr>
        <w:t> </w:t>
      </w:r>
      <w:r>
        <w:rPr/>
        <w:t>the</w:t>
      </w:r>
      <w:r>
        <w:rPr>
          <w:spacing w:val="-11"/>
        </w:rPr>
        <w:t> </w:t>
      </w:r>
      <w:r>
        <w:rPr/>
        <w:t>county's</w:t>
      </w:r>
      <w:r>
        <w:rPr>
          <w:spacing w:val="-10"/>
        </w:rPr>
        <w:t> </w:t>
      </w:r>
      <w:r>
        <w:rPr/>
        <w:t>e-procurement</w:t>
      </w:r>
      <w:r>
        <w:rPr>
          <w:spacing w:val="-11"/>
        </w:rPr>
        <w:t> </w:t>
      </w:r>
      <w:r>
        <w:rPr/>
        <w:t>system's</w:t>
      </w:r>
      <w:r>
        <w:rPr>
          <w:spacing w:val="-10"/>
        </w:rPr>
        <w:t> </w:t>
      </w:r>
      <w:r>
        <w:rPr/>
        <w:t>overall</w:t>
      </w:r>
      <w:r>
        <w:rPr>
          <w:spacing w:val="-10"/>
        </w:rPr>
        <w:t> </w:t>
      </w:r>
      <w:r>
        <w:rPr/>
        <w:t>efficacy</w:t>
      </w:r>
      <w:r>
        <w:rPr>
          <w:spacing w:val="-13"/>
        </w:rPr>
        <w:t> </w:t>
      </w:r>
      <w:r>
        <w:rPr/>
        <w:t>and</w:t>
      </w:r>
      <w:r>
        <w:rPr>
          <w:spacing w:val="-8"/>
        </w:rPr>
        <w:t> </w:t>
      </w:r>
      <w:r>
        <w:rPr/>
        <w:t>efficiency</w:t>
      </w:r>
      <w:r>
        <w:rPr>
          <w:spacing w:val="-15"/>
        </w:rPr>
        <w:t> </w:t>
      </w:r>
      <w:r>
        <w:rPr/>
        <w:t>by</w:t>
      </w:r>
      <w:r>
        <w:rPr>
          <w:spacing w:val="-15"/>
        </w:rPr>
        <w:t> </w:t>
      </w:r>
      <w:r>
        <w:rPr/>
        <w:t>looking at these variables. Financial resource distribution analysis, staff knowledge and skill evaluation, technical infrastructure assessment, and leadership's involvement in encouraging technology adoption are all within the purview of this topic area. A total of 300 county employees from the departments of information and communications technology (ICT), finance, committee, procurement, and stores participated in the research, which aimed to provide a thorough picture of the</w:t>
      </w:r>
      <w:r>
        <w:rPr>
          <w:spacing w:val="-1"/>
        </w:rPr>
        <w:t> </w:t>
      </w:r>
      <w:r>
        <w:rPr/>
        <w:t>present situation and difficulties associated with digital integration in public procurement.</w:t>
      </w:r>
    </w:p>
    <w:p>
      <w:pPr>
        <w:pStyle w:val="BodyText"/>
        <w:spacing w:before="3"/>
      </w:pPr>
    </w:p>
    <w:p>
      <w:pPr>
        <w:pStyle w:val="BodyText"/>
        <w:spacing w:line="360" w:lineRule="auto"/>
        <w:ind w:left="601" w:right="575"/>
        <w:jc w:val="both"/>
      </w:pPr>
      <w:r>
        <w:rPr/>
        <w:t>Geographically, the research is limited to the Embu County Government in Kenya, more specifically</w:t>
      </w:r>
      <w:r>
        <w:rPr>
          <w:spacing w:val="-3"/>
        </w:rPr>
        <w:t> </w:t>
      </w:r>
      <w:r>
        <w:rPr/>
        <w:t>to the county seat of Kutus. Data collection, analysis, and reporting were all parts of the one-year study that ran from September 2023 to September 2024. The results of this review can</w:t>
      </w:r>
      <w:r>
        <w:rPr>
          <w:spacing w:val="-3"/>
        </w:rPr>
        <w:t> </w:t>
      </w:r>
      <w:r>
        <w:rPr/>
        <w:t>help</w:t>
      </w:r>
      <w:r>
        <w:rPr>
          <w:spacing w:val="-3"/>
        </w:rPr>
        <w:t> </w:t>
      </w:r>
      <w:r>
        <w:rPr/>
        <w:t>the</w:t>
      </w:r>
      <w:r>
        <w:rPr>
          <w:spacing w:val="-2"/>
        </w:rPr>
        <w:t> </w:t>
      </w:r>
      <w:r>
        <w:rPr/>
        <w:t>county</w:t>
      </w:r>
      <w:r>
        <w:rPr>
          <w:spacing w:val="-8"/>
        </w:rPr>
        <w:t> </w:t>
      </w:r>
      <w:r>
        <w:rPr/>
        <w:t>improve</w:t>
      </w:r>
      <w:r>
        <w:rPr>
          <w:spacing w:val="-4"/>
        </w:rPr>
        <w:t> </w:t>
      </w:r>
      <w:r>
        <w:rPr/>
        <w:t>its</w:t>
      </w:r>
      <w:r>
        <w:rPr>
          <w:spacing w:val="-3"/>
        </w:rPr>
        <w:t> </w:t>
      </w:r>
      <w:r>
        <w:rPr/>
        <w:t>public</w:t>
      </w:r>
      <w:r>
        <w:rPr>
          <w:spacing w:val="-3"/>
        </w:rPr>
        <w:t> </w:t>
      </w:r>
      <w:r>
        <w:rPr/>
        <w:t>procurement</w:t>
      </w:r>
      <w:r>
        <w:rPr>
          <w:spacing w:val="-3"/>
        </w:rPr>
        <w:t> </w:t>
      </w:r>
      <w:r>
        <w:rPr/>
        <w:t>procedures</w:t>
      </w:r>
      <w:r>
        <w:rPr>
          <w:spacing w:val="-3"/>
        </w:rPr>
        <w:t> </w:t>
      </w:r>
      <w:r>
        <w:rPr/>
        <w:t>and</w:t>
      </w:r>
      <w:r>
        <w:rPr>
          <w:spacing w:val="-1"/>
        </w:rPr>
        <w:t> </w:t>
      </w:r>
      <w:r>
        <w:rPr/>
        <w:t>e-procurement</w:t>
      </w:r>
      <w:r>
        <w:rPr>
          <w:spacing w:val="-3"/>
        </w:rPr>
        <w:t> </w:t>
      </w:r>
      <w:r>
        <w:rPr/>
        <w:t>systems.</w:t>
      </w:r>
      <w:r>
        <w:rPr>
          <w:spacing w:val="-3"/>
        </w:rPr>
        <w:t> </w:t>
      </w:r>
      <w:r>
        <w:rPr/>
        <w:t>This research intends to add to our knowledge of how to effectively</w:t>
      </w:r>
      <w:r>
        <w:rPr>
          <w:spacing w:val="-5"/>
        </w:rPr>
        <w:t> </w:t>
      </w:r>
      <w:r>
        <w:rPr/>
        <w:t>use technology</w:t>
      </w:r>
      <w:r>
        <w:rPr>
          <w:spacing w:val="-4"/>
        </w:rPr>
        <w:t> </w:t>
      </w:r>
      <w:r>
        <w:rPr/>
        <w:t>into public sector procurement by focusing on three key areas.</w:t>
      </w:r>
    </w:p>
    <w:p>
      <w:pPr>
        <w:pStyle w:val="BodyText"/>
        <w:spacing w:before="10"/>
      </w:pPr>
    </w:p>
    <w:p>
      <w:pPr>
        <w:pStyle w:val="Heading2"/>
        <w:ind w:left="601" w:firstLine="0"/>
        <w:jc w:val="both"/>
      </w:pPr>
      <w:bookmarkStart w:name="_bookmark18" w:id="19"/>
      <w:bookmarkEnd w:id="19"/>
      <w:r>
        <w:rPr>
          <w:b w:val="0"/>
        </w:rPr>
      </w:r>
      <w:r>
        <w:rPr/>
        <w:t>1.8</w:t>
      </w:r>
      <w:r>
        <w:rPr>
          <w:spacing w:val="-2"/>
        </w:rPr>
        <w:t> </w:t>
      </w:r>
      <w:r>
        <w:rPr/>
        <w:t>Chapter</w:t>
      </w:r>
      <w:r>
        <w:rPr>
          <w:spacing w:val="-1"/>
        </w:rPr>
        <w:t> </w:t>
      </w:r>
      <w:r>
        <w:rPr>
          <w:spacing w:val="-2"/>
        </w:rPr>
        <w:t>summary</w:t>
      </w:r>
    </w:p>
    <w:p>
      <w:pPr>
        <w:pStyle w:val="BodyText"/>
        <w:spacing w:line="360" w:lineRule="auto" w:before="29"/>
        <w:ind w:left="596" w:right="576" w:hanging="10"/>
        <w:jc w:val="both"/>
      </w:pPr>
      <w:r>
        <w:rPr/>
        <w:t>Beginning with an overview of the study and its context, this chapter then lays out the study's goals,</w:t>
      </w:r>
      <w:r>
        <w:rPr>
          <w:spacing w:val="-2"/>
        </w:rPr>
        <w:t> </w:t>
      </w:r>
      <w:r>
        <w:rPr/>
        <w:t>research</w:t>
      </w:r>
      <w:r>
        <w:rPr>
          <w:spacing w:val="-2"/>
        </w:rPr>
        <w:t> </w:t>
      </w:r>
      <w:r>
        <w:rPr/>
        <w:t>questions,</w:t>
      </w:r>
      <w:r>
        <w:rPr>
          <w:spacing w:val="-4"/>
        </w:rPr>
        <w:t> </w:t>
      </w:r>
      <w:r>
        <w:rPr/>
        <w:t>importance,</w:t>
      </w:r>
      <w:r>
        <w:rPr>
          <w:spacing w:val="-4"/>
        </w:rPr>
        <w:t> </w:t>
      </w:r>
      <w:r>
        <w:rPr/>
        <w:t>scope,</w:t>
      </w:r>
      <w:r>
        <w:rPr>
          <w:spacing w:val="-4"/>
        </w:rPr>
        <w:t> </w:t>
      </w:r>
      <w:r>
        <w:rPr/>
        <w:t>limits,</w:t>
      </w:r>
      <w:r>
        <w:rPr>
          <w:spacing w:val="-4"/>
        </w:rPr>
        <w:t> </w:t>
      </w:r>
      <w:r>
        <w:rPr/>
        <w:t>and</w:t>
      </w:r>
      <w:r>
        <w:rPr>
          <w:spacing w:val="-4"/>
        </w:rPr>
        <w:t> </w:t>
      </w:r>
      <w:r>
        <w:rPr/>
        <w:t>delimitations</w:t>
      </w:r>
      <w:r>
        <w:rPr>
          <w:spacing w:val="-4"/>
        </w:rPr>
        <w:t> </w:t>
      </w:r>
      <w:r>
        <w:rPr/>
        <w:t>before</w:t>
      </w:r>
      <w:r>
        <w:rPr>
          <w:spacing w:val="-5"/>
        </w:rPr>
        <w:t> </w:t>
      </w:r>
      <w:r>
        <w:rPr/>
        <w:t>wrapping up</w:t>
      </w:r>
      <w:r>
        <w:rPr>
          <w:spacing w:val="-4"/>
        </w:rPr>
        <w:t> </w:t>
      </w:r>
      <w:r>
        <w:rPr/>
        <w:t>with</w:t>
      </w:r>
      <w:r>
        <w:rPr>
          <w:spacing w:val="-2"/>
        </w:rPr>
        <w:t> </w:t>
      </w:r>
      <w:r>
        <w:rPr/>
        <w:t>a summary</w:t>
      </w:r>
      <w:r>
        <w:rPr>
          <w:spacing w:val="-3"/>
        </w:rPr>
        <w:t> </w:t>
      </w:r>
      <w:r>
        <w:rPr/>
        <w:t>of the chapter's main points. The purpose of this research is to assess the efficacy</w:t>
      </w:r>
      <w:r>
        <w:rPr>
          <w:spacing w:val="-3"/>
        </w:rPr>
        <w:t> </w:t>
      </w:r>
      <w:r>
        <w:rPr/>
        <w:t>of e- procurement</w:t>
      </w:r>
      <w:r>
        <w:rPr>
          <w:spacing w:val="-11"/>
        </w:rPr>
        <w:t> </w:t>
      </w:r>
      <w:r>
        <w:rPr/>
        <w:t>technologies</w:t>
      </w:r>
      <w:r>
        <w:rPr>
          <w:spacing w:val="-11"/>
        </w:rPr>
        <w:t> </w:t>
      </w:r>
      <w:r>
        <w:rPr/>
        <w:t>in</w:t>
      </w:r>
      <w:r>
        <w:rPr>
          <w:spacing w:val="-10"/>
        </w:rPr>
        <w:t> </w:t>
      </w:r>
      <w:r>
        <w:rPr/>
        <w:t>facilitating</w:t>
      </w:r>
      <w:r>
        <w:rPr>
          <w:spacing w:val="-13"/>
        </w:rPr>
        <w:t> </w:t>
      </w:r>
      <w:r>
        <w:rPr/>
        <w:t>public</w:t>
      </w:r>
      <w:r>
        <w:rPr>
          <w:spacing w:val="-9"/>
        </w:rPr>
        <w:t> </w:t>
      </w:r>
      <w:r>
        <w:rPr/>
        <w:t>procurement</w:t>
      </w:r>
      <w:r>
        <w:rPr>
          <w:spacing w:val="-9"/>
        </w:rPr>
        <w:t> </w:t>
      </w:r>
      <w:r>
        <w:rPr/>
        <w:t>by</w:t>
      </w:r>
      <w:r>
        <w:rPr>
          <w:spacing w:val="-15"/>
        </w:rPr>
        <w:t> </w:t>
      </w:r>
      <w:r>
        <w:rPr/>
        <w:t>the</w:t>
      </w:r>
      <w:r>
        <w:rPr>
          <w:spacing w:val="-8"/>
        </w:rPr>
        <w:t> </w:t>
      </w:r>
      <w:r>
        <w:rPr/>
        <w:t>County</w:t>
      </w:r>
      <w:r>
        <w:rPr>
          <w:spacing w:val="-11"/>
        </w:rPr>
        <w:t> </w:t>
      </w:r>
      <w:r>
        <w:rPr/>
        <w:t>Government</w:t>
      </w:r>
      <w:r>
        <w:rPr>
          <w:spacing w:val="-10"/>
        </w:rPr>
        <w:t> </w:t>
      </w:r>
      <w:r>
        <w:rPr/>
        <w:t>of</w:t>
      </w:r>
      <w:r>
        <w:rPr>
          <w:spacing w:val="-11"/>
        </w:rPr>
        <w:t> </w:t>
      </w:r>
      <w:r>
        <w:rPr>
          <w:spacing w:val="-2"/>
        </w:rPr>
        <w:t>Embu.</w:t>
      </w:r>
    </w:p>
    <w:p>
      <w:pPr>
        <w:spacing w:after="0" w:line="360" w:lineRule="auto"/>
        <w:jc w:val="both"/>
        <w:sectPr>
          <w:pgSz w:w="12240" w:h="15840"/>
          <w:pgMar w:header="0" w:footer="1560" w:top="1060" w:bottom="1760" w:left="1120" w:right="640"/>
        </w:sectPr>
      </w:pPr>
    </w:p>
    <w:p>
      <w:pPr>
        <w:pStyle w:val="Heading1"/>
        <w:spacing w:before="60"/>
        <w:ind w:left="500"/>
      </w:pPr>
      <w:bookmarkStart w:name="_bookmark19" w:id="20"/>
      <w:bookmarkEnd w:id="20"/>
      <w:r>
        <w:rPr>
          <w:b w:val="0"/>
        </w:rPr>
      </w:r>
      <w:r>
        <w:rPr/>
        <w:t>CHAPTER</w:t>
      </w:r>
      <w:r>
        <w:rPr>
          <w:spacing w:val="-4"/>
        </w:rPr>
        <w:t> </w:t>
      </w:r>
      <w:r>
        <w:rPr>
          <w:spacing w:val="-5"/>
        </w:rPr>
        <w:t>TWO</w:t>
      </w:r>
    </w:p>
    <w:p>
      <w:pPr>
        <w:pStyle w:val="Heading1"/>
        <w:spacing w:before="274"/>
        <w:ind w:left="503"/>
      </w:pPr>
      <w:bookmarkStart w:name="_bookmark20" w:id="21"/>
      <w:bookmarkEnd w:id="21"/>
      <w:r>
        <w:rPr>
          <w:b w:val="0"/>
        </w:rPr>
      </w:r>
      <w:r>
        <w:rPr/>
        <w:t>LITERATURE</w:t>
      </w:r>
      <w:r>
        <w:rPr>
          <w:spacing w:val="-2"/>
        </w:rPr>
        <w:t> REVIEW</w:t>
      </w:r>
    </w:p>
    <w:p>
      <w:pPr>
        <w:pStyle w:val="Heading2"/>
        <w:numPr>
          <w:ilvl w:val="1"/>
          <w:numId w:val="10"/>
        </w:numPr>
        <w:tabs>
          <w:tab w:pos="961" w:val="left" w:leader="none"/>
        </w:tabs>
        <w:spacing w:line="240" w:lineRule="auto" w:before="74" w:after="0"/>
        <w:ind w:left="961" w:right="0" w:hanging="360"/>
        <w:jc w:val="left"/>
      </w:pPr>
      <w:bookmarkStart w:name="_bookmark21" w:id="22"/>
      <w:bookmarkEnd w:id="22"/>
      <w:r>
        <w:rPr>
          <w:b w:val="0"/>
        </w:rPr>
      </w:r>
      <w:r>
        <w:rPr>
          <w:spacing w:val="-2"/>
        </w:rPr>
        <w:t>Introduction</w:t>
      </w:r>
    </w:p>
    <w:p>
      <w:pPr>
        <w:pStyle w:val="BodyText"/>
        <w:spacing w:line="360" w:lineRule="auto" w:before="29"/>
        <w:ind w:left="601" w:right="573"/>
        <w:jc w:val="both"/>
      </w:pPr>
      <w:r>
        <w:rPr/>
        <w:t>This chapter examines the literature on the effects of technological integration on public procurement</w:t>
      </w:r>
      <w:r>
        <w:rPr>
          <w:spacing w:val="-1"/>
        </w:rPr>
        <w:t> </w:t>
      </w:r>
      <w:r>
        <w:rPr/>
        <w:t>in</w:t>
      </w:r>
      <w:r>
        <w:rPr>
          <w:spacing w:val="-1"/>
        </w:rPr>
        <w:t> </w:t>
      </w:r>
      <w:r>
        <w:rPr/>
        <w:t>Kenyan</w:t>
      </w:r>
      <w:r>
        <w:rPr>
          <w:spacing w:val="-1"/>
        </w:rPr>
        <w:t> </w:t>
      </w:r>
      <w:r>
        <w:rPr/>
        <w:t>government</w:t>
      </w:r>
      <w:r>
        <w:rPr>
          <w:spacing w:val="-1"/>
        </w:rPr>
        <w:t> </w:t>
      </w:r>
      <w:r>
        <w:rPr/>
        <w:t>agencies,</w:t>
      </w:r>
      <w:r>
        <w:rPr>
          <w:spacing w:val="-2"/>
        </w:rPr>
        <w:t> </w:t>
      </w:r>
      <w:r>
        <w:rPr/>
        <w:t>focusing</w:t>
      </w:r>
      <w:r>
        <w:rPr>
          <w:spacing w:val="-3"/>
        </w:rPr>
        <w:t> </w:t>
      </w:r>
      <w:r>
        <w:rPr/>
        <w:t>on</w:t>
      </w:r>
      <w:r>
        <w:rPr>
          <w:spacing w:val="-1"/>
        </w:rPr>
        <w:t> </w:t>
      </w:r>
      <w:r>
        <w:rPr/>
        <w:t>the</w:t>
      </w:r>
      <w:r>
        <w:rPr>
          <w:spacing w:val="-2"/>
        </w:rPr>
        <w:t> </w:t>
      </w:r>
      <w:r>
        <w:rPr/>
        <w:t>County</w:t>
      </w:r>
      <w:r>
        <w:rPr>
          <w:spacing w:val="-6"/>
        </w:rPr>
        <w:t> </w:t>
      </w:r>
      <w:r>
        <w:rPr/>
        <w:t>Government</w:t>
      </w:r>
      <w:r>
        <w:rPr>
          <w:spacing w:val="-1"/>
        </w:rPr>
        <w:t> </w:t>
      </w:r>
      <w:r>
        <w:rPr/>
        <w:t>of</w:t>
      </w:r>
      <w:r>
        <w:rPr>
          <w:spacing w:val="-2"/>
        </w:rPr>
        <w:t> </w:t>
      </w:r>
      <w:r>
        <w:rPr/>
        <w:t>Embu.</w:t>
      </w:r>
      <w:r>
        <w:rPr>
          <w:spacing w:val="-1"/>
        </w:rPr>
        <w:t> </w:t>
      </w:r>
      <w:r>
        <w:rPr/>
        <w:t>By reviewing</w:t>
      </w:r>
      <w:r>
        <w:rPr>
          <w:spacing w:val="-10"/>
        </w:rPr>
        <w:t> </w:t>
      </w:r>
      <w:r>
        <w:rPr/>
        <w:t>the</w:t>
      </w:r>
      <w:r>
        <w:rPr>
          <w:spacing w:val="-6"/>
        </w:rPr>
        <w:t> </w:t>
      </w:r>
      <w:r>
        <w:rPr/>
        <w:t>relevant</w:t>
      </w:r>
      <w:r>
        <w:rPr>
          <w:spacing w:val="-7"/>
        </w:rPr>
        <w:t> </w:t>
      </w:r>
      <w:r>
        <w:rPr/>
        <w:t>scholarly</w:t>
      </w:r>
      <w:r>
        <w:rPr>
          <w:spacing w:val="-11"/>
        </w:rPr>
        <w:t> </w:t>
      </w:r>
      <w:r>
        <w:rPr/>
        <w:t>literature,</w:t>
      </w:r>
      <w:r>
        <w:rPr>
          <w:spacing w:val="-7"/>
        </w:rPr>
        <w:t> </w:t>
      </w:r>
      <w:r>
        <w:rPr/>
        <w:t>this</w:t>
      </w:r>
      <w:r>
        <w:rPr>
          <w:spacing w:val="-7"/>
        </w:rPr>
        <w:t> </w:t>
      </w:r>
      <w:r>
        <w:rPr/>
        <w:t>section</w:t>
      </w:r>
      <w:r>
        <w:rPr>
          <w:spacing w:val="-7"/>
        </w:rPr>
        <w:t> </w:t>
      </w:r>
      <w:r>
        <w:rPr/>
        <w:t>hopes</w:t>
      </w:r>
      <w:r>
        <w:rPr>
          <w:spacing w:val="-7"/>
        </w:rPr>
        <w:t> </w:t>
      </w:r>
      <w:r>
        <w:rPr/>
        <w:t>to</w:t>
      </w:r>
      <w:r>
        <w:rPr>
          <w:spacing w:val="-7"/>
        </w:rPr>
        <w:t> </w:t>
      </w:r>
      <w:r>
        <w:rPr/>
        <w:t>draw</w:t>
      </w:r>
      <w:r>
        <w:rPr>
          <w:spacing w:val="-5"/>
        </w:rPr>
        <w:t> </w:t>
      </w:r>
      <w:r>
        <w:rPr/>
        <w:t>conclusions</w:t>
      </w:r>
      <w:r>
        <w:rPr>
          <w:spacing w:val="-7"/>
        </w:rPr>
        <w:t> </w:t>
      </w:r>
      <w:r>
        <w:rPr/>
        <w:t>on</w:t>
      </w:r>
      <w:r>
        <w:rPr>
          <w:spacing w:val="-7"/>
        </w:rPr>
        <w:t> </w:t>
      </w:r>
      <w:r>
        <w:rPr/>
        <w:t>the</w:t>
      </w:r>
      <w:r>
        <w:rPr>
          <w:spacing w:val="-8"/>
        </w:rPr>
        <w:t> </w:t>
      </w:r>
      <w:r>
        <w:rPr/>
        <w:t>patterns, trends, and insights regarding the incorporation of technology into government procurement procedures.</w:t>
      </w:r>
      <w:r>
        <w:rPr>
          <w:spacing w:val="-10"/>
        </w:rPr>
        <w:t> </w:t>
      </w:r>
      <w:r>
        <w:rPr/>
        <w:t>By</w:t>
      </w:r>
      <w:r>
        <w:rPr>
          <w:spacing w:val="-14"/>
        </w:rPr>
        <w:t> </w:t>
      </w:r>
      <w:r>
        <w:rPr/>
        <w:t>reviewing</w:t>
      </w:r>
      <w:r>
        <w:rPr>
          <w:spacing w:val="-13"/>
        </w:rPr>
        <w:t> </w:t>
      </w:r>
      <w:r>
        <w:rPr/>
        <w:t>and</w:t>
      </w:r>
      <w:r>
        <w:rPr>
          <w:spacing w:val="-11"/>
        </w:rPr>
        <w:t> </w:t>
      </w:r>
      <w:r>
        <w:rPr/>
        <w:t>analyzing</w:t>
      </w:r>
      <w:r>
        <w:rPr>
          <w:spacing w:val="-13"/>
        </w:rPr>
        <w:t> </w:t>
      </w:r>
      <w:r>
        <w:rPr/>
        <w:t>prior</w:t>
      </w:r>
      <w:r>
        <w:rPr>
          <w:spacing w:val="-12"/>
        </w:rPr>
        <w:t> </w:t>
      </w:r>
      <w:r>
        <w:rPr/>
        <w:t>research,</w:t>
      </w:r>
      <w:r>
        <w:rPr>
          <w:spacing w:val="-11"/>
        </w:rPr>
        <w:t> </w:t>
      </w:r>
      <w:r>
        <w:rPr/>
        <w:t>this</w:t>
      </w:r>
      <w:r>
        <w:rPr>
          <w:spacing w:val="-10"/>
        </w:rPr>
        <w:t> </w:t>
      </w:r>
      <w:r>
        <w:rPr/>
        <w:t>chapter</w:t>
      </w:r>
      <w:r>
        <w:rPr>
          <w:spacing w:val="-11"/>
        </w:rPr>
        <w:t> </w:t>
      </w:r>
      <w:r>
        <w:rPr/>
        <w:t>aims</w:t>
      </w:r>
      <w:r>
        <w:rPr>
          <w:spacing w:val="-10"/>
        </w:rPr>
        <w:t> </w:t>
      </w:r>
      <w:r>
        <w:rPr/>
        <w:t>to</w:t>
      </w:r>
      <w:r>
        <w:rPr>
          <w:spacing w:val="-10"/>
        </w:rPr>
        <w:t> </w:t>
      </w:r>
      <w:r>
        <w:rPr/>
        <w:t>give</w:t>
      </w:r>
      <w:r>
        <w:rPr>
          <w:spacing w:val="-11"/>
        </w:rPr>
        <w:t> </w:t>
      </w:r>
      <w:r>
        <w:rPr/>
        <w:t>a</w:t>
      </w:r>
      <w:r>
        <w:rPr>
          <w:spacing w:val="-12"/>
        </w:rPr>
        <w:t> </w:t>
      </w:r>
      <w:r>
        <w:rPr/>
        <w:t>comprehensive overview</w:t>
      </w:r>
      <w:r>
        <w:rPr>
          <w:spacing w:val="-15"/>
        </w:rPr>
        <w:t> </w:t>
      </w:r>
      <w:r>
        <w:rPr/>
        <w:t>of</w:t>
      </w:r>
      <w:r>
        <w:rPr>
          <w:spacing w:val="-15"/>
        </w:rPr>
        <w:t> </w:t>
      </w:r>
      <w:r>
        <w:rPr/>
        <w:t>the</w:t>
      </w:r>
      <w:r>
        <w:rPr>
          <w:spacing w:val="-15"/>
        </w:rPr>
        <w:t> </w:t>
      </w:r>
      <w:r>
        <w:rPr/>
        <w:t>opportunities,</w:t>
      </w:r>
      <w:r>
        <w:rPr>
          <w:spacing w:val="-15"/>
        </w:rPr>
        <w:t> </w:t>
      </w:r>
      <w:r>
        <w:rPr/>
        <w:t>challenges,</w:t>
      </w:r>
      <w:r>
        <w:rPr>
          <w:spacing w:val="-15"/>
        </w:rPr>
        <w:t> </w:t>
      </w:r>
      <w:r>
        <w:rPr/>
        <w:t>and</w:t>
      </w:r>
      <w:r>
        <w:rPr>
          <w:spacing w:val="-15"/>
        </w:rPr>
        <w:t> </w:t>
      </w:r>
      <w:r>
        <w:rPr/>
        <w:t>outcomes</w:t>
      </w:r>
      <w:r>
        <w:rPr>
          <w:spacing w:val="-15"/>
        </w:rPr>
        <w:t> </w:t>
      </w:r>
      <w:r>
        <w:rPr/>
        <w:t>associated</w:t>
      </w:r>
      <w:r>
        <w:rPr>
          <w:spacing w:val="-15"/>
        </w:rPr>
        <w:t> </w:t>
      </w:r>
      <w:r>
        <w:rPr/>
        <w:t>with</w:t>
      </w:r>
      <w:r>
        <w:rPr>
          <w:spacing w:val="-15"/>
        </w:rPr>
        <w:t> </w:t>
      </w:r>
      <w:r>
        <w:rPr/>
        <w:t>incorporating</w:t>
      </w:r>
      <w:r>
        <w:rPr>
          <w:spacing w:val="-15"/>
        </w:rPr>
        <w:t> </w:t>
      </w:r>
      <w:r>
        <w:rPr/>
        <w:t>technology into public procurement procedures. Furthermore, it explores the specific context of the County Government</w:t>
      </w:r>
      <w:r>
        <w:rPr>
          <w:spacing w:val="-15"/>
        </w:rPr>
        <w:t> </w:t>
      </w:r>
      <w:r>
        <w:rPr/>
        <w:t>of</w:t>
      </w:r>
      <w:r>
        <w:rPr>
          <w:spacing w:val="-15"/>
        </w:rPr>
        <w:t> </w:t>
      </w:r>
      <w:r>
        <w:rPr/>
        <w:t>Embu,</w:t>
      </w:r>
      <w:r>
        <w:rPr>
          <w:spacing w:val="-15"/>
        </w:rPr>
        <w:t> </w:t>
      </w:r>
      <w:r>
        <w:rPr/>
        <w:t>offering</w:t>
      </w:r>
      <w:r>
        <w:rPr>
          <w:spacing w:val="-15"/>
        </w:rPr>
        <w:t> </w:t>
      </w:r>
      <w:r>
        <w:rPr/>
        <w:t>insights</w:t>
      </w:r>
      <w:r>
        <w:rPr>
          <w:spacing w:val="-15"/>
        </w:rPr>
        <w:t> </w:t>
      </w:r>
      <w:r>
        <w:rPr/>
        <w:t>into</w:t>
      </w:r>
      <w:r>
        <w:rPr>
          <w:spacing w:val="-15"/>
        </w:rPr>
        <w:t> </w:t>
      </w:r>
      <w:r>
        <w:rPr/>
        <w:t>its</w:t>
      </w:r>
      <w:r>
        <w:rPr>
          <w:spacing w:val="-15"/>
        </w:rPr>
        <w:t> </w:t>
      </w:r>
      <w:r>
        <w:rPr/>
        <w:t>unique</w:t>
      </w:r>
      <w:r>
        <w:rPr>
          <w:spacing w:val="-15"/>
        </w:rPr>
        <w:t> </w:t>
      </w:r>
      <w:r>
        <w:rPr/>
        <w:t>experiences,</w:t>
      </w:r>
      <w:r>
        <w:rPr>
          <w:spacing w:val="-15"/>
        </w:rPr>
        <w:t> </w:t>
      </w:r>
      <w:r>
        <w:rPr/>
        <w:t>initiatives,</w:t>
      </w:r>
      <w:r>
        <w:rPr>
          <w:spacing w:val="-15"/>
        </w:rPr>
        <w:t> </w:t>
      </w:r>
      <w:r>
        <w:rPr/>
        <w:t>and</w:t>
      </w:r>
      <w:r>
        <w:rPr>
          <w:spacing w:val="-15"/>
        </w:rPr>
        <w:t> </w:t>
      </w:r>
      <w:r>
        <w:rPr/>
        <w:t>lessons</w:t>
      </w:r>
      <w:r>
        <w:rPr>
          <w:spacing w:val="-15"/>
        </w:rPr>
        <w:t> </w:t>
      </w:r>
      <w:r>
        <w:rPr/>
        <w:t>learned in leveraging technology for procurement efficiency and transparency. Through this review, readers will gain valuable insights into the broader implications and potential areas for improvement</w:t>
      </w:r>
      <w:r>
        <w:rPr>
          <w:spacing w:val="-9"/>
        </w:rPr>
        <w:t> </w:t>
      </w:r>
      <w:r>
        <w:rPr/>
        <w:t>in</w:t>
      </w:r>
      <w:r>
        <w:rPr>
          <w:spacing w:val="-9"/>
        </w:rPr>
        <w:t> </w:t>
      </w:r>
      <w:r>
        <w:rPr/>
        <w:t>technology-driven</w:t>
      </w:r>
      <w:r>
        <w:rPr>
          <w:spacing w:val="-9"/>
        </w:rPr>
        <w:t> </w:t>
      </w:r>
      <w:r>
        <w:rPr/>
        <w:t>procurement</w:t>
      </w:r>
      <w:r>
        <w:rPr>
          <w:spacing w:val="-9"/>
        </w:rPr>
        <w:t> </w:t>
      </w:r>
      <w:r>
        <w:rPr/>
        <w:t>practices</w:t>
      </w:r>
      <w:r>
        <w:rPr>
          <w:spacing w:val="-9"/>
        </w:rPr>
        <w:t> </w:t>
      </w:r>
      <w:r>
        <w:rPr/>
        <w:t>within</w:t>
      </w:r>
      <w:r>
        <w:rPr>
          <w:spacing w:val="-9"/>
        </w:rPr>
        <w:t> </w:t>
      </w:r>
      <w:r>
        <w:rPr/>
        <w:t>Kenyan</w:t>
      </w:r>
      <w:r>
        <w:rPr>
          <w:spacing w:val="-9"/>
        </w:rPr>
        <w:t> </w:t>
      </w:r>
      <w:r>
        <w:rPr/>
        <w:t>public</w:t>
      </w:r>
      <w:r>
        <w:rPr>
          <w:spacing w:val="-10"/>
        </w:rPr>
        <w:t> </w:t>
      </w:r>
      <w:r>
        <w:rPr/>
        <w:t>institutions,</w:t>
      </w:r>
      <w:r>
        <w:rPr>
          <w:spacing w:val="-9"/>
        </w:rPr>
        <w:t> </w:t>
      </w:r>
      <w:r>
        <w:rPr/>
        <w:t>with specific reference to the case of Embu County.</w:t>
      </w:r>
    </w:p>
    <w:p>
      <w:pPr>
        <w:pStyle w:val="Heading2"/>
        <w:numPr>
          <w:ilvl w:val="1"/>
          <w:numId w:val="10"/>
        </w:numPr>
        <w:tabs>
          <w:tab w:pos="961" w:val="left" w:leader="none"/>
        </w:tabs>
        <w:spacing w:line="240" w:lineRule="auto" w:before="47" w:after="0"/>
        <w:ind w:left="961" w:right="0" w:hanging="360"/>
        <w:jc w:val="both"/>
      </w:pPr>
      <w:bookmarkStart w:name="_bookmark22" w:id="23"/>
      <w:bookmarkEnd w:id="23"/>
      <w:r>
        <w:rPr>
          <w:b w:val="0"/>
        </w:rPr>
      </w:r>
      <w:r>
        <w:rPr/>
        <w:t>Theoretical</w:t>
      </w:r>
      <w:r>
        <w:rPr>
          <w:spacing w:val="-4"/>
        </w:rPr>
        <w:t> </w:t>
      </w:r>
      <w:r>
        <w:rPr/>
        <w:t>Literature</w:t>
      </w:r>
      <w:r>
        <w:rPr>
          <w:spacing w:val="-4"/>
        </w:rPr>
        <w:t> </w:t>
      </w:r>
      <w:r>
        <w:rPr>
          <w:spacing w:val="-2"/>
        </w:rPr>
        <w:t>Review</w:t>
      </w:r>
    </w:p>
    <w:p>
      <w:pPr>
        <w:pStyle w:val="BodyText"/>
        <w:spacing w:line="360" w:lineRule="auto" w:before="28"/>
        <w:ind w:left="601" w:right="576"/>
        <w:jc w:val="both"/>
      </w:pPr>
      <w:r>
        <w:rPr/>
        <w:t>A</w:t>
      </w:r>
      <w:r>
        <w:rPr>
          <w:spacing w:val="-14"/>
        </w:rPr>
        <w:t> </w:t>
      </w:r>
      <w:r>
        <w:rPr/>
        <w:t>research</w:t>
      </w:r>
      <w:r>
        <w:rPr>
          <w:spacing w:val="-13"/>
        </w:rPr>
        <w:t> </w:t>
      </w:r>
      <w:r>
        <w:rPr/>
        <w:t>study's</w:t>
      </w:r>
      <w:r>
        <w:rPr>
          <w:spacing w:val="-13"/>
        </w:rPr>
        <w:t> </w:t>
      </w:r>
      <w:r>
        <w:rPr/>
        <w:t>theoretical</w:t>
      </w:r>
      <w:r>
        <w:rPr>
          <w:spacing w:val="-13"/>
        </w:rPr>
        <w:t> </w:t>
      </w:r>
      <w:r>
        <w:rPr/>
        <w:t>underpinnings</w:t>
      </w:r>
      <w:r>
        <w:rPr>
          <w:spacing w:val="-10"/>
        </w:rPr>
        <w:t> </w:t>
      </w:r>
      <w:r>
        <w:rPr/>
        <w:t>can</w:t>
      </w:r>
      <w:r>
        <w:rPr>
          <w:spacing w:val="-13"/>
        </w:rPr>
        <w:t> </w:t>
      </w:r>
      <w:r>
        <w:rPr/>
        <w:t>be</w:t>
      </w:r>
      <w:r>
        <w:rPr>
          <w:spacing w:val="-12"/>
        </w:rPr>
        <w:t> </w:t>
      </w:r>
      <w:r>
        <w:rPr/>
        <w:t>found</w:t>
      </w:r>
      <w:r>
        <w:rPr>
          <w:spacing w:val="-14"/>
        </w:rPr>
        <w:t> </w:t>
      </w:r>
      <w:r>
        <w:rPr/>
        <w:t>in</w:t>
      </w:r>
      <w:r>
        <w:rPr>
          <w:spacing w:val="-13"/>
        </w:rPr>
        <w:t> </w:t>
      </w:r>
      <w:r>
        <w:rPr/>
        <w:t>its</w:t>
      </w:r>
      <w:r>
        <w:rPr>
          <w:spacing w:val="-13"/>
        </w:rPr>
        <w:t> </w:t>
      </w:r>
      <w:r>
        <w:rPr/>
        <w:t>theoretical</w:t>
      </w:r>
      <w:r>
        <w:rPr>
          <w:spacing w:val="-13"/>
        </w:rPr>
        <w:t> </w:t>
      </w:r>
      <w:r>
        <w:rPr/>
        <w:t>framework.</w:t>
      </w:r>
      <w:r>
        <w:rPr>
          <w:spacing w:val="-11"/>
        </w:rPr>
        <w:t> </w:t>
      </w:r>
      <w:r>
        <w:rPr/>
        <w:t>According to Whitley (2001), the variables are more like abstract ideas than the characteristics of physical objects. What Sekaran and Bougie</w:t>
      </w:r>
      <w:r>
        <w:rPr>
          <w:spacing w:val="-1"/>
        </w:rPr>
        <w:t> </w:t>
      </w:r>
      <w:r>
        <w:rPr/>
        <w:t>mean by</w:t>
      </w:r>
      <w:r>
        <w:rPr>
          <w:spacing w:val="-3"/>
        </w:rPr>
        <w:t> </w:t>
      </w:r>
      <w:r>
        <w:rPr/>
        <w:t>"links between variables in a</w:t>
      </w:r>
      <w:r>
        <w:rPr>
          <w:spacing w:val="-1"/>
        </w:rPr>
        <w:t> </w:t>
      </w:r>
      <w:r>
        <w:rPr/>
        <w:t>model"</w:t>
      </w:r>
      <w:r>
        <w:rPr>
          <w:spacing w:val="-2"/>
        </w:rPr>
        <w:t> </w:t>
      </w:r>
      <w:r>
        <w:rPr/>
        <w:t>is that a</w:t>
      </w:r>
      <w:r>
        <w:rPr>
          <w:spacing w:val="-1"/>
        </w:rPr>
        <w:t> </w:t>
      </w:r>
      <w:r>
        <w:rPr/>
        <w:t>theory should attempt to explain these linkages (2016). Theories provide a general explanation for occurrences,</w:t>
      </w:r>
      <w:r>
        <w:rPr>
          <w:spacing w:val="-10"/>
        </w:rPr>
        <w:t> </w:t>
      </w:r>
      <w:r>
        <w:rPr/>
        <w:t>but</w:t>
      </w:r>
      <w:r>
        <w:rPr>
          <w:spacing w:val="-10"/>
        </w:rPr>
        <w:t> </w:t>
      </w:r>
      <w:r>
        <w:rPr/>
        <w:t>they</w:t>
      </w:r>
      <w:r>
        <w:rPr>
          <w:spacing w:val="-15"/>
        </w:rPr>
        <w:t> </w:t>
      </w:r>
      <w:r>
        <w:rPr/>
        <w:t>may</w:t>
      </w:r>
      <w:r>
        <w:rPr>
          <w:spacing w:val="-13"/>
        </w:rPr>
        <w:t> </w:t>
      </w:r>
      <w:r>
        <w:rPr/>
        <w:t>be</w:t>
      </w:r>
      <w:r>
        <w:rPr>
          <w:spacing w:val="-9"/>
        </w:rPr>
        <w:t> </w:t>
      </w:r>
      <w:r>
        <w:rPr/>
        <w:t>evaluated</w:t>
      </w:r>
      <w:r>
        <w:rPr>
          <w:spacing w:val="-11"/>
        </w:rPr>
        <w:t> </w:t>
      </w:r>
      <w:r>
        <w:rPr/>
        <w:t>in</w:t>
      </w:r>
      <w:r>
        <w:rPr>
          <w:spacing w:val="-10"/>
        </w:rPr>
        <w:t> </w:t>
      </w:r>
      <w:r>
        <w:rPr/>
        <w:t>real-world</w:t>
      </w:r>
      <w:r>
        <w:rPr>
          <w:spacing w:val="-11"/>
        </w:rPr>
        <w:t> </w:t>
      </w:r>
      <w:r>
        <w:rPr/>
        <w:t>settings.</w:t>
      </w:r>
      <w:r>
        <w:rPr>
          <w:spacing w:val="-10"/>
        </w:rPr>
        <w:t> </w:t>
      </w:r>
      <w:r>
        <w:rPr/>
        <w:t>The</w:t>
      </w:r>
      <w:r>
        <w:rPr>
          <w:spacing w:val="-12"/>
        </w:rPr>
        <w:t> </w:t>
      </w:r>
      <w:r>
        <w:rPr/>
        <w:t>Resource-Based</w:t>
      </w:r>
      <w:r>
        <w:rPr>
          <w:spacing w:val="-11"/>
        </w:rPr>
        <w:t> </w:t>
      </w:r>
      <w:r>
        <w:rPr/>
        <w:t>View</w:t>
      </w:r>
      <w:r>
        <w:rPr>
          <w:spacing w:val="-11"/>
        </w:rPr>
        <w:t> </w:t>
      </w:r>
      <w:r>
        <w:rPr/>
        <w:t>Theory, the Information Systems Success Theory, and the Innovation Diffusion Theory are three prominent theoretical frameworks that serve as the foundation for this study. Collectively, these ideas provide a robust basis for understanding and assessing the event under investigation.</w:t>
      </w:r>
    </w:p>
    <w:p>
      <w:pPr>
        <w:pStyle w:val="BodyText"/>
        <w:spacing w:line="360" w:lineRule="auto" w:before="1"/>
        <w:ind w:left="601" w:right="574"/>
        <w:jc w:val="both"/>
      </w:pPr>
      <w:r>
        <w:rPr/>
        <w:t>The Innovation Diffusion Theory, put forth by Everett Rogers, investigates the acceptance and propagation of innovations in both social and organizational contexts. Social networks, communication channels, innovative characteristics, and the perceived benefits and hazards of adoption are some of the aspects that are considered. With its roots in information systems research, the Information Systems Success Theory investigates the factors that determine the success</w:t>
      </w:r>
      <w:r>
        <w:rPr>
          <w:spacing w:val="43"/>
        </w:rPr>
        <w:t> </w:t>
      </w:r>
      <w:r>
        <w:rPr/>
        <w:t>or</w:t>
      </w:r>
      <w:r>
        <w:rPr>
          <w:spacing w:val="43"/>
        </w:rPr>
        <w:t> </w:t>
      </w:r>
      <w:r>
        <w:rPr/>
        <w:t>failure</w:t>
      </w:r>
      <w:r>
        <w:rPr>
          <w:spacing w:val="42"/>
        </w:rPr>
        <w:t> </w:t>
      </w:r>
      <w:r>
        <w:rPr/>
        <w:t>of</w:t>
      </w:r>
      <w:r>
        <w:rPr>
          <w:spacing w:val="45"/>
        </w:rPr>
        <w:t> </w:t>
      </w:r>
      <w:r>
        <w:rPr/>
        <w:t>IT</w:t>
      </w:r>
      <w:r>
        <w:rPr>
          <w:spacing w:val="46"/>
        </w:rPr>
        <w:t> </w:t>
      </w:r>
      <w:r>
        <w:rPr/>
        <w:t>deployments</w:t>
      </w:r>
      <w:r>
        <w:rPr>
          <w:spacing w:val="44"/>
        </w:rPr>
        <w:t> </w:t>
      </w:r>
      <w:r>
        <w:rPr/>
        <w:t>in</w:t>
      </w:r>
      <w:r>
        <w:rPr>
          <w:spacing w:val="43"/>
        </w:rPr>
        <w:t> </w:t>
      </w:r>
      <w:r>
        <w:rPr/>
        <w:t>businesses.</w:t>
      </w:r>
      <w:r>
        <w:rPr>
          <w:spacing w:val="44"/>
        </w:rPr>
        <w:t> </w:t>
      </w:r>
      <w:r>
        <w:rPr/>
        <w:t>Quality</w:t>
      </w:r>
      <w:r>
        <w:rPr>
          <w:spacing w:val="39"/>
        </w:rPr>
        <w:t> </w:t>
      </w:r>
      <w:r>
        <w:rPr/>
        <w:t>of</w:t>
      </w:r>
      <w:r>
        <w:rPr>
          <w:spacing w:val="47"/>
        </w:rPr>
        <w:t> </w:t>
      </w:r>
      <w:r>
        <w:rPr/>
        <w:t>the</w:t>
      </w:r>
      <w:r>
        <w:rPr>
          <w:spacing w:val="43"/>
        </w:rPr>
        <w:t> </w:t>
      </w:r>
      <w:r>
        <w:rPr/>
        <w:t>system,</w:t>
      </w:r>
      <w:r>
        <w:rPr>
          <w:spacing w:val="44"/>
        </w:rPr>
        <w:t> </w:t>
      </w:r>
      <w:r>
        <w:rPr/>
        <w:t>information,</w:t>
      </w:r>
      <w:r>
        <w:rPr>
          <w:spacing w:val="44"/>
        </w:rPr>
        <w:t> </w:t>
      </w:r>
      <w:r>
        <w:rPr>
          <w:spacing w:val="-5"/>
        </w:rPr>
        <w:t>and</w:t>
      </w:r>
    </w:p>
    <w:p>
      <w:pPr>
        <w:spacing w:after="0" w:line="360" w:lineRule="auto"/>
        <w:jc w:val="both"/>
        <w:sectPr>
          <w:pgSz w:w="12240" w:h="15840"/>
          <w:pgMar w:header="0" w:footer="1560" w:top="1060" w:bottom="1760" w:left="1120" w:right="640"/>
        </w:sectPr>
      </w:pPr>
    </w:p>
    <w:p>
      <w:pPr>
        <w:pStyle w:val="BodyText"/>
        <w:spacing w:line="360" w:lineRule="auto" w:before="75"/>
        <w:ind w:left="601" w:right="582"/>
        <w:jc w:val="both"/>
      </w:pPr>
      <w:r>
        <w:rPr/>
        <w:t>services, as well as their utilization, user satisfaction, and impacts on both individuals and businesses are among the many success aspects that are considered.</w:t>
      </w:r>
    </w:p>
    <w:p>
      <w:pPr>
        <w:pStyle w:val="BodyText"/>
        <w:spacing w:line="360" w:lineRule="auto"/>
        <w:ind w:left="601" w:right="575"/>
        <w:jc w:val="both"/>
      </w:pPr>
      <w:r>
        <w:rPr/>
        <w:t>The</w:t>
      </w:r>
      <w:r>
        <w:rPr>
          <w:spacing w:val="-15"/>
        </w:rPr>
        <w:t> </w:t>
      </w:r>
      <w:r>
        <w:rPr/>
        <w:t>Resource-Based</w:t>
      </w:r>
      <w:r>
        <w:rPr>
          <w:spacing w:val="-15"/>
        </w:rPr>
        <w:t> </w:t>
      </w:r>
      <w:r>
        <w:rPr/>
        <w:t>View</w:t>
      </w:r>
      <w:r>
        <w:rPr>
          <w:spacing w:val="-15"/>
        </w:rPr>
        <w:t> </w:t>
      </w:r>
      <w:r>
        <w:rPr/>
        <w:t>Theory</w:t>
      </w:r>
      <w:r>
        <w:rPr>
          <w:spacing w:val="-15"/>
        </w:rPr>
        <w:t> </w:t>
      </w:r>
      <w:r>
        <w:rPr/>
        <w:t>draws</w:t>
      </w:r>
      <w:r>
        <w:rPr>
          <w:spacing w:val="-15"/>
        </w:rPr>
        <w:t> </w:t>
      </w:r>
      <w:r>
        <w:rPr/>
        <w:t>on</w:t>
      </w:r>
      <w:r>
        <w:rPr>
          <w:spacing w:val="-15"/>
        </w:rPr>
        <w:t> </w:t>
      </w:r>
      <w:r>
        <w:rPr/>
        <w:t>strategic</w:t>
      </w:r>
      <w:r>
        <w:rPr>
          <w:spacing w:val="-15"/>
        </w:rPr>
        <w:t> </w:t>
      </w:r>
      <w:r>
        <w:rPr/>
        <w:t>management</w:t>
      </w:r>
      <w:r>
        <w:rPr>
          <w:spacing w:val="-15"/>
        </w:rPr>
        <w:t> </w:t>
      </w:r>
      <w:r>
        <w:rPr/>
        <w:t>literature</w:t>
      </w:r>
      <w:r>
        <w:rPr>
          <w:spacing w:val="-15"/>
        </w:rPr>
        <w:t> </w:t>
      </w:r>
      <w:r>
        <w:rPr/>
        <w:t>to</w:t>
      </w:r>
      <w:r>
        <w:rPr>
          <w:spacing w:val="-15"/>
        </w:rPr>
        <w:t> </w:t>
      </w:r>
      <w:r>
        <w:rPr/>
        <w:t>emphasize</w:t>
      </w:r>
      <w:r>
        <w:rPr>
          <w:spacing w:val="-15"/>
        </w:rPr>
        <w:t> </w:t>
      </w:r>
      <w:r>
        <w:rPr/>
        <w:t>the</w:t>
      </w:r>
      <w:r>
        <w:rPr>
          <w:spacing w:val="-15"/>
        </w:rPr>
        <w:t> </w:t>
      </w:r>
      <w:r>
        <w:rPr/>
        <w:t>role of capabilities and resources in driving organizational performance and competitive advantage. Companies</w:t>
      </w:r>
      <w:r>
        <w:rPr>
          <w:spacing w:val="-12"/>
        </w:rPr>
        <w:t> </w:t>
      </w:r>
      <w:r>
        <w:rPr/>
        <w:t>may</w:t>
      </w:r>
      <w:r>
        <w:rPr>
          <w:spacing w:val="-13"/>
        </w:rPr>
        <w:t> </w:t>
      </w:r>
      <w:r>
        <w:rPr/>
        <w:t>sustain</w:t>
      </w:r>
      <w:r>
        <w:rPr>
          <w:spacing w:val="-11"/>
        </w:rPr>
        <w:t> </w:t>
      </w:r>
      <w:r>
        <w:rPr/>
        <w:t>a</w:t>
      </w:r>
      <w:r>
        <w:rPr>
          <w:spacing w:val="-10"/>
        </w:rPr>
        <w:t> </w:t>
      </w:r>
      <w:r>
        <w:rPr/>
        <w:t>competitive</w:t>
      </w:r>
      <w:r>
        <w:rPr>
          <w:spacing w:val="-12"/>
        </w:rPr>
        <w:t> </w:t>
      </w:r>
      <w:r>
        <w:rPr/>
        <w:t>advantage</w:t>
      </w:r>
      <w:r>
        <w:rPr>
          <w:spacing w:val="-12"/>
        </w:rPr>
        <w:t> </w:t>
      </w:r>
      <w:r>
        <w:rPr/>
        <w:t>over</w:t>
      </w:r>
      <w:r>
        <w:rPr>
          <w:spacing w:val="-12"/>
        </w:rPr>
        <w:t> </w:t>
      </w:r>
      <w:r>
        <w:rPr/>
        <w:t>time,</w:t>
      </w:r>
      <w:r>
        <w:rPr>
          <w:spacing w:val="-12"/>
        </w:rPr>
        <w:t> </w:t>
      </w:r>
      <w:r>
        <w:rPr/>
        <w:t>according</w:t>
      </w:r>
      <w:r>
        <w:rPr>
          <w:spacing w:val="-13"/>
        </w:rPr>
        <w:t> </w:t>
      </w:r>
      <w:r>
        <w:rPr/>
        <w:t>to</w:t>
      </w:r>
      <w:r>
        <w:rPr>
          <w:spacing w:val="-11"/>
        </w:rPr>
        <w:t> </w:t>
      </w:r>
      <w:r>
        <w:rPr/>
        <w:t>the</w:t>
      </w:r>
      <w:r>
        <w:rPr>
          <w:spacing w:val="-10"/>
        </w:rPr>
        <w:t> </w:t>
      </w:r>
      <w:r>
        <w:rPr/>
        <w:t>argument,</w:t>
      </w:r>
      <w:r>
        <w:rPr>
          <w:spacing w:val="-11"/>
        </w:rPr>
        <w:t> </w:t>
      </w:r>
      <w:r>
        <w:rPr/>
        <w:t>by</w:t>
      </w:r>
      <w:r>
        <w:rPr>
          <w:spacing w:val="-15"/>
        </w:rPr>
        <w:t> </w:t>
      </w:r>
      <w:r>
        <w:rPr/>
        <w:t>making use of distinctive, valuable, non-replaceable resources and competences.</w:t>
      </w:r>
    </w:p>
    <w:p>
      <w:pPr>
        <w:pStyle w:val="BodyText"/>
        <w:spacing w:before="142"/>
      </w:pPr>
    </w:p>
    <w:p>
      <w:pPr>
        <w:pStyle w:val="Heading2"/>
        <w:numPr>
          <w:ilvl w:val="2"/>
          <w:numId w:val="10"/>
        </w:numPr>
        <w:tabs>
          <w:tab w:pos="1126" w:val="left" w:leader="none"/>
        </w:tabs>
        <w:spacing w:line="240" w:lineRule="auto" w:before="0" w:after="0"/>
        <w:ind w:left="1126" w:right="0" w:hanging="540"/>
        <w:jc w:val="left"/>
      </w:pPr>
      <w:r>
        <w:rPr/>
        <w:t>Innovation</w:t>
      </w:r>
      <w:r>
        <w:rPr>
          <w:spacing w:val="-4"/>
        </w:rPr>
        <w:t> </w:t>
      </w:r>
      <w:r>
        <w:rPr/>
        <w:t>Diffusion</w:t>
      </w:r>
      <w:r>
        <w:rPr>
          <w:spacing w:val="-2"/>
        </w:rPr>
        <w:t> Theory</w:t>
      </w:r>
    </w:p>
    <w:p>
      <w:pPr>
        <w:pStyle w:val="BodyText"/>
        <w:spacing w:before="139"/>
        <w:rPr>
          <w:b/>
        </w:rPr>
      </w:pPr>
    </w:p>
    <w:p>
      <w:pPr>
        <w:pStyle w:val="BodyText"/>
        <w:spacing w:line="360" w:lineRule="auto"/>
        <w:ind w:left="601" w:right="576"/>
        <w:jc w:val="both"/>
      </w:pPr>
      <w:r>
        <w:rPr/>
        <w:t>The Innovation Diffusion Theory, introduced by Everett Rogers in 1962, provides a framework for understanding how new ideas, behaviors, or products gain acceptance within a social system over time (Rogers, 1962). According to Rogers, innovation encompasses any idea or practice perceived as new by individuals or groups within a society. This theory posits that innovations, whether technological advancements, procedural improvements, or entirely new products, drive growth</w:t>
      </w:r>
      <w:r>
        <w:rPr>
          <w:spacing w:val="-13"/>
        </w:rPr>
        <w:t> </w:t>
      </w:r>
      <w:r>
        <w:rPr/>
        <w:t>by</w:t>
      </w:r>
      <w:r>
        <w:rPr>
          <w:spacing w:val="-15"/>
        </w:rPr>
        <w:t> </w:t>
      </w:r>
      <w:r>
        <w:rPr/>
        <w:t>challenging</w:t>
      </w:r>
      <w:r>
        <w:rPr>
          <w:spacing w:val="-15"/>
        </w:rPr>
        <w:t> </w:t>
      </w:r>
      <w:r>
        <w:rPr/>
        <w:t>traditional</w:t>
      </w:r>
      <w:r>
        <w:rPr>
          <w:spacing w:val="-13"/>
        </w:rPr>
        <w:t> </w:t>
      </w:r>
      <w:r>
        <w:rPr/>
        <w:t>practices</w:t>
      </w:r>
      <w:r>
        <w:rPr>
          <w:spacing w:val="-13"/>
        </w:rPr>
        <w:t> </w:t>
      </w:r>
      <w:r>
        <w:rPr/>
        <w:t>and</w:t>
      </w:r>
      <w:r>
        <w:rPr>
          <w:spacing w:val="-13"/>
        </w:rPr>
        <w:t> </w:t>
      </w:r>
      <w:r>
        <w:rPr/>
        <w:t>introducing</w:t>
      </w:r>
      <w:r>
        <w:rPr>
          <w:spacing w:val="-15"/>
        </w:rPr>
        <w:t> </w:t>
      </w:r>
      <w:r>
        <w:rPr/>
        <w:t>novel</w:t>
      </w:r>
      <w:r>
        <w:rPr>
          <w:spacing w:val="-13"/>
        </w:rPr>
        <w:t> </w:t>
      </w:r>
      <w:r>
        <w:rPr/>
        <w:t>methods</w:t>
      </w:r>
      <w:r>
        <w:rPr>
          <w:spacing w:val="-13"/>
        </w:rPr>
        <w:t> </w:t>
      </w:r>
      <w:r>
        <w:rPr/>
        <w:t>for</w:t>
      </w:r>
      <w:r>
        <w:rPr>
          <w:spacing w:val="-14"/>
        </w:rPr>
        <w:t> </w:t>
      </w:r>
      <w:r>
        <w:rPr/>
        <w:t>addressing</w:t>
      </w:r>
      <w:r>
        <w:rPr>
          <w:spacing w:val="-13"/>
        </w:rPr>
        <w:t> </w:t>
      </w:r>
      <w:r>
        <w:rPr/>
        <w:t>existing needs (Rogers, 2003). The key to successful diffusion lies in how effectively innovations are communicated and perceived within the target community, as these factors influence the speed and breadth of adoption (Rogers, 2003).</w:t>
      </w:r>
    </w:p>
    <w:p>
      <w:pPr>
        <w:pStyle w:val="BodyText"/>
        <w:spacing w:before="3"/>
      </w:pPr>
    </w:p>
    <w:p>
      <w:pPr>
        <w:pStyle w:val="BodyText"/>
        <w:spacing w:line="360" w:lineRule="auto"/>
        <w:ind w:left="601" w:right="578"/>
        <w:jc w:val="both"/>
      </w:pPr>
      <w:r>
        <w:rPr/>
        <w:t>Rogers identified four</w:t>
      </w:r>
      <w:r>
        <w:rPr>
          <w:spacing w:val="-1"/>
        </w:rPr>
        <w:t> </w:t>
      </w:r>
      <w:r>
        <w:rPr/>
        <w:t>critical</w:t>
      </w:r>
      <w:r>
        <w:rPr>
          <w:spacing w:val="-1"/>
        </w:rPr>
        <w:t> </w:t>
      </w:r>
      <w:r>
        <w:rPr/>
        <w:t>elements in</w:t>
      </w:r>
      <w:r>
        <w:rPr>
          <w:spacing w:val="-1"/>
        </w:rPr>
        <w:t> </w:t>
      </w:r>
      <w:r>
        <w:rPr/>
        <w:t>the</w:t>
      </w:r>
      <w:r>
        <w:rPr>
          <w:spacing w:val="-2"/>
        </w:rPr>
        <w:t> </w:t>
      </w:r>
      <w:r>
        <w:rPr/>
        <w:t>innovation</w:t>
      </w:r>
      <w:r>
        <w:rPr>
          <w:spacing w:val="-1"/>
        </w:rPr>
        <w:t> </w:t>
      </w:r>
      <w:r>
        <w:rPr/>
        <w:t>diffusion</w:t>
      </w:r>
      <w:r>
        <w:rPr>
          <w:spacing w:val="-1"/>
        </w:rPr>
        <w:t> </w:t>
      </w:r>
      <w:r>
        <w:rPr/>
        <w:t>process: the</w:t>
      </w:r>
      <w:r>
        <w:rPr>
          <w:spacing w:val="-2"/>
        </w:rPr>
        <w:t> </w:t>
      </w:r>
      <w:r>
        <w:rPr/>
        <w:t>innovation</w:t>
      </w:r>
      <w:r>
        <w:rPr>
          <w:spacing w:val="-1"/>
        </w:rPr>
        <w:t> </w:t>
      </w:r>
      <w:r>
        <w:rPr/>
        <w:t>itself, the</w:t>
      </w:r>
      <w:r>
        <w:rPr>
          <w:spacing w:val="-9"/>
        </w:rPr>
        <w:t> </w:t>
      </w:r>
      <w:r>
        <w:rPr/>
        <w:t>communication</w:t>
      </w:r>
      <w:r>
        <w:rPr>
          <w:spacing w:val="-8"/>
        </w:rPr>
        <w:t> </w:t>
      </w:r>
      <w:r>
        <w:rPr/>
        <w:t>channels,</w:t>
      </w:r>
      <w:r>
        <w:rPr>
          <w:spacing w:val="-8"/>
        </w:rPr>
        <w:t> </w:t>
      </w:r>
      <w:r>
        <w:rPr/>
        <w:t>time,</w:t>
      </w:r>
      <w:r>
        <w:rPr>
          <w:spacing w:val="-9"/>
        </w:rPr>
        <w:t> </w:t>
      </w:r>
      <w:r>
        <w:rPr/>
        <w:t>and</w:t>
      </w:r>
      <w:r>
        <w:rPr>
          <w:spacing w:val="-8"/>
        </w:rPr>
        <w:t> </w:t>
      </w:r>
      <w:r>
        <w:rPr/>
        <w:t>the</w:t>
      </w:r>
      <w:r>
        <w:rPr>
          <w:spacing w:val="-9"/>
        </w:rPr>
        <w:t> </w:t>
      </w:r>
      <w:r>
        <w:rPr/>
        <w:t>social</w:t>
      </w:r>
      <w:r>
        <w:rPr>
          <w:spacing w:val="-6"/>
        </w:rPr>
        <w:t> </w:t>
      </w:r>
      <w:r>
        <w:rPr/>
        <w:t>system.</w:t>
      </w:r>
      <w:r>
        <w:rPr>
          <w:spacing w:val="-8"/>
        </w:rPr>
        <w:t> </w:t>
      </w:r>
      <w:r>
        <w:rPr/>
        <w:t>The</w:t>
      </w:r>
      <w:r>
        <w:rPr>
          <w:spacing w:val="-9"/>
        </w:rPr>
        <w:t> </w:t>
      </w:r>
      <w:r>
        <w:rPr/>
        <w:t>innovation's</w:t>
      </w:r>
      <w:r>
        <w:rPr>
          <w:spacing w:val="-6"/>
        </w:rPr>
        <w:t> </w:t>
      </w:r>
      <w:r>
        <w:rPr/>
        <w:t>attributes—such</w:t>
      </w:r>
      <w:r>
        <w:rPr>
          <w:spacing w:val="-8"/>
        </w:rPr>
        <w:t> </w:t>
      </w:r>
      <w:r>
        <w:rPr/>
        <w:t>as</w:t>
      </w:r>
      <w:r>
        <w:rPr>
          <w:spacing w:val="-8"/>
        </w:rPr>
        <w:t> </w:t>
      </w:r>
      <w:r>
        <w:rPr/>
        <w:t>its relative advantage, compatibility with existing values, complexity, trialability, and observability—affect its adoption rate (Rogers, 2003). Communication channels, both formal (e.g., media, advertising) and informal (e.g., peer discussions), play a central role in informing potential adopters about the innovation and shaping perceptions about its usefulness (Valente, 1996). The passage of time also influences the diffusion process, with innovations gradually gaining acceptance as their benefits become more evident (Mahajan, Muller, &amp; Bass, 1990). Finally, the social system, comprising individuals, groups, or organizations, is integral, as its members can significantly influence others’ willingness to adopt an innovation (Rogers, 2003).</w:t>
      </w:r>
    </w:p>
    <w:p>
      <w:pPr>
        <w:pStyle w:val="BodyText"/>
        <w:spacing w:before="5"/>
      </w:pPr>
    </w:p>
    <w:p>
      <w:pPr>
        <w:pStyle w:val="BodyText"/>
        <w:spacing w:line="360" w:lineRule="auto" w:before="1"/>
        <w:ind w:left="601" w:right="581"/>
        <w:jc w:val="both"/>
      </w:pPr>
      <w:r>
        <w:rPr/>
        <w:t>A</w:t>
      </w:r>
      <w:r>
        <w:rPr>
          <w:spacing w:val="-14"/>
        </w:rPr>
        <w:t> </w:t>
      </w:r>
      <w:r>
        <w:rPr/>
        <w:t>vital</w:t>
      </w:r>
      <w:r>
        <w:rPr>
          <w:spacing w:val="-12"/>
        </w:rPr>
        <w:t> </w:t>
      </w:r>
      <w:r>
        <w:rPr/>
        <w:t>aspect</w:t>
      </w:r>
      <w:r>
        <w:rPr>
          <w:spacing w:val="-12"/>
        </w:rPr>
        <w:t> </w:t>
      </w:r>
      <w:r>
        <w:rPr/>
        <w:t>of</w:t>
      </w:r>
      <w:r>
        <w:rPr>
          <w:spacing w:val="-11"/>
        </w:rPr>
        <w:t> </w:t>
      </w:r>
      <w:r>
        <w:rPr/>
        <w:t>the</w:t>
      </w:r>
      <w:r>
        <w:rPr>
          <w:spacing w:val="-10"/>
        </w:rPr>
        <w:t> </w:t>
      </w:r>
      <w:r>
        <w:rPr/>
        <w:t>Innovation</w:t>
      </w:r>
      <w:r>
        <w:rPr>
          <w:spacing w:val="-12"/>
        </w:rPr>
        <w:t> </w:t>
      </w:r>
      <w:r>
        <w:rPr/>
        <w:t>Diffusion</w:t>
      </w:r>
      <w:r>
        <w:rPr>
          <w:spacing w:val="-12"/>
        </w:rPr>
        <w:t> </w:t>
      </w:r>
      <w:r>
        <w:rPr/>
        <w:t>Theory</w:t>
      </w:r>
      <w:r>
        <w:rPr>
          <w:spacing w:val="-15"/>
        </w:rPr>
        <w:t> </w:t>
      </w:r>
      <w:r>
        <w:rPr/>
        <w:t>is</w:t>
      </w:r>
      <w:r>
        <w:rPr>
          <w:spacing w:val="-12"/>
        </w:rPr>
        <w:t> </w:t>
      </w:r>
      <w:r>
        <w:rPr/>
        <w:t>the</w:t>
      </w:r>
      <w:r>
        <w:rPr>
          <w:spacing w:val="-13"/>
        </w:rPr>
        <w:t> </w:t>
      </w:r>
      <w:r>
        <w:rPr/>
        <w:t>classification</w:t>
      </w:r>
      <w:r>
        <w:rPr>
          <w:spacing w:val="-12"/>
        </w:rPr>
        <w:t> </w:t>
      </w:r>
      <w:r>
        <w:rPr/>
        <w:t>of</w:t>
      </w:r>
      <w:r>
        <w:rPr>
          <w:spacing w:val="-10"/>
        </w:rPr>
        <w:t> </w:t>
      </w:r>
      <w:r>
        <w:rPr/>
        <w:t>adopters</w:t>
      </w:r>
      <w:r>
        <w:rPr>
          <w:spacing w:val="-12"/>
        </w:rPr>
        <w:t> </w:t>
      </w:r>
      <w:r>
        <w:rPr/>
        <w:t>into</w:t>
      </w:r>
      <w:r>
        <w:rPr>
          <w:spacing w:val="-12"/>
        </w:rPr>
        <w:t> </w:t>
      </w:r>
      <w:r>
        <w:rPr/>
        <w:t>five</w:t>
      </w:r>
      <w:r>
        <w:rPr>
          <w:spacing w:val="-11"/>
        </w:rPr>
        <w:t> </w:t>
      </w:r>
      <w:r>
        <w:rPr/>
        <w:t>distinct groups:</w:t>
      </w:r>
      <w:r>
        <w:rPr>
          <w:spacing w:val="28"/>
        </w:rPr>
        <w:t> </w:t>
      </w:r>
      <w:r>
        <w:rPr/>
        <w:t>innovators,</w:t>
      </w:r>
      <w:r>
        <w:rPr>
          <w:spacing w:val="28"/>
        </w:rPr>
        <w:t> </w:t>
      </w:r>
      <w:r>
        <w:rPr/>
        <w:t>early</w:t>
      </w:r>
      <w:r>
        <w:rPr>
          <w:spacing w:val="26"/>
        </w:rPr>
        <w:t> </w:t>
      </w:r>
      <w:r>
        <w:rPr/>
        <w:t>adopters,</w:t>
      </w:r>
      <w:r>
        <w:rPr>
          <w:spacing w:val="32"/>
        </w:rPr>
        <w:t> </w:t>
      </w:r>
      <w:r>
        <w:rPr/>
        <w:t>early</w:t>
      </w:r>
      <w:r>
        <w:rPr>
          <w:spacing w:val="23"/>
        </w:rPr>
        <w:t> </w:t>
      </w:r>
      <w:r>
        <w:rPr/>
        <w:t>majority,</w:t>
      </w:r>
      <w:r>
        <w:rPr>
          <w:spacing w:val="28"/>
        </w:rPr>
        <w:t> </w:t>
      </w:r>
      <w:r>
        <w:rPr/>
        <w:t>late</w:t>
      </w:r>
      <w:r>
        <w:rPr>
          <w:spacing w:val="27"/>
        </w:rPr>
        <w:t> </w:t>
      </w:r>
      <w:r>
        <w:rPr/>
        <w:t>majority,</w:t>
      </w:r>
      <w:r>
        <w:rPr>
          <w:spacing w:val="29"/>
        </w:rPr>
        <w:t> </w:t>
      </w:r>
      <w:r>
        <w:rPr/>
        <w:t>and</w:t>
      </w:r>
      <w:r>
        <w:rPr>
          <w:spacing w:val="28"/>
        </w:rPr>
        <w:t> </w:t>
      </w:r>
      <w:r>
        <w:rPr/>
        <w:t>laggards</w:t>
      </w:r>
      <w:r>
        <w:rPr>
          <w:spacing w:val="28"/>
        </w:rPr>
        <w:t> </w:t>
      </w:r>
      <w:r>
        <w:rPr/>
        <w:t>(Rogers,</w:t>
      </w:r>
      <w:r>
        <w:rPr>
          <w:spacing w:val="29"/>
        </w:rPr>
        <w:t> </w:t>
      </w:r>
      <w:r>
        <w:rPr>
          <w:spacing w:val="-2"/>
        </w:rPr>
        <w:t>1962).</w:t>
      </w:r>
    </w:p>
    <w:p>
      <w:pPr>
        <w:spacing w:after="0" w:line="360" w:lineRule="auto"/>
        <w:jc w:val="both"/>
        <w:sectPr>
          <w:pgSz w:w="12240" w:h="15840"/>
          <w:pgMar w:header="0" w:footer="1560" w:top="1040" w:bottom="1760" w:left="1120" w:right="640"/>
        </w:sectPr>
      </w:pPr>
    </w:p>
    <w:p>
      <w:pPr>
        <w:pStyle w:val="BodyText"/>
        <w:spacing w:line="360" w:lineRule="auto" w:before="75"/>
        <w:ind w:left="601" w:right="576"/>
        <w:jc w:val="both"/>
      </w:pPr>
      <w:r>
        <w:rPr/>
        <w:t>Innovators are the first to embrace new ideas, driven by curiosity and willingness to take risks. Early</w:t>
      </w:r>
      <w:r>
        <w:rPr>
          <w:spacing w:val="-3"/>
        </w:rPr>
        <w:t> </w:t>
      </w:r>
      <w:r>
        <w:rPr/>
        <w:t>adopters, who often hold influential positions within their social networks, are the opinion leaders who validate an innovation's value for others (Valente &amp; Rogers, 1995). The early majority, more pragmatic and cautious, adopts only after observing its successful application (Rogers, 2003). The late majority, typically skeptical, adopts once the innovation has gained widespread</w:t>
      </w:r>
      <w:r>
        <w:rPr>
          <w:spacing w:val="-4"/>
        </w:rPr>
        <w:t> </w:t>
      </w:r>
      <w:r>
        <w:rPr/>
        <w:t>acceptance</w:t>
      </w:r>
      <w:r>
        <w:rPr>
          <w:spacing w:val="-8"/>
        </w:rPr>
        <w:t> </w:t>
      </w:r>
      <w:r>
        <w:rPr/>
        <w:t>and</w:t>
      </w:r>
      <w:r>
        <w:rPr>
          <w:spacing w:val="-7"/>
        </w:rPr>
        <w:t> </w:t>
      </w:r>
      <w:r>
        <w:rPr/>
        <w:t>demonstrated</w:t>
      </w:r>
      <w:r>
        <w:rPr>
          <w:spacing w:val="-7"/>
        </w:rPr>
        <w:t> </w:t>
      </w:r>
      <w:r>
        <w:rPr/>
        <w:t>reliability,</w:t>
      </w:r>
      <w:r>
        <w:rPr>
          <w:spacing w:val="-7"/>
        </w:rPr>
        <w:t> </w:t>
      </w:r>
      <w:r>
        <w:rPr/>
        <w:t>while</w:t>
      </w:r>
      <w:r>
        <w:rPr>
          <w:spacing w:val="-7"/>
        </w:rPr>
        <w:t> </w:t>
      </w:r>
      <w:r>
        <w:rPr/>
        <w:t>laggards,</w:t>
      </w:r>
      <w:r>
        <w:rPr>
          <w:spacing w:val="-7"/>
        </w:rPr>
        <w:t> </w:t>
      </w:r>
      <w:r>
        <w:rPr/>
        <w:t>the</w:t>
      </w:r>
      <w:r>
        <w:rPr>
          <w:spacing w:val="-7"/>
        </w:rPr>
        <w:t> </w:t>
      </w:r>
      <w:r>
        <w:rPr/>
        <w:t>most</w:t>
      </w:r>
      <w:r>
        <w:rPr>
          <w:spacing w:val="-6"/>
        </w:rPr>
        <w:t> </w:t>
      </w:r>
      <w:r>
        <w:rPr/>
        <w:t>resistant</w:t>
      </w:r>
      <w:r>
        <w:rPr>
          <w:spacing w:val="-7"/>
        </w:rPr>
        <w:t> </w:t>
      </w:r>
      <w:r>
        <w:rPr/>
        <w:t>to</w:t>
      </w:r>
      <w:r>
        <w:rPr>
          <w:spacing w:val="-6"/>
        </w:rPr>
        <w:t> </w:t>
      </w:r>
      <w:r>
        <w:rPr/>
        <w:t>change, adopt</w:t>
      </w:r>
      <w:r>
        <w:rPr>
          <w:spacing w:val="-1"/>
        </w:rPr>
        <w:t> </w:t>
      </w:r>
      <w:r>
        <w:rPr/>
        <w:t>only</w:t>
      </w:r>
      <w:r>
        <w:rPr>
          <w:spacing w:val="-5"/>
        </w:rPr>
        <w:t> </w:t>
      </w:r>
      <w:r>
        <w:rPr/>
        <w:t>when the innovation</w:t>
      </w:r>
      <w:r>
        <w:rPr>
          <w:spacing w:val="-1"/>
        </w:rPr>
        <w:t> </w:t>
      </w:r>
      <w:r>
        <w:rPr/>
        <w:t>becomes a</w:t>
      </w:r>
      <w:r>
        <w:rPr>
          <w:spacing w:val="-2"/>
        </w:rPr>
        <w:t> </w:t>
      </w:r>
      <w:r>
        <w:rPr/>
        <w:t>norm within</w:t>
      </w:r>
      <w:r>
        <w:rPr>
          <w:spacing w:val="-1"/>
        </w:rPr>
        <w:t> </w:t>
      </w:r>
      <w:r>
        <w:rPr/>
        <w:t>their social environment (Rogers, </w:t>
      </w:r>
      <w:r>
        <w:rPr>
          <w:spacing w:val="-2"/>
        </w:rPr>
        <w:t>2003).</w:t>
      </w:r>
    </w:p>
    <w:p>
      <w:pPr>
        <w:pStyle w:val="BodyText"/>
        <w:spacing w:before="4"/>
      </w:pPr>
    </w:p>
    <w:p>
      <w:pPr>
        <w:pStyle w:val="BodyText"/>
        <w:spacing w:line="360" w:lineRule="auto"/>
        <w:ind w:left="601" w:right="573"/>
        <w:jc w:val="both"/>
      </w:pPr>
      <w:r>
        <w:rPr/>
        <w:t>The theory's adoption process consists of the stages of knowledge, persuasion, decision, implementation, and confirmation (Rogers, 2003). In the knowledge stage, individuals are first exposed</w:t>
      </w:r>
      <w:r>
        <w:rPr>
          <w:spacing w:val="-3"/>
        </w:rPr>
        <w:t> </w:t>
      </w:r>
      <w:r>
        <w:rPr/>
        <w:t>to</w:t>
      </w:r>
      <w:r>
        <w:rPr>
          <w:spacing w:val="-3"/>
        </w:rPr>
        <w:t> </w:t>
      </w:r>
      <w:r>
        <w:rPr/>
        <w:t>the</w:t>
      </w:r>
      <w:r>
        <w:rPr>
          <w:spacing w:val="-4"/>
        </w:rPr>
        <w:t> </w:t>
      </w:r>
      <w:r>
        <w:rPr/>
        <w:t>innovation,</w:t>
      </w:r>
      <w:r>
        <w:rPr>
          <w:spacing w:val="-3"/>
        </w:rPr>
        <w:t> </w:t>
      </w:r>
      <w:r>
        <w:rPr/>
        <w:t>gaining</w:t>
      </w:r>
      <w:r>
        <w:rPr>
          <w:spacing w:val="-6"/>
        </w:rPr>
        <w:t> </w:t>
      </w:r>
      <w:r>
        <w:rPr/>
        <w:t>an</w:t>
      </w:r>
      <w:r>
        <w:rPr>
          <w:spacing w:val="-3"/>
        </w:rPr>
        <w:t> </w:t>
      </w:r>
      <w:r>
        <w:rPr/>
        <w:t>understanding</w:t>
      </w:r>
      <w:r>
        <w:rPr>
          <w:spacing w:val="-5"/>
        </w:rPr>
        <w:t> </w:t>
      </w:r>
      <w:r>
        <w:rPr/>
        <w:t>of</w:t>
      </w:r>
      <w:r>
        <w:rPr>
          <w:spacing w:val="-3"/>
        </w:rPr>
        <w:t> </w:t>
      </w:r>
      <w:r>
        <w:rPr/>
        <w:t>its</w:t>
      </w:r>
      <w:r>
        <w:rPr>
          <w:spacing w:val="-3"/>
        </w:rPr>
        <w:t> </w:t>
      </w:r>
      <w:r>
        <w:rPr/>
        <w:t>functions</w:t>
      </w:r>
      <w:r>
        <w:rPr>
          <w:spacing w:val="-3"/>
        </w:rPr>
        <w:t> </w:t>
      </w:r>
      <w:r>
        <w:rPr/>
        <w:t>and</w:t>
      </w:r>
      <w:r>
        <w:rPr>
          <w:spacing w:val="-3"/>
        </w:rPr>
        <w:t> </w:t>
      </w:r>
      <w:r>
        <w:rPr/>
        <w:t>benefits</w:t>
      </w:r>
      <w:r>
        <w:rPr>
          <w:spacing w:val="-3"/>
        </w:rPr>
        <w:t> </w:t>
      </w:r>
      <w:r>
        <w:rPr/>
        <w:t>(Rogers,</w:t>
      </w:r>
      <w:r>
        <w:rPr>
          <w:spacing w:val="-3"/>
        </w:rPr>
        <w:t> </w:t>
      </w:r>
      <w:r>
        <w:rPr/>
        <w:t>1962). During the persuasion stage, they</w:t>
      </w:r>
      <w:r>
        <w:rPr>
          <w:spacing w:val="-3"/>
        </w:rPr>
        <w:t> </w:t>
      </w:r>
      <w:r>
        <w:rPr/>
        <w:t>form attitudes about the innovation, often influenced by</w:t>
      </w:r>
      <w:r>
        <w:rPr>
          <w:spacing w:val="-5"/>
        </w:rPr>
        <w:t> </w:t>
      </w:r>
      <w:r>
        <w:rPr/>
        <w:t>social interactions and information sources (Valente, 1996). The decision stage involves weighing advantages and disadvantages, followed by either adopting or rejecting the innovation (Mahajan et al., 1990). In the implementation stage, the individual begins using the innovation, exploring its practical application in real scenarios, and finally, in the confirmation stage, the decision is solidified</w:t>
      </w:r>
      <w:r>
        <w:rPr>
          <w:spacing w:val="-6"/>
        </w:rPr>
        <w:t> </w:t>
      </w:r>
      <w:r>
        <w:rPr/>
        <w:t>as</w:t>
      </w:r>
      <w:r>
        <w:rPr>
          <w:spacing w:val="-6"/>
        </w:rPr>
        <w:t> </w:t>
      </w:r>
      <w:r>
        <w:rPr/>
        <w:t>the</w:t>
      </w:r>
      <w:r>
        <w:rPr>
          <w:spacing w:val="-6"/>
        </w:rPr>
        <w:t> </w:t>
      </w:r>
      <w:r>
        <w:rPr/>
        <w:t>innovation's</w:t>
      </w:r>
      <w:r>
        <w:rPr>
          <w:spacing w:val="-6"/>
        </w:rPr>
        <w:t> </w:t>
      </w:r>
      <w:r>
        <w:rPr/>
        <w:t>value</w:t>
      </w:r>
      <w:r>
        <w:rPr>
          <w:spacing w:val="-6"/>
        </w:rPr>
        <w:t> </w:t>
      </w:r>
      <w:r>
        <w:rPr/>
        <w:t>is</w:t>
      </w:r>
      <w:r>
        <w:rPr>
          <w:spacing w:val="-5"/>
        </w:rPr>
        <w:t> </w:t>
      </w:r>
      <w:r>
        <w:rPr/>
        <w:t>validated,</w:t>
      </w:r>
      <w:r>
        <w:rPr>
          <w:spacing w:val="-6"/>
        </w:rPr>
        <w:t> </w:t>
      </w:r>
      <w:r>
        <w:rPr/>
        <w:t>potentially</w:t>
      </w:r>
      <w:r>
        <w:rPr>
          <w:spacing w:val="-13"/>
        </w:rPr>
        <w:t> </w:t>
      </w:r>
      <w:r>
        <w:rPr/>
        <w:t>influencing</w:t>
      </w:r>
      <w:r>
        <w:rPr>
          <w:spacing w:val="-8"/>
        </w:rPr>
        <w:t> </w:t>
      </w:r>
      <w:r>
        <w:rPr/>
        <w:t>others</w:t>
      </w:r>
      <w:r>
        <w:rPr>
          <w:spacing w:val="-6"/>
        </w:rPr>
        <w:t> </w:t>
      </w:r>
      <w:r>
        <w:rPr/>
        <w:t>to</w:t>
      </w:r>
      <w:r>
        <w:rPr>
          <w:spacing w:val="-5"/>
        </w:rPr>
        <w:t> </w:t>
      </w:r>
      <w:r>
        <w:rPr/>
        <w:t>adopt</w:t>
      </w:r>
      <w:r>
        <w:rPr>
          <w:spacing w:val="-5"/>
        </w:rPr>
        <w:t> </w:t>
      </w:r>
      <w:r>
        <w:rPr/>
        <w:t>it</w:t>
      </w:r>
      <w:r>
        <w:rPr>
          <w:spacing w:val="-5"/>
        </w:rPr>
        <w:t> </w:t>
      </w:r>
      <w:r>
        <w:rPr/>
        <w:t>(Rogers, </w:t>
      </w:r>
      <w:r>
        <w:rPr>
          <w:spacing w:val="-2"/>
        </w:rPr>
        <w:t>2003).</w:t>
      </w:r>
    </w:p>
    <w:p>
      <w:pPr>
        <w:pStyle w:val="BodyText"/>
        <w:spacing w:before="4"/>
      </w:pPr>
    </w:p>
    <w:p>
      <w:pPr>
        <w:pStyle w:val="BodyText"/>
        <w:spacing w:line="360" w:lineRule="auto"/>
        <w:ind w:left="601" w:right="577"/>
        <w:jc w:val="both"/>
      </w:pPr>
      <w:r>
        <w:rPr/>
        <w:t>One of the strengths of the Innovation Diffusion Theory is its emphasis on the role of social networks</w:t>
      </w:r>
      <w:r>
        <w:rPr>
          <w:spacing w:val="-10"/>
        </w:rPr>
        <w:t> </w:t>
      </w:r>
      <w:r>
        <w:rPr/>
        <w:t>and</w:t>
      </w:r>
      <w:r>
        <w:rPr>
          <w:spacing w:val="-9"/>
        </w:rPr>
        <w:t> </w:t>
      </w:r>
      <w:r>
        <w:rPr/>
        <w:t>peer</w:t>
      </w:r>
      <w:r>
        <w:rPr>
          <w:spacing w:val="-11"/>
        </w:rPr>
        <w:t> </w:t>
      </w:r>
      <w:r>
        <w:rPr/>
        <w:t>influence</w:t>
      </w:r>
      <w:r>
        <w:rPr>
          <w:spacing w:val="-12"/>
        </w:rPr>
        <w:t> </w:t>
      </w:r>
      <w:r>
        <w:rPr/>
        <w:t>in</w:t>
      </w:r>
      <w:r>
        <w:rPr>
          <w:spacing w:val="-10"/>
        </w:rPr>
        <w:t> </w:t>
      </w:r>
      <w:r>
        <w:rPr/>
        <w:t>the</w:t>
      </w:r>
      <w:r>
        <w:rPr>
          <w:spacing w:val="-9"/>
        </w:rPr>
        <w:t> </w:t>
      </w:r>
      <w:r>
        <w:rPr/>
        <w:t>adoption</w:t>
      </w:r>
      <w:r>
        <w:rPr>
          <w:spacing w:val="-11"/>
        </w:rPr>
        <w:t> </w:t>
      </w:r>
      <w:r>
        <w:rPr/>
        <w:t>process.</w:t>
      </w:r>
      <w:r>
        <w:rPr>
          <w:spacing w:val="-10"/>
        </w:rPr>
        <w:t> </w:t>
      </w:r>
      <w:r>
        <w:rPr/>
        <w:t>Rogers</w:t>
      </w:r>
      <w:r>
        <w:rPr>
          <w:spacing w:val="-11"/>
        </w:rPr>
        <w:t> </w:t>
      </w:r>
      <w:r>
        <w:rPr/>
        <w:t>(2003)</w:t>
      </w:r>
      <w:r>
        <w:rPr>
          <w:spacing w:val="-9"/>
        </w:rPr>
        <w:t> </w:t>
      </w:r>
      <w:r>
        <w:rPr/>
        <w:t>highlighted</w:t>
      </w:r>
      <w:r>
        <w:rPr>
          <w:spacing w:val="-11"/>
        </w:rPr>
        <w:t> </w:t>
      </w:r>
      <w:r>
        <w:rPr/>
        <w:t>that</w:t>
      </w:r>
      <w:r>
        <w:rPr>
          <w:spacing w:val="-11"/>
        </w:rPr>
        <w:t> </w:t>
      </w:r>
      <w:r>
        <w:rPr/>
        <w:t>interpersonal relationships, community ties, and the opinions of trusted peers strongly impact individual decisions. Innovations that align well with social values and are endorsed by respected figures within a network tend to spread more rapidly (Valente &amp; Rogers, 1995). Consequently, understanding</w:t>
      </w:r>
      <w:r>
        <w:rPr>
          <w:spacing w:val="-15"/>
        </w:rPr>
        <w:t> </w:t>
      </w:r>
      <w:r>
        <w:rPr/>
        <w:t>the</w:t>
      </w:r>
      <w:r>
        <w:rPr>
          <w:spacing w:val="-15"/>
        </w:rPr>
        <w:t> </w:t>
      </w:r>
      <w:r>
        <w:rPr/>
        <w:t>social</w:t>
      </w:r>
      <w:r>
        <w:rPr>
          <w:spacing w:val="-15"/>
        </w:rPr>
        <w:t> </w:t>
      </w:r>
      <w:r>
        <w:rPr/>
        <w:t>dynamics</w:t>
      </w:r>
      <w:r>
        <w:rPr>
          <w:spacing w:val="-15"/>
        </w:rPr>
        <w:t> </w:t>
      </w:r>
      <w:r>
        <w:rPr/>
        <w:t>within</w:t>
      </w:r>
      <w:r>
        <w:rPr>
          <w:spacing w:val="-15"/>
        </w:rPr>
        <w:t> </w:t>
      </w:r>
      <w:r>
        <w:rPr/>
        <w:t>a</w:t>
      </w:r>
      <w:r>
        <w:rPr>
          <w:spacing w:val="-15"/>
        </w:rPr>
        <w:t> </w:t>
      </w:r>
      <w:r>
        <w:rPr/>
        <w:t>target</w:t>
      </w:r>
      <w:r>
        <w:rPr>
          <w:spacing w:val="-15"/>
        </w:rPr>
        <w:t> </w:t>
      </w:r>
      <w:r>
        <w:rPr/>
        <w:t>population</w:t>
      </w:r>
      <w:r>
        <w:rPr>
          <w:spacing w:val="-15"/>
        </w:rPr>
        <w:t> </w:t>
      </w:r>
      <w:r>
        <w:rPr/>
        <w:t>can</w:t>
      </w:r>
      <w:r>
        <w:rPr>
          <w:spacing w:val="-15"/>
        </w:rPr>
        <w:t> </w:t>
      </w:r>
      <w:r>
        <w:rPr/>
        <w:t>be</w:t>
      </w:r>
      <w:r>
        <w:rPr>
          <w:spacing w:val="-15"/>
        </w:rPr>
        <w:t> </w:t>
      </w:r>
      <w:r>
        <w:rPr/>
        <w:t>crucial</w:t>
      </w:r>
      <w:r>
        <w:rPr>
          <w:spacing w:val="-15"/>
        </w:rPr>
        <w:t> </w:t>
      </w:r>
      <w:r>
        <w:rPr/>
        <w:t>for</w:t>
      </w:r>
      <w:r>
        <w:rPr>
          <w:spacing w:val="-15"/>
        </w:rPr>
        <w:t> </w:t>
      </w:r>
      <w:r>
        <w:rPr/>
        <w:t>tailoring</w:t>
      </w:r>
      <w:r>
        <w:rPr>
          <w:spacing w:val="-15"/>
        </w:rPr>
        <w:t> </w:t>
      </w:r>
      <w:r>
        <w:rPr/>
        <w:t>marketing strategies and communication efforts to foster adoption (Greenhalgh et al., 2004).</w:t>
      </w:r>
    </w:p>
    <w:p>
      <w:pPr>
        <w:pStyle w:val="BodyText"/>
        <w:spacing w:before="4"/>
      </w:pPr>
    </w:p>
    <w:p>
      <w:pPr>
        <w:pStyle w:val="BodyText"/>
        <w:spacing w:line="360" w:lineRule="auto"/>
        <w:ind w:left="601" w:right="580"/>
        <w:jc w:val="both"/>
      </w:pPr>
      <w:r>
        <w:rPr/>
        <w:t>Additionally, the theory provides valuable insights for organizations introducing new technologies or processes. By categorizing adopters and identifying potential hurdles in each group,</w:t>
      </w:r>
      <w:r>
        <w:rPr>
          <w:spacing w:val="-2"/>
        </w:rPr>
        <w:t> </w:t>
      </w:r>
      <w:r>
        <w:rPr/>
        <w:t>organizations</w:t>
      </w:r>
      <w:r>
        <w:rPr>
          <w:spacing w:val="-1"/>
        </w:rPr>
        <w:t> </w:t>
      </w:r>
      <w:r>
        <w:rPr/>
        <w:t>can tailor</w:t>
      </w:r>
      <w:r>
        <w:rPr>
          <w:spacing w:val="-2"/>
        </w:rPr>
        <w:t> </w:t>
      </w:r>
      <w:r>
        <w:rPr/>
        <w:t>their</w:t>
      </w:r>
      <w:r>
        <w:rPr>
          <w:spacing w:val="-2"/>
        </w:rPr>
        <w:t> </w:t>
      </w:r>
      <w:r>
        <w:rPr/>
        <w:t>strategies</w:t>
      </w:r>
      <w:r>
        <w:rPr>
          <w:spacing w:val="-2"/>
        </w:rPr>
        <w:t> </w:t>
      </w:r>
      <w:r>
        <w:rPr/>
        <w:t>to address</w:t>
      </w:r>
      <w:r>
        <w:rPr>
          <w:spacing w:val="-1"/>
        </w:rPr>
        <w:t> </w:t>
      </w:r>
      <w:r>
        <w:rPr/>
        <w:t>the</w:t>
      </w:r>
      <w:r>
        <w:rPr>
          <w:spacing w:val="-2"/>
        </w:rPr>
        <w:t> </w:t>
      </w:r>
      <w:r>
        <w:rPr/>
        <w:t>unique concerns</w:t>
      </w:r>
      <w:r>
        <w:rPr>
          <w:spacing w:val="-1"/>
        </w:rPr>
        <w:t> </w:t>
      </w:r>
      <w:r>
        <w:rPr/>
        <w:t>and</w:t>
      </w:r>
      <w:r>
        <w:rPr>
          <w:spacing w:val="-1"/>
        </w:rPr>
        <w:t> </w:t>
      </w:r>
      <w:r>
        <w:rPr/>
        <w:t>motivations</w:t>
      </w:r>
      <w:r>
        <w:rPr>
          <w:spacing w:val="-1"/>
        </w:rPr>
        <w:t> </w:t>
      </w:r>
      <w:r>
        <w:rPr/>
        <w:t>of different adopter segments (Greenhalgh et al., 2004). For instance, engaging early adopters as champions</w:t>
      </w:r>
      <w:r>
        <w:rPr>
          <w:spacing w:val="-3"/>
        </w:rPr>
        <w:t> </w:t>
      </w:r>
      <w:r>
        <w:rPr/>
        <w:t>or</w:t>
      </w:r>
      <w:r>
        <w:rPr>
          <w:spacing w:val="-1"/>
        </w:rPr>
        <w:t> </w:t>
      </w:r>
      <w:r>
        <w:rPr/>
        <w:t>advocates</w:t>
      </w:r>
      <w:r>
        <w:rPr>
          <w:spacing w:val="1"/>
        </w:rPr>
        <w:t> </w:t>
      </w:r>
      <w:r>
        <w:rPr/>
        <w:t>can</w:t>
      </w:r>
      <w:r>
        <w:rPr>
          <w:spacing w:val="-1"/>
        </w:rPr>
        <w:t> </w:t>
      </w:r>
      <w:r>
        <w:rPr/>
        <w:t>accelerate</w:t>
      </w:r>
      <w:r>
        <w:rPr>
          <w:spacing w:val="-2"/>
        </w:rPr>
        <w:t> </w:t>
      </w:r>
      <w:r>
        <w:rPr/>
        <w:t>acceptance</w:t>
      </w:r>
      <w:r>
        <w:rPr>
          <w:spacing w:val="-1"/>
        </w:rPr>
        <w:t> </w:t>
      </w:r>
      <w:r>
        <w:rPr/>
        <w:t>within</w:t>
      </w:r>
      <w:r>
        <w:rPr>
          <w:spacing w:val="-1"/>
        </w:rPr>
        <w:t> </w:t>
      </w:r>
      <w:r>
        <w:rPr/>
        <w:t>the</w:t>
      </w:r>
      <w:r>
        <w:rPr>
          <w:spacing w:val="-1"/>
        </w:rPr>
        <w:t> </w:t>
      </w:r>
      <w:r>
        <w:rPr/>
        <w:t>broader population</w:t>
      </w:r>
      <w:r>
        <w:rPr>
          <w:spacing w:val="-1"/>
        </w:rPr>
        <w:t> </w:t>
      </w:r>
      <w:r>
        <w:rPr/>
        <w:t>(Rogers, </w:t>
      </w:r>
      <w:r>
        <w:rPr>
          <w:spacing w:val="-2"/>
        </w:rPr>
        <w:t>2003).</w:t>
      </w:r>
    </w:p>
    <w:p>
      <w:pPr>
        <w:spacing w:after="0" w:line="360" w:lineRule="auto"/>
        <w:jc w:val="both"/>
        <w:sectPr>
          <w:pgSz w:w="12240" w:h="15840"/>
          <w:pgMar w:header="0" w:footer="1560" w:top="1040" w:bottom="1760" w:left="1120" w:right="640"/>
        </w:sectPr>
      </w:pPr>
    </w:p>
    <w:p>
      <w:pPr>
        <w:pStyle w:val="BodyText"/>
        <w:spacing w:line="360" w:lineRule="auto" w:before="75"/>
        <w:ind w:left="601" w:right="579"/>
        <w:jc w:val="both"/>
      </w:pPr>
      <w:r>
        <w:rPr/>
        <w:t>This staged approach, with targeted efforts for each segment, increases the likelihood of successful, sustained adoption within an organization or community (Valente, 1996).</w:t>
      </w:r>
    </w:p>
    <w:p>
      <w:pPr>
        <w:pStyle w:val="BodyText"/>
        <w:spacing w:before="3"/>
      </w:pPr>
    </w:p>
    <w:p>
      <w:pPr>
        <w:pStyle w:val="BodyText"/>
        <w:spacing w:line="360" w:lineRule="auto"/>
        <w:ind w:left="601" w:right="574"/>
        <w:jc w:val="both"/>
      </w:pPr>
      <w:r>
        <w:rPr/>
        <w:t>Despite its extensive application, the Innovation Diffusion Theory is not without limitations. Critics argue that the theory oversimplifies complex social dynamics and individual decision- making processes by grouping adopters into fixed categories (Greenhalgh et al., 2004). </w:t>
      </w:r>
      <w:r>
        <w:rPr>
          <w:spacing w:val="-2"/>
        </w:rPr>
        <w:t>Additionally,</w:t>
      </w:r>
      <w:r>
        <w:rPr>
          <w:spacing w:val="-3"/>
        </w:rPr>
        <w:t> </w:t>
      </w:r>
      <w:r>
        <w:rPr>
          <w:spacing w:val="-2"/>
        </w:rPr>
        <w:t>the</w:t>
      </w:r>
      <w:r>
        <w:rPr>
          <w:spacing w:val="-3"/>
        </w:rPr>
        <w:t> </w:t>
      </w:r>
      <w:r>
        <w:rPr>
          <w:spacing w:val="-2"/>
        </w:rPr>
        <w:t>model’s</w:t>
      </w:r>
      <w:r>
        <w:rPr>
          <w:spacing w:val="-3"/>
        </w:rPr>
        <w:t> </w:t>
      </w:r>
      <w:r>
        <w:rPr>
          <w:spacing w:val="-2"/>
        </w:rPr>
        <w:t>emphasis on</w:t>
      </w:r>
      <w:r>
        <w:rPr>
          <w:spacing w:val="-3"/>
        </w:rPr>
        <w:t> </w:t>
      </w:r>
      <w:r>
        <w:rPr>
          <w:spacing w:val="-2"/>
        </w:rPr>
        <w:t>individual</w:t>
      </w:r>
      <w:r>
        <w:rPr>
          <w:spacing w:val="-3"/>
        </w:rPr>
        <w:t> </w:t>
      </w:r>
      <w:r>
        <w:rPr>
          <w:spacing w:val="-2"/>
        </w:rPr>
        <w:t>agency</w:t>
      </w:r>
      <w:r>
        <w:rPr>
          <w:spacing w:val="-9"/>
        </w:rPr>
        <w:t> </w:t>
      </w:r>
      <w:r>
        <w:rPr>
          <w:spacing w:val="-2"/>
        </w:rPr>
        <w:t>can</w:t>
      </w:r>
      <w:r>
        <w:rPr>
          <w:spacing w:val="-3"/>
        </w:rPr>
        <w:t> </w:t>
      </w:r>
      <w:r>
        <w:rPr>
          <w:spacing w:val="-2"/>
        </w:rPr>
        <w:t>overlook</w:t>
      </w:r>
      <w:r>
        <w:rPr>
          <w:spacing w:val="-3"/>
        </w:rPr>
        <w:t> </w:t>
      </w:r>
      <w:r>
        <w:rPr>
          <w:spacing w:val="-2"/>
        </w:rPr>
        <w:t>structural or</w:t>
      </w:r>
      <w:r>
        <w:rPr>
          <w:spacing w:val="-4"/>
        </w:rPr>
        <w:t> </w:t>
      </w:r>
      <w:r>
        <w:rPr>
          <w:spacing w:val="-2"/>
        </w:rPr>
        <w:t>environmental </w:t>
      </w:r>
      <w:r>
        <w:rPr/>
        <w:t>barriers that affect adoption, such as economic constraints, regulatory hurdles, or cultural resistance to change (Mahajan et al., 1990). Nevertheless, Rogers' theory remains influential, offering</w:t>
      </w:r>
      <w:r>
        <w:rPr>
          <w:spacing w:val="-14"/>
        </w:rPr>
        <w:t> </w:t>
      </w:r>
      <w:r>
        <w:rPr/>
        <w:t>a</w:t>
      </w:r>
      <w:r>
        <w:rPr>
          <w:spacing w:val="-12"/>
        </w:rPr>
        <w:t> </w:t>
      </w:r>
      <w:r>
        <w:rPr/>
        <w:t>foundational</w:t>
      </w:r>
      <w:r>
        <w:rPr>
          <w:spacing w:val="-13"/>
        </w:rPr>
        <w:t> </w:t>
      </w:r>
      <w:r>
        <w:rPr/>
        <w:t>framework</w:t>
      </w:r>
      <w:r>
        <w:rPr>
          <w:spacing w:val="-14"/>
        </w:rPr>
        <w:t> </w:t>
      </w:r>
      <w:r>
        <w:rPr/>
        <w:t>for</w:t>
      </w:r>
      <w:r>
        <w:rPr>
          <w:spacing w:val="-14"/>
        </w:rPr>
        <w:t> </w:t>
      </w:r>
      <w:r>
        <w:rPr/>
        <w:t>understanding</w:t>
      </w:r>
      <w:r>
        <w:rPr>
          <w:spacing w:val="-14"/>
        </w:rPr>
        <w:t> </w:t>
      </w:r>
      <w:r>
        <w:rPr/>
        <w:t>the</w:t>
      </w:r>
      <w:r>
        <w:rPr>
          <w:spacing w:val="-14"/>
        </w:rPr>
        <w:t> </w:t>
      </w:r>
      <w:r>
        <w:rPr/>
        <w:t>spread</w:t>
      </w:r>
      <w:r>
        <w:rPr>
          <w:spacing w:val="-13"/>
        </w:rPr>
        <w:t> </w:t>
      </w:r>
      <w:r>
        <w:rPr/>
        <w:t>of</w:t>
      </w:r>
      <w:r>
        <w:rPr>
          <w:spacing w:val="-14"/>
        </w:rPr>
        <w:t> </w:t>
      </w:r>
      <w:r>
        <w:rPr/>
        <w:t>innovations</w:t>
      </w:r>
      <w:r>
        <w:rPr>
          <w:spacing w:val="-13"/>
        </w:rPr>
        <w:t> </w:t>
      </w:r>
      <w:r>
        <w:rPr/>
        <w:t>in</w:t>
      </w:r>
      <w:r>
        <w:rPr>
          <w:spacing w:val="-13"/>
        </w:rPr>
        <w:t> </w:t>
      </w:r>
      <w:r>
        <w:rPr/>
        <w:t>diverse</w:t>
      </w:r>
      <w:r>
        <w:rPr>
          <w:spacing w:val="-14"/>
        </w:rPr>
        <w:t> </w:t>
      </w:r>
      <w:r>
        <w:rPr/>
        <w:t>settings, from technology and business to public health and social policy (Rogers, 2003).</w:t>
      </w:r>
    </w:p>
    <w:p>
      <w:pPr>
        <w:pStyle w:val="BodyText"/>
        <w:spacing w:before="10"/>
      </w:pPr>
    </w:p>
    <w:p>
      <w:pPr>
        <w:pStyle w:val="Heading2"/>
        <w:numPr>
          <w:ilvl w:val="2"/>
          <w:numId w:val="10"/>
        </w:numPr>
        <w:tabs>
          <w:tab w:pos="1126" w:val="left" w:leader="none"/>
        </w:tabs>
        <w:spacing w:line="240" w:lineRule="auto" w:before="0" w:after="0"/>
        <w:ind w:left="1126" w:right="0" w:hanging="540"/>
        <w:jc w:val="left"/>
      </w:pPr>
      <w:r>
        <w:rPr/>
        <w:t>Information</w:t>
      </w:r>
      <w:r>
        <w:rPr>
          <w:spacing w:val="-3"/>
        </w:rPr>
        <w:t> </w:t>
      </w:r>
      <w:r>
        <w:rPr/>
        <w:t>Systems</w:t>
      </w:r>
      <w:r>
        <w:rPr>
          <w:spacing w:val="-3"/>
        </w:rPr>
        <w:t> </w:t>
      </w:r>
      <w:r>
        <w:rPr/>
        <w:t>Success</w:t>
      </w:r>
      <w:r>
        <w:rPr>
          <w:spacing w:val="-3"/>
        </w:rPr>
        <w:t> </w:t>
      </w:r>
      <w:r>
        <w:rPr>
          <w:spacing w:val="-2"/>
        </w:rPr>
        <w:t>Theory</w:t>
      </w:r>
    </w:p>
    <w:p>
      <w:pPr>
        <w:pStyle w:val="BodyText"/>
        <w:spacing w:before="24"/>
        <w:rPr>
          <w:b/>
        </w:rPr>
      </w:pPr>
    </w:p>
    <w:p>
      <w:pPr>
        <w:pStyle w:val="BodyText"/>
        <w:spacing w:line="360" w:lineRule="auto"/>
        <w:ind w:left="601" w:right="576"/>
        <w:jc w:val="both"/>
      </w:pPr>
      <w:r>
        <w:rPr/>
        <w:t>The original developers of the idea were Delone and McLean (1992), building on work by Shannon and Weaver in the field of communications. By highlighting the interconnections between six crucial success factors, this theory seeks to offer a holistic view of IS success. It is usual practice to assess IT systems along these aspects. According to the previous model, there are six main components that must be present for information systems to be effective: systems quality, information quality, use, user satisfaction, individual impact, and organizational impact. The</w:t>
      </w:r>
      <w:r>
        <w:rPr>
          <w:spacing w:val="-7"/>
        </w:rPr>
        <w:t> </w:t>
      </w:r>
      <w:r>
        <w:rPr/>
        <w:t>aforementioned</w:t>
      </w:r>
      <w:r>
        <w:rPr>
          <w:spacing w:val="-5"/>
        </w:rPr>
        <w:t> </w:t>
      </w:r>
      <w:r>
        <w:rPr/>
        <w:t>hypothesis</w:t>
      </w:r>
      <w:r>
        <w:rPr>
          <w:spacing w:val="-5"/>
        </w:rPr>
        <w:t> </w:t>
      </w:r>
      <w:r>
        <w:rPr/>
        <w:t>examines</w:t>
      </w:r>
      <w:r>
        <w:rPr>
          <w:spacing w:val="-6"/>
        </w:rPr>
        <w:t> </w:t>
      </w:r>
      <w:r>
        <w:rPr/>
        <w:t>the</w:t>
      </w:r>
      <w:r>
        <w:rPr>
          <w:spacing w:val="-6"/>
        </w:rPr>
        <w:t> </w:t>
      </w:r>
      <w:r>
        <w:rPr/>
        <w:t>role</w:t>
      </w:r>
      <w:r>
        <w:rPr>
          <w:spacing w:val="-5"/>
        </w:rPr>
        <w:t> </w:t>
      </w:r>
      <w:r>
        <w:rPr/>
        <w:t>of</w:t>
      </w:r>
      <w:r>
        <w:rPr>
          <w:spacing w:val="-7"/>
        </w:rPr>
        <w:t> </w:t>
      </w:r>
      <w:r>
        <w:rPr/>
        <w:t>information</w:t>
      </w:r>
      <w:r>
        <w:rPr>
          <w:spacing w:val="-4"/>
        </w:rPr>
        <w:t> </w:t>
      </w:r>
      <w:r>
        <w:rPr/>
        <w:t>and</w:t>
      </w:r>
      <w:r>
        <w:rPr>
          <w:spacing w:val="-6"/>
        </w:rPr>
        <w:t> </w:t>
      </w:r>
      <w:r>
        <w:rPr/>
        <w:t>communication</w:t>
      </w:r>
      <w:r>
        <w:rPr>
          <w:spacing w:val="-6"/>
        </w:rPr>
        <w:t> </w:t>
      </w:r>
      <w:r>
        <w:rPr/>
        <w:t>technology in the implementation of the Integrated Financial Management Information System. Important here is the level of success that IFMIS has had with government entities.</w:t>
      </w:r>
    </w:p>
    <w:p>
      <w:pPr>
        <w:pStyle w:val="BodyText"/>
        <w:spacing w:line="360" w:lineRule="auto" w:before="2"/>
        <w:ind w:left="601" w:right="574"/>
        <w:jc w:val="both"/>
      </w:pPr>
      <w:r>
        <w:rPr/>
        <w:t>You may look at the integration of technology from a different angle by using the Information Systems Success Model by DeLone and McLean. User happiness, system quality, information quality, net benefits, and actual system utilization are the six interrelated aspects that are taken into account in this approach. The key benefits include its adaptable approach that considers technical and user experience aspects, as well as its ability to provide valuable insights for improvement. Some criteria may be subjectively evaluated, and there may be a lack of context- specificity; these are limitations that must be considered.</w:t>
      </w:r>
    </w:p>
    <w:p>
      <w:pPr>
        <w:spacing w:after="0" w:line="360" w:lineRule="auto"/>
        <w:jc w:val="both"/>
        <w:sectPr>
          <w:pgSz w:w="12240" w:h="15840"/>
          <w:pgMar w:header="0" w:footer="1560" w:top="1040" w:bottom="1760" w:left="1120" w:right="640"/>
        </w:sectPr>
      </w:pPr>
    </w:p>
    <w:p>
      <w:pPr>
        <w:pStyle w:val="Heading2"/>
        <w:numPr>
          <w:ilvl w:val="2"/>
          <w:numId w:val="10"/>
        </w:numPr>
        <w:tabs>
          <w:tab w:pos="1141" w:val="left" w:leader="none"/>
        </w:tabs>
        <w:spacing w:line="240" w:lineRule="auto" w:before="60" w:after="0"/>
        <w:ind w:left="1141" w:right="0" w:hanging="540"/>
        <w:jc w:val="left"/>
      </w:pPr>
      <w:bookmarkStart w:name="_bookmark23" w:id="24"/>
      <w:bookmarkEnd w:id="24"/>
      <w:r>
        <w:rPr>
          <w:b w:val="0"/>
        </w:rPr>
      </w:r>
      <w:r>
        <w:rPr/>
        <w:t>Resource</w:t>
      </w:r>
      <w:r>
        <w:rPr>
          <w:spacing w:val="-3"/>
        </w:rPr>
        <w:t> </w:t>
      </w:r>
      <w:r>
        <w:rPr/>
        <w:t>Based</w:t>
      </w:r>
      <w:r>
        <w:rPr>
          <w:spacing w:val="-1"/>
        </w:rPr>
        <w:t> </w:t>
      </w:r>
      <w:r>
        <w:rPr/>
        <w:t>View </w:t>
      </w:r>
      <w:r>
        <w:rPr>
          <w:spacing w:val="-2"/>
        </w:rPr>
        <w:t>Theory</w:t>
      </w:r>
    </w:p>
    <w:p>
      <w:pPr>
        <w:pStyle w:val="BodyText"/>
        <w:spacing w:before="137"/>
        <w:rPr>
          <w:b/>
        </w:rPr>
      </w:pPr>
    </w:p>
    <w:p>
      <w:pPr>
        <w:pStyle w:val="BodyText"/>
        <w:spacing w:line="360" w:lineRule="auto"/>
        <w:ind w:left="601" w:right="577"/>
        <w:jc w:val="both"/>
      </w:pPr>
      <w:bookmarkStart w:name="_bookmark24" w:id="25"/>
      <w:bookmarkEnd w:id="25"/>
      <w:r>
        <w:rPr/>
      </w:r>
      <w:r>
        <w:rPr/>
        <w:t>The Information Systems (IS) Success Theory, originally proposed by DeLone and McLean in 1992, builds on the foundational communications work of Shannon and Weaver by seeking to conceptualize</w:t>
      </w:r>
      <w:r>
        <w:rPr>
          <w:spacing w:val="-7"/>
        </w:rPr>
        <w:t> </w:t>
      </w:r>
      <w:r>
        <w:rPr/>
        <w:t>IS</w:t>
      </w:r>
      <w:r>
        <w:rPr>
          <w:spacing w:val="-8"/>
        </w:rPr>
        <w:t> </w:t>
      </w:r>
      <w:r>
        <w:rPr/>
        <w:t>success</w:t>
      </w:r>
      <w:r>
        <w:rPr>
          <w:spacing w:val="-5"/>
        </w:rPr>
        <w:t> </w:t>
      </w:r>
      <w:r>
        <w:rPr/>
        <w:t>in</w:t>
      </w:r>
      <w:r>
        <w:rPr>
          <w:spacing w:val="-8"/>
        </w:rPr>
        <w:t> </w:t>
      </w:r>
      <w:r>
        <w:rPr/>
        <w:t>a</w:t>
      </w:r>
      <w:r>
        <w:rPr>
          <w:spacing w:val="-9"/>
        </w:rPr>
        <w:t> </w:t>
      </w:r>
      <w:r>
        <w:rPr/>
        <w:t>multifaceted</w:t>
      </w:r>
      <w:r>
        <w:rPr>
          <w:spacing w:val="-9"/>
        </w:rPr>
        <w:t> </w:t>
      </w:r>
      <w:r>
        <w:rPr/>
        <w:t>way</w:t>
      </w:r>
      <w:r>
        <w:rPr>
          <w:spacing w:val="-13"/>
        </w:rPr>
        <w:t> </w:t>
      </w:r>
      <w:r>
        <w:rPr/>
        <w:t>(DeLone</w:t>
      </w:r>
      <w:r>
        <w:rPr>
          <w:spacing w:val="-7"/>
        </w:rPr>
        <w:t> </w:t>
      </w:r>
      <w:r>
        <w:rPr/>
        <w:t>&amp;</w:t>
      </w:r>
      <w:r>
        <w:rPr>
          <w:spacing w:val="-10"/>
        </w:rPr>
        <w:t> </w:t>
      </w:r>
      <w:r>
        <w:rPr/>
        <w:t>McLean,</w:t>
      </w:r>
      <w:r>
        <w:rPr>
          <w:spacing w:val="-8"/>
        </w:rPr>
        <w:t> </w:t>
      </w:r>
      <w:r>
        <w:rPr/>
        <w:t>1992).</w:t>
      </w:r>
      <w:r>
        <w:rPr>
          <w:spacing w:val="-6"/>
        </w:rPr>
        <w:t> </w:t>
      </w:r>
      <w:r>
        <w:rPr/>
        <w:t>DeLone</w:t>
      </w:r>
      <w:r>
        <w:rPr>
          <w:spacing w:val="-9"/>
        </w:rPr>
        <w:t> </w:t>
      </w:r>
      <w:r>
        <w:rPr/>
        <w:t>and</w:t>
      </w:r>
      <w:r>
        <w:rPr>
          <w:spacing w:val="-8"/>
        </w:rPr>
        <w:t> </w:t>
      </w:r>
      <w:r>
        <w:rPr/>
        <w:t>McLean proposed six critical components of IS success—system quality, information quality, use, user satisfaction, individual impact, and organizational impact—that collectively provide a holistic view</w:t>
      </w:r>
      <w:r>
        <w:rPr>
          <w:spacing w:val="-15"/>
        </w:rPr>
        <w:t> </w:t>
      </w:r>
      <w:r>
        <w:rPr/>
        <w:t>of</w:t>
      </w:r>
      <w:r>
        <w:rPr>
          <w:spacing w:val="-15"/>
        </w:rPr>
        <w:t> </w:t>
      </w:r>
      <w:r>
        <w:rPr/>
        <w:t>how</w:t>
      </w:r>
      <w:r>
        <w:rPr>
          <w:spacing w:val="-15"/>
        </w:rPr>
        <w:t> </w:t>
      </w:r>
      <w:r>
        <w:rPr/>
        <w:t>information</w:t>
      </w:r>
      <w:r>
        <w:rPr>
          <w:spacing w:val="-15"/>
        </w:rPr>
        <w:t> </w:t>
      </w:r>
      <w:r>
        <w:rPr/>
        <w:t>systems</w:t>
      </w:r>
      <w:r>
        <w:rPr>
          <w:spacing w:val="-15"/>
        </w:rPr>
        <w:t> </w:t>
      </w:r>
      <w:r>
        <w:rPr/>
        <w:t>achieve</w:t>
      </w:r>
      <w:r>
        <w:rPr>
          <w:spacing w:val="-15"/>
        </w:rPr>
        <w:t> </w:t>
      </w:r>
      <w:r>
        <w:rPr/>
        <w:t>effectiveness.</w:t>
      </w:r>
      <w:r>
        <w:rPr>
          <w:spacing w:val="-15"/>
        </w:rPr>
        <w:t> </w:t>
      </w:r>
      <w:r>
        <w:rPr/>
        <w:t>These</w:t>
      </w:r>
      <w:r>
        <w:rPr>
          <w:spacing w:val="-15"/>
        </w:rPr>
        <w:t> </w:t>
      </w:r>
      <w:r>
        <w:rPr/>
        <w:t>elements</w:t>
      </w:r>
      <w:r>
        <w:rPr>
          <w:spacing w:val="-15"/>
        </w:rPr>
        <w:t> </w:t>
      </w:r>
      <w:r>
        <w:rPr/>
        <w:t>reflect</w:t>
      </w:r>
      <w:r>
        <w:rPr>
          <w:spacing w:val="-15"/>
        </w:rPr>
        <w:t> </w:t>
      </w:r>
      <w:r>
        <w:rPr/>
        <w:t>a</w:t>
      </w:r>
      <w:r>
        <w:rPr>
          <w:spacing w:val="-15"/>
        </w:rPr>
        <w:t> </w:t>
      </w:r>
      <w:r>
        <w:rPr/>
        <w:t>shift</w:t>
      </w:r>
      <w:r>
        <w:rPr>
          <w:spacing w:val="-15"/>
        </w:rPr>
        <w:t> </w:t>
      </w:r>
      <w:r>
        <w:rPr/>
        <w:t>from</w:t>
      </w:r>
      <w:r>
        <w:rPr>
          <w:spacing w:val="-15"/>
        </w:rPr>
        <w:t> </w:t>
      </w:r>
      <w:r>
        <w:rPr/>
        <w:t>simple operational metrics to a nuanced view that includes user experience, system performance, and organizational</w:t>
      </w:r>
      <w:r>
        <w:rPr>
          <w:spacing w:val="-2"/>
        </w:rPr>
        <w:t> </w:t>
      </w:r>
      <w:r>
        <w:rPr/>
        <w:t>benefits,</w:t>
      </w:r>
      <w:r>
        <w:rPr>
          <w:spacing w:val="-2"/>
        </w:rPr>
        <w:t> </w:t>
      </w:r>
      <w:r>
        <w:rPr/>
        <w:t>making</w:t>
      </w:r>
      <w:r>
        <w:rPr>
          <w:spacing w:val="-5"/>
        </w:rPr>
        <w:t> </w:t>
      </w:r>
      <w:r>
        <w:rPr/>
        <w:t>this</w:t>
      </w:r>
      <w:r>
        <w:rPr>
          <w:spacing w:val="-2"/>
        </w:rPr>
        <w:t> </w:t>
      </w:r>
      <w:r>
        <w:rPr/>
        <w:t>model</w:t>
      </w:r>
      <w:r>
        <w:rPr>
          <w:spacing w:val="-2"/>
        </w:rPr>
        <w:t> </w:t>
      </w:r>
      <w:r>
        <w:rPr/>
        <w:t>highly</w:t>
      </w:r>
      <w:r>
        <w:rPr>
          <w:spacing w:val="-4"/>
        </w:rPr>
        <w:t> </w:t>
      </w:r>
      <w:r>
        <w:rPr/>
        <w:t>adaptable</w:t>
      </w:r>
      <w:r>
        <w:rPr>
          <w:spacing w:val="-3"/>
        </w:rPr>
        <w:t> </w:t>
      </w:r>
      <w:r>
        <w:rPr/>
        <w:t>across</w:t>
      </w:r>
      <w:r>
        <w:rPr>
          <w:spacing w:val="-3"/>
        </w:rPr>
        <w:t> </w:t>
      </w:r>
      <w:r>
        <w:rPr/>
        <w:t>various</w:t>
      </w:r>
      <w:r>
        <w:rPr>
          <w:spacing w:val="-2"/>
        </w:rPr>
        <w:t> </w:t>
      </w:r>
      <w:r>
        <w:rPr/>
        <w:t>domains</w:t>
      </w:r>
      <w:r>
        <w:rPr>
          <w:spacing w:val="-2"/>
        </w:rPr>
        <w:t> </w:t>
      </w:r>
      <w:r>
        <w:rPr/>
        <w:t>and</w:t>
      </w:r>
      <w:r>
        <w:rPr>
          <w:spacing w:val="-2"/>
        </w:rPr>
        <w:t> </w:t>
      </w:r>
      <w:r>
        <w:rPr/>
        <w:t>types</w:t>
      </w:r>
      <w:r>
        <w:rPr>
          <w:spacing w:val="-2"/>
        </w:rPr>
        <w:t> </w:t>
      </w:r>
      <w:r>
        <w:rPr/>
        <w:t>of </w:t>
      </w:r>
      <w:r>
        <w:rPr>
          <w:spacing w:val="-2"/>
        </w:rPr>
        <w:t>systems.</w:t>
      </w:r>
    </w:p>
    <w:p>
      <w:pPr>
        <w:pStyle w:val="BodyText"/>
        <w:spacing w:before="4"/>
      </w:pPr>
    </w:p>
    <w:p>
      <w:pPr>
        <w:pStyle w:val="BodyText"/>
        <w:spacing w:line="360" w:lineRule="auto"/>
        <w:ind w:left="601" w:right="575"/>
        <w:jc w:val="both"/>
      </w:pPr>
      <w:r>
        <w:rPr/>
        <w:t>System Quality focuses on the technical aspects of the information system, including characteristics</w:t>
      </w:r>
      <w:r>
        <w:rPr>
          <w:spacing w:val="-12"/>
        </w:rPr>
        <w:t> </w:t>
      </w:r>
      <w:r>
        <w:rPr/>
        <w:t>like</w:t>
      </w:r>
      <w:r>
        <w:rPr>
          <w:spacing w:val="-10"/>
        </w:rPr>
        <w:t> </w:t>
      </w:r>
      <w:r>
        <w:rPr/>
        <w:t>reliability,</w:t>
      </w:r>
      <w:r>
        <w:rPr>
          <w:spacing w:val="-10"/>
        </w:rPr>
        <w:t> </w:t>
      </w:r>
      <w:r>
        <w:rPr/>
        <w:t>responsiveness,</w:t>
      </w:r>
      <w:r>
        <w:rPr>
          <w:spacing w:val="-11"/>
        </w:rPr>
        <w:t> </w:t>
      </w:r>
      <w:r>
        <w:rPr/>
        <w:t>and</w:t>
      </w:r>
      <w:r>
        <w:rPr>
          <w:spacing w:val="-7"/>
        </w:rPr>
        <w:t> </w:t>
      </w:r>
      <w:r>
        <w:rPr/>
        <w:t>ease</w:t>
      </w:r>
      <w:r>
        <w:rPr>
          <w:spacing w:val="-12"/>
        </w:rPr>
        <w:t> </w:t>
      </w:r>
      <w:r>
        <w:rPr/>
        <w:t>of</w:t>
      </w:r>
      <w:r>
        <w:rPr>
          <w:spacing w:val="-12"/>
        </w:rPr>
        <w:t> </w:t>
      </w:r>
      <w:r>
        <w:rPr/>
        <w:t>use.</w:t>
      </w:r>
      <w:r>
        <w:rPr>
          <w:spacing w:val="-10"/>
        </w:rPr>
        <w:t> </w:t>
      </w:r>
      <w:r>
        <w:rPr/>
        <w:t>DeLone</w:t>
      </w:r>
      <w:r>
        <w:rPr>
          <w:spacing w:val="-10"/>
        </w:rPr>
        <w:t> </w:t>
      </w:r>
      <w:r>
        <w:rPr/>
        <w:t>and</w:t>
      </w:r>
      <w:r>
        <w:rPr>
          <w:spacing w:val="-9"/>
        </w:rPr>
        <w:t> </w:t>
      </w:r>
      <w:r>
        <w:rPr/>
        <w:t>McLean</w:t>
      </w:r>
      <w:r>
        <w:rPr>
          <w:spacing w:val="-10"/>
        </w:rPr>
        <w:t> </w:t>
      </w:r>
      <w:r>
        <w:rPr/>
        <w:t>(2003)</w:t>
      </w:r>
      <w:r>
        <w:rPr>
          <w:spacing w:val="-10"/>
        </w:rPr>
        <w:t> </w:t>
      </w:r>
      <w:r>
        <w:rPr/>
        <w:t>argue that high system quality enhances users' ability to complete tasks efficiently and reduces frustration,</w:t>
      </w:r>
      <w:r>
        <w:rPr>
          <w:spacing w:val="-3"/>
        </w:rPr>
        <w:t> </w:t>
      </w:r>
      <w:r>
        <w:rPr/>
        <w:t>making</w:t>
      </w:r>
      <w:r>
        <w:rPr>
          <w:spacing w:val="-6"/>
        </w:rPr>
        <w:t> </w:t>
      </w:r>
      <w:r>
        <w:rPr/>
        <w:t>it</w:t>
      </w:r>
      <w:r>
        <w:rPr>
          <w:spacing w:val="-3"/>
        </w:rPr>
        <w:t> </w:t>
      </w:r>
      <w:r>
        <w:rPr/>
        <w:t>crucial</w:t>
      </w:r>
      <w:r>
        <w:rPr>
          <w:spacing w:val="-3"/>
        </w:rPr>
        <w:t> </w:t>
      </w:r>
      <w:r>
        <w:rPr/>
        <w:t>for</w:t>
      </w:r>
      <w:r>
        <w:rPr>
          <w:spacing w:val="-3"/>
        </w:rPr>
        <w:t> </w:t>
      </w:r>
      <w:r>
        <w:rPr/>
        <w:t>system</w:t>
      </w:r>
      <w:r>
        <w:rPr>
          <w:spacing w:val="-3"/>
        </w:rPr>
        <w:t> </w:t>
      </w:r>
      <w:r>
        <w:rPr/>
        <w:t>adoption</w:t>
      </w:r>
      <w:r>
        <w:rPr>
          <w:spacing w:val="-3"/>
        </w:rPr>
        <w:t> </w:t>
      </w:r>
      <w:r>
        <w:rPr/>
        <w:t>and</w:t>
      </w:r>
      <w:r>
        <w:rPr>
          <w:spacing w:val="-3"/>
        </w:rPr>
        <w:t> </w:t>
      </w:r>
      <w:r>
        <w:rPr/>
        <w:t>sustained</w:t>
      </w:r>
      <w:r>
        <w:rPr>
          <w:spacing w:val="-3"/>
        </w:rPr>
        <w:t> </w:t>
      </w:r>
      <w:r>
        <w:rPr/>
        <w:t>use.</w:t>
      </w:r>
      <w:r>
        <w:rPr>
          <w:spacing w:val="-3"/>
        </w:rPr>
        <w:t> </w:t>
      </w:r>
      <w:r>
        <w:rPr/>
        <w:t>System</w:t>
      </w:r>
      <w:r>
        <w:rPr>
          <w:spacing w:val="-3"/>
        </w:rPr>
        <w:t> </w:t>
      </w:r>
      <w:r>
        <w:rPr/>
        <w:t>quality</w:t>
      </w:r>
      <w:r>
        <w:rPr>
          <w:spacing w:val="-11"/>
        </w:rPr>
        <w:t> </w:t>
      </w:r>
      <w:r>
        <w:rPr/>
        <w:t>also</w:t>
      </w:r>
      <w:r>
        <w:rPr>
          <w:spacing w:val="-3"/>
        </w:rPr>
        <w:t> </w:t>
      </w:r>
      <w:r>
        <w:rPr/>
        <w:t>includes factors such as system security, flexibility, and interface design, which affect user experience directly.</w:t>
      </w:r>
      <w:r>
        <w:rPr>
          <w:spacing w:val="-1"/>
        </w:rPr>
        <w:t> </w:t>
      </w:r>
      <w:r>
        <w:rPr/>
        <w:t>For</w:t>
      </w:r>
      <w:r>
        <w:rPr>
          <w:spacing w:val="-4"/>
        </w:rPr>
        <w:t> </w:t>
      </w:r>
      <w:r>
        <w:rPr/>
        <w:t>example,</w:t>
      </w:r>
      <w:r>
        <w:rPr>
          <w:spacing w:val="-3"/>
        </w:rPr>
        <w:t> </w:t>
      </w:r>
      <w:r>
        <w:rPr/>
        <w:t>in</w:t>
      </w:r>
      <w:r>
        <w:rPr>
          <w:spacing w:val="-5"/>
        </w:rPr>
        <w:t> </w:t>
      </w:r>
      <w:r>
        <w:rPr/>
        <w:t>an</w:t>
      </w:r>
      <w:r>
        <w:rPr>
          <w:spacing w:val="-1"/>
        </w:rPr>
        <w:t> </w:t>
      </w:r>
      <w:r>
        <w:rPr/>
        <w:t>Integrated</w:t>
      </w:r>
      <w:r>
        <w:rPr>
          <w:spacing w:val="-1"/>
        </w:rPr>
        <w:t> </w:t>
      </w:r>
      <w:r>
        <w:rPr/>
        <w:t>Financial</w:t>
      </w:r>
      <w:r>
        <w:rPr>
          <w:spacing w:val="-1"/>
        </w:rPr>
        <w:t> </w:t>
      </w:r>
      <w:r>
        <w:rPr/>
        <w:t>Management</w:t>
      </w:r>
      <w:r>
        <w:rPr>
          <w:spacing w:val="-1"/>
        </w:rPr>
        <w:t> </w:t>
      </w:r>
      <w:r>
        <w:rPr/>
        <w:t>Information</w:t>
      </w:r>
      <w:r>
        <w:rPr>
          <w:spacing w:val="-3"/>
        </w:rPr>
        <w:t> </w:t>
      </w:r>
      <w:r>
        <w:rPr/>
        <w:t>System</w:t>
      </w:r>
      <w:r>
        <w:rPr>
          <w:spacing w:val="-3"/>
        </w:rPr>
        <w:t> </w:t>
      </w:r>
      <w:r>
        <w:rPr/>
        <w:t>(IFMIS)</w:t>
      </w:r>
      <w:r>
        <w:rPr>
          <w:spacing w:val="-4"/>
        </w:rPr>
        <w:t> </w:t>
      </w:r>
      <w:r>
        <w:rPr/>
        <w:t>used by government entities, high system quality would mean secure and reliable financial data processing with minimal errors, which are critical for maintaining public trust and transparency (Petter, DeLone, &amp; McLean, 2008).</w:t>
      </w:r>
    </w:p>
    <w:p>
      <w:pPr>
        <w:pStyle w:val="BodyText"/>
        <w:spacing w:before="5"/>
      </w:pPr>
    </w:p>
    <w:p>
      <w:pPr>
        <w:pStyle w:val="BodyText"/>
        <w:spacing w:line="360" w:lineRule="auto"/>
        <w:ind w:left="601" w:right="577"/>
        <w:jc w:val="both"/>
      </w:pPr>
      <w:r>
        <w:rPr/>
        <w:t>Information Quality addresses the relevance, accuracy, completeness, and timeliness of information generated by the system (DeLone &amp; McLean, 2003). High-quality information is essential</w:t>
      </w:r>
      <w:r>
        <w:rPr>
          <w:spacing w:val="-11"/>
        </w:rPr>
        <w:t> </w:t>
      </w:r>
      <w:r>
        <w:rPr/>
        <w:t>for</w:t>
      </w:r>
      <w:r>
        <w:rPr>
          <w:spacing w:val="-10"/>
        </w:rPr>
        <w:t> </w:t>
      </w:r>
      <w:r>
        <w:rPr/>
        <w:t>effective</w:t>
      </w:r>
      <w:r>
        <w:rPr>
          <w:spacing w:val="-12"/>
        </w:rPr>
        <w:t> </w:t>
      </w:r>
      <w:r>
        <w:rPr/>
        <w:t>decision-making</w:t>
      </w:r>
      <w:r>
        <w:rPr>
          <w:spacing w:val="-13"/>
        </w:rPr>
        <w:t> </w:t>
      </w:r>
      <w:r>
        <w:rPr/>
        <w:t>and</w:t>
      </w:r>
      <w:r>
        <w:rPr>
          <w:spacing w:val="-11"/>
        </w:rPr>
        <w:t> </w:t>
      </w:r>
      <w:r>
        <w:rPr/>
        <w:t>strategic</w:t>
      </w:r>
      <w:r>
        <w:rPr>
          <w:spacing w:val="-12"/>
        </w:rPr>
        <w:t> </w:t>
      </w:r>
      <w:r>
        <w:rPr/>
        <w:t>planning.</w:t>
      </w:r>
      <w:r>
        <w:rPr>
          <w:spacing w:val="-9"/>
        </w:rPr>
        <w:t> </w:t>
      </w:r>
      <w:r>
        <w:rPr/>
        <w:t>Within</w:t>
      </w:r>
      <w:r>
        <w:rPr>
          <w:spacing w:val="-10"/>
        </w:rPr>
        <w:t> </w:t>
      </w:r>
      <w:r>
        <w:rPr/>
        <w:t>an</w:t>
      </w:r>
      <w:r>
        <w:rPr>
          <w:spacing w:val="-8"/>
        </w:rPr>
        <w:t> </w:t>
      </w:r>
      <w:r>
        <w:rPr/>
        <w:t>IFMIS,</w:t>
      </w:r>
      <w:r>
        <w:rPr>
          <w:spacing w:val="-11"/>
        </w:rPr>
        <w:t> </w:t>
      </w:r>
      <w:r>
        <w:rPr/>
        <w:t>this</w:t>
      </w:r>
      <w:r>
        <w:rPr>
          <w:spacing w:val="-10"/>
        </w:rPr>
        <w:t> </w:t>
      </w:r>
      <w:r>
        <w:rPr/>
        <w:t>would</w:t>
      </w:r>
      <w:r>
        <w:rPr>
          <w:spacing w:val="-11"/>
        </w:rPr>
        <w:t> </w:t>
      </w:r>
      <w:r>
        <w:rPr/>
        <w:t>mean ensuring</w:t>
      </w:r>
      <w:r>
        <w:rPr>
          <w:spacing w:val="-11"/>
        </w:rPr>
        <w:t> </w:t>
      </w:r>
      <w:r>
        <w:rPr/>
        <w:t>that</w:t>
      </w:r>
      <w:r>
        <w:rPr>
          <w:spacing w:val="-11"/>
        </w:rPr>
        <w:t> </w:t>
      </w:r>
      <w:r>
        <w:rPr/>
        <w:t>financial</w:t>
      </w:r>
      <w:r>
        <w:rPr>
          <w:spacing w:val="-11"/>
        </w:rPr>
        <w:t> </w:t>
      </w:r>
      <w:r>
        <w:rPr/>
        <w:t>data</w:t>
      </w:r>
      <w:r>
        <w:rPr>
          <w:spacing w:val="-11"/>
        </w:rPr>
        <w:t> </w:t>
      </w:r>
      <w:r>
        <w:rPr/>
        <w:t>reports</w:t>
      </w:r>
      <w:r>
        <w:rPr>
          <w:spacing w:val="-7"/>
        </w:rPr>
        <w:t> </w:t>
      </w:r>
      <w:r>
        <w:rPr/>
        <w:t>are</w:t>
      </w:r>
      <w:r>
        <w:rPr>
          <w:spacing w:val="-10"/>
        </w:rPr>
        <w:t> </w:t>
      </w:r>
      <w:r>
        <w:rPr/>
        <w:t>accurate,</w:t>
      </w:r>
      <w:r>
        <w:rPr>
          <w:spacing w:val="-9"/>
        </w:rPr>
        <w:t> </w:t>
      </w:r>
      <w:r>
        <w:rPr/>
        <w:t>up-to-date,</w:t>
      </w:r>
      <w:r>
        <w:rPr>
          <w:spacing w:val="-9"/>
        </w:rPr>
        <w:t> </w:t>
      </w:r>
      <w:r>
        <w:rPr/>
        <w:t>and</w:t>
      </w:r>
      <w:r>
        <w:rPr>
          <w:spacing w:val="-11"/>
        </w:rPr>
        <w:t> </w:t>
      </w:r>
      <w:r>
        <w:rPr/>
        <w:t>formatted</w:t>
      </w:r>
      <w:r>
        <w:rPr>
          <w:spacing w:val="-9"/>
        </w:rPr>
        <w:t> </w:t>
      </w:r>
      <w:r>
        <w:rPr/>
        <w:t>in</w:t>
      </w:r>
      <w:r>
        <w:rPr>
          <w:spacing w:val="-10"/>
        </w:rPr>
        <w:t> </w:t>
      </w:r>
      <w:r>
        <w:rPr/>
        <w:t>a</w:t>
      </w:r>
      <w:r>
        <w:rPr>
          <w:spacing w:val="-12"/>
        </w:rPr>
        <w:t> </w:t>
      </w:r>
      <w:r>
        <w:rPr/>
        <w:t>way</w:t>
      </w:r>
      <w:r>
        <w:rPr>
          <w:spacing w:val="-14"/>
        </w:rPr>
        <w:t> </w:t>
      </w:r>
      <w:r>
        <w:rPr/>
        <w:t>that</w:t>
      </w:r>
      <w:r>
        <w:rPr>
          <w:spacing w:val="-10"/>
        </w:rPr>
        <w:t> </w:t>
      </w:r>
      <w:r>
        <w:rPr/>
        <w:t>facilitates analysis. Government officials rely on quality data to make informed decisions about budget allocations, expenditures, and financial compliance. Therefore, ensuring that the information quality aligns with user expectations significantly affects user trust and system engagement (Seddon, 1997).</w:t>
      </w:r>
    </w:p>
    <w:p>
      <w:pPr>
        <w:spacing w:after="0" w:line="360" w:lineRule="auto"/>
        <w:jc w:val="both"/>
        <w:sectPr>
          <w:pgSz w:w="12240" w:h="15840"/>
          <w:pgMar w:header="0" w:footer="1560" w:top="1060" w:bottom="1760" w:left="1120" w:right="640"/>
        </w:sectPr>
      </w:pPr>
    </w:p>
    <w:p>
      <w:pPr>
        <w:pStyle w:val="BodyText"/>
        <w:spacing w:line="360" w:lineRule="auto" w:before="75"/>
        <w:ind w:left="601" w:right="575"/>
        <w:jc w:val="both"/>
      </w:pPr>
      <w:r>
        <w:rPr/>
        <w:t>System Use and User Satisfaction are interrelated concepts central to the IS Success Model. System</w:t>
      </w:r>
      <w:r>
        <w:rPr>
          <w:spacing w:val="-9"/>
        </w:rPr>
        <w:t> </w:t>
      </w:r>
      <w:r>
        <w:rPr/>
        <w:t>use</w:t>
      </w:r>
      <w:r>
        <w:rPr>
          <w:spacing w:val="-8"/>
        </w:rPr>
        <w:t> </w:t>
      </w:r>
      <w:r>
        <w:rPr/>
        <w:t>refers</w:t>
      </w:r>
      <w:r>
        <w:rPr>
          <w:spacing w:val="-10"/>
        </w:rPr>
        <w:t> </w:t>
      </w:r>
      <w:r>
        <w:rPr/>
        <w:t>to</w:t>
      </w:r>
      <w:r>
        <w:rPr>
          <w:spacing w:val="-9"/>
        </w:rPr>
        <w:t> </w:t>
      </w:r>
      <w:r>
        <w:rPr/>
        <w:t>the</w:t>
      </w:r>
      <w:r>
        <w:rPr>
          <w:spacing w:val="-11"/>
        </w:rPr>
        <w:t> </w:t>
      </w:r>
      <w:r>
        <w:rPr/>
        <w:t>extent</w:t>
      </w:r>
      <w:r>
        <w:rPr>
          <w:spacing w:val="-10"/>
        </w:rPr>
        <w:t> </w:t>
      </w:r>
      <w:r>
        <w:rPr/>
        <w:t>to</w:t>
      </w:r>
      <w:r>
        <w:rPr>
          <w:spacing w:val="-9"/>
        </w:rPr>
        <w:t> </w:t>
      </w:r>
      <w:r>
        <w:rPr/>
        <w:t>which</w:t>
      </w:r>
      <w:r>
        <w:rPr>
          <w:spacing w:val="-10"/>
        </w:rPr>
        <w:t> </w:t>
      </w:r>
      <w:r>
        <w:rPr/>
        <w:t>users</w:t>
      </w:r>
      <w:r>
        <w:rPr>
          <w:spacing w:val="-10"/>
        </w:rPr>
        <w:t> </w:t>
      </w:r>
      <w:r>
        <w:rPr/>
        <w:t>engage</w:t>
      </w:r>
      <w:r>
        <w:rPr>
          <w:spacing w:val="-8"/>
        </w:rPr>
        <w:t> </w:t>
      </w:r>
      <w:r>
        <w:rPr/>
        <w:t>with</w:t>
      </w:r>
      <w:r>
        <w:rPr>
          <w:spacing w:val="-6"/>
        </w:rPr>
        <w:t> </w:t>
      </w:r>
      <w:r>
        <w:rPr/>
        <w:t>the</w:t>
      </w:r>
      <w:r>
        <w:rPr>
          <w:spacing w:val="-10"/>
        </w:rPr>
        <w:t> </w:t>
      </w:r>
      <w:r>
        <w:rPr/>
        <w:t>system,</w:t>
      </w:r>
      <w:r>
        <w:rPr>
          <w:spacing w:val="-9"/>
        </w:rPr>
        <w:t> </w:t>
      </w:r>
      <w:r>
        <w:rPr/>
        <w:t>often</w:t>
      </w:r>
      <w:r>
        <w:rPr>
          <w:spacing w:val="-7"/>
        </w:rPr>
        <w:t> </w:t>
      </w:r>
      <w:r>
        <w:rPr/>
        <w:t>influenced</w:t>
      </w:r>
      <w:r>
        <w:rPr>
          <w:spacing w:val="-10"/>
        </w:rPr>
        <w:t> </w:t>
      </w:r>
      <w:r>
        <w:rPr/>
        <w:t>by</w:t>
      </w:r>
      <w:r>
        <w:rPr>
          <w:spacing w:val="-12"/>
        </w:rPr>
        <w:t> </w:t>
      </w:r>
      <w:r>
        <w:rPr/>
        <w:t>system quality</w:t>
      </w:r>
      <w:r>
        <w:rPr>
          <w:spacing w:val="-14"/>
        </w:rPr>
        <w:t> </w:t>
      </w:r>
      <w:r>
        <w:rPr/>
        <w:t>and</w:t>
      </w:r>
      <w:r>
        <w:rPr>
          <w:spacing w:val="-11"/>
        </w:rPr>
        <w:t> </w:t>
      </w:r>
      <w:r>
        <w:rPr/>
        <w:t>information</w:t>
      </w:r>
      <w:r>
        <w:rPr>
          <w:spacing w:val="-10"/>
        </w:rPr>
        <w:t> </w:t>
      </w:r>
      <w:r>
        <w:rPr/>
        <w:t>quality.</w:t>
      </w:r>
      <w:r>
        <w:rPr>
          <w:spacing w:val="-11"/>
        </w:rPr>
        <w:t> </w:t>
      </w:r>
      <w:r>
        <w:rPr/>
        <w:t>DeLone</w:t>
      </w:r>
      <w:r>
        <w:rPr>
          <w:spacing w:val="-12"/>
        </w:rPr>
        <w:t> </w:t>
      </w:r>
      <w:r>
        <w:rPr/>
        <w:t>and</w:t>
      </w:r>
      <w:r>
        <w:rPr>
          <w:spacing w:val="-11"/>
        </w:rPr>
        <w:t> </w:t>
      </w:r>
      <w:r>
        <w:rPr/>
        <w:t>McLean</w:t>
      </w:r>
      <w:r>
        <w:rPr>
          <w:spacing w:val="-11"/>
        </w:rPr>
        <w:t> </w:t>
      </w:r>
      <w:r>
        <w:rPr/>
        <w:t>(1992)</w:t>
      </w:r>
      <w:r>
        <w:rPr>
          <w:spacing w:val="-11"/>
        </w:rPr>
        <w:t> </w:t>
      </w:r>
      <w:r>
        <w:rPr/>
        <w:t>suggested</w:t>
      </w:r>
      <w:r>
        <w:rPr>
          <w:spacing w:val="-11"/>
        </w:rPr>
        <w:t> </w:t>
      </w:r>
      <w:r>
        <w:rPr/>
        <w:t>that</w:t>
      </w:r>
      <w:r>
        <w:rPr>
          <w:spacing w:val="-11"/>
        </w:rPr>
        <w:t> </w:t>
      </w:r>
      <w:r>
        <w:rPr/>
        <w:t>the</w:t>
      </w:r>
      <w:r>
        <w:rPr>
          <w:spacing w:val="-11"/>
        </w:rPr>
        <w:t> </w:t>
      </w:r>
      <w:r>
        <w:rPr/>
        <w:t>amount</w:t>
      </w:r>
      <w:r>
        <w:rPr>
          <w:spacing w:val="-10"/>
        </w:rPr>
        <w:t> </w:t>
      </w:r>
      <w:r>
        <w:rPr/>
        <w:t>of</w:t>
      </w:r>
      <w:r>
        <w:rPr>
          <w:spacing w:val="-11"/>
        </w:rPr>
        <w:t> </w:t>
      </w:r>
      <w:r>
        <w:rPr/>
        <w:t>system usage reflects the value that users perceive in the system. User satisfaction, on the other hand, is a measure of how well the system meets the needs and expectations of its users. Satisfied users are</w:t>
      </w:r>
      <w:r>
        <w:rPr>
          <w:spacing w:val="-7"/>
        </w:rPr>
        <w:t> </w:t>
      </w:r>
      <w:r>
        <w:rPr/>
        <w:t>more</w:t>
      </w:r>
      <w:r>
        <w:rPr>
          <w:spacing w:val="-7"/>
        </w:rPr>
        <w:t> </w:t>
      </w:r>
      <w:r>
        <w:rPr/>
        <w:t>likely</w:t>
      </w:r>
      <w:r>
        <w:rPr>
          <w:spacing w:val="-12"/>
        </w:rPr>
        <w:t> </w:t>
      </w:r>
      <w:r>
        <w:rPr/>
        <w:t>to</w:t>
      </w:r>
      <w:r>
        <w:rPr>
          <w:spacing w:val="-5"/>
        </w:rPr>
        <w:t> </w:t>
      </w:r>
      <w:r>
        <w:rPr/>
        <w:t>embrace</w:t>
      </w:r>
      <w:r>
        <w:rPr>
          <w:spacing w:val="-7"/>
        </w:rPr>
        <w:t> </w:t>
      </w:r>
      <w:r>
        <w:rPr/>
        <w:t>a</w:t>
      </w:r>
      <w:r>
        <w:rPr>
          <w:spacing w:val="-7"/>
        </w:rPr>
        <w:t> </w:t>
      </w:r>
      <w:r>
        <w:rPr/>
        <w:t>system</w:t>
      </w:r>
      <w:r>
        <w:rPr>
          <w:spacing w:val="-6"/>
        </w:rPr>
        <w:t> </w:t>
      </w:r>
      <w:r>
        <w:rPr/>
        <w:t>and</w:t>
      </w:r>
      <w:r>
        <w:rPr>
          <w:spacing w:val="-6"/>
        </w:rPr>
        <w:t> </w:t>
      </w:r>
      <w:r>
        <w:rPr/>
        <w:t>use</w:t>
      </w:r>
      <w:r>
        <w:rPr>
          <w:spacing w:val="-7"/>
        </w:rPr>
        <w:t> </w:t>
      </w:r>
      <w:r>
        <w:rPr/>
        <w:t>it</w:t>
      </w:r>
      <w:r>
        <w:rPr>
          <w:spacing w:val="-5"/>
        </w:rPr>
        <w:t> </w:t>
      </w:r>
      <w:r>
        <w:rPr/>
        <w:t>consistently,</w:t>
      </w:r>
      <w:r>
        <w:rPr>
          <w:spacing w:val="-6"/>
        </w:rPr>
        <w:t> </w:t>
      </w:r>
      <w:r>
        <w:rPr/>
        <w:t>enhancing</w:t>
      </w:r>
      <w:r>
        <w:rPr>
          <w:spacing w:val="-7"/>
        </w:rPr>
        <w:t> </w:t>
      </w:r>
      <w:r>
        <w:rPr/>
        <w:t>the</w:t>
      </w:r>
      <w:r>
        <w:rPr>
          <w:spacing w:val="-6"/>
        </w:rPr>
        <w:t> </w:t>
      </w:r>
      <w:r>
        <w:rPr/>
        <w:t>system's</w:t>
      </w:r>
      <w:r>
        <w:rPr>
          <w:spacing w:val="-6"/>
        </w:rPr>
        <w:t> </w:t>
      </w:r>
      <w:r>
        <w:rPr/>
        <w:t>effectiveness. For example, when IFMIS users find that the system provides reliable and relevant information, their satisfaction and likelihood of usage increase, ultimately contributing to individual and organizational impact (Petter et al., 2008).</w:t>
      </w:r>
    </w:p>
    <w:p>
      <w:pPr>
        <w:pStyle w:val="BodyText"/>
        <w:spacing w:before="5"/>
      </w:pPr>
    </w:p>
    <w:p>
      <w:pPr>
        <w:pStyle w:val="BodyText"/>
        <w:spacing w:line="360" w:lineRule="auto"/>
        <w:ind w:left="601" w:right="575"/>
        <w:jc w:val="both"/>
      </w:pPr>
      <w:r>
        <w:rPr/>
        <w:t>Individual Impact examines how the information system affects the performance, productivity, and</w:t>
      </w:r>
      <w:r>
        <w:rPr>
          <w:spacing w:val="-6"/>
        </w:rPr>
        <w:t> </w:t>
      </w:r>
      <w:r>
        <w:rPr/>
        <w:t>decision-making</w:t>
      </w:r>
      <w:r>
        <w:rPr>
          <w:spacing w:val="-6"/>
        </w:rPr>
        <w:t> </w:t>
      </w:r>
      <w:r>
        <w:rPr/>
        <w:t>capabilities</w:t>
      </w:r>
      <w:r>
        <w:rPr>
          <w:spacing w:val="-6"/>
        </w:rPr>
        <w:t> </w:t>
      </w:r>
      <w:r>
        <w:rPr/>
        <w:t>of</w:t>
      </w:r>
      <w:r>
        <w:rPr>
          <w:spacing w:val="-7"/>
        </w:rPr>
        <w:t> </w:t>
      </w:r>
      <w:r>
        <w:rPr/>
        <w:t>individual</w:t>
      </w:r>
      <w:r>
        <w:rPr>
          <w:spacing w:val="-6"/>
        </w:rPr>
        <w:t> </w:t>
      </w:r>
      <w:r>
        <w:rPr/>
        <w:t>users</w:t>
      </w:r>
      <w:r>
        <w:rPr>
          <w:spacing w:val="-6"/>
        </w:rPr>
        <w:t> </w:t>
      </w:r>
      <w:r>
        <w:rPr/>
        <w:t>(Seddon,</w:t>
      </w:r>
      <w:r>
        <w:rPr>
          <w:spacing w:val="-6"/>
        </w:rPr>
        <w:t> </w:t>
      </w:r>
      <w:r>
        <w:rPr/>
        <w:t>1997).</w:t>
      </w:r>
      <w:r>
        <w:rPr>
          <w:spacing w:val="-4"/>
        </w:rPr>
        <w:t> </w:t>
      </w:r>
      <w:r>
        <w:rPr/>
        <w:t>Effective</w:t>
      </w:r>
      <w:r>
        <w:rPr>
          <w:spacing w:val="-6"/>
        </w:rPr>
        <w:t> </w:t>
      </w:r>
      <w:r>
        <w:rPr/>
        <w:t>systems</w:t>
      </w:r>
      <w:r>
        <w:rPr>
          <w:spacing w:val="-3"/>
        </w:rPr>
        <w:t> </w:t>
      </w:r>
      <w:r>
        <w:rPr/>
        <w:t>empower users</w:t>
      </w:r>
      <w:r>
        <w:rPr>
          <w:spacing w:val="-1"/>
        </w:rPr>
        <w:t> </w:t>
      </w:r>
      <w:r>
        <w:rPr/>
        <w:t>by</w:t>
      </w:r>
      <w:r>
        <w:rPr>
          <w:spacing w:val="-5"/>
        </w:rPr>
        <w:t> </w:t>
      </w:r>
      <w:r>
        <w:rPr/>
        <w:t>providing</w:t>
      </w:r>
      <w:r>
        <w:rPr>
          <w:spacing w:val="-3"/>
        </w:rPr>
        <w:t> </w:t>
      </w:r>
      <w:r>
        <w:rPr/>
        <w:t>tools</w:t>
      </w:r>
      <w:r>
        <w:rPr>
          <w:spacing w:val="-2"/>
        </w:rPr>
        <w:t> </w:t>
      </w:r>
      <w:r>
        <w:rPr/>
        <w:t>and insights that streamline</w:t>
      </w:r>
      <w:r>
        <w:rPr>
          <w:spacing w:val="-1"/>
        </w:rPr>
        <w:t> </w:t>
      </w:r>
      <w:r>
        <w:rPr/>
        <w:t>their</w:t>
      </w:r>
      <w:r>
        <w:rPr>
          <w:spacing w:val="-1"/>
        </w:rPr>
        <w:t> </w:t>
      </w:r>
      <w:r>
        <w:rPr/>
        <w:t>workflows and improve</w:t>
      </w:r>
      <w:r>
        <w:rPr>
          <w:spacing w:val="-2"/>
        </w:rPr>
        <w:t> </w:t>
      </w:r>
      <w:r>
        <w:rPr/>
        <w:t>their</w:t>
      </w:r>
      <w:r>
        <w:rPr>
          <w:spacing w:val="-1"/>
        </w:rPr>
        <w:t> </w:t>
      </w:r>
      <w:r>
        <w:rPr/>
        <w:t>ability</w:t>
      </w:r>
      <w:r>
        <w:rPr>
          <w:spacing w:val="-8"/>
        </w:rPr>
        <w:t> </w:t>
      </w:r>
      <w:r>
        <w:rPr/>
        <w:t>to make informed choices. For instance, IFMIS users who experience a positive individual impact may become more efficient in processing financial transactions and generating reports. Such improvements</w:t>
      </w:r>
      <w:r>
        <w:rPr>
          <w:spacing w:val="-15"/>
        </w:rPr>
        <w:t> </w:t>
      </w:r>
      <w:r>
        <w:rPr/>
        <w:t>in</w:t>
      </w:r>
      <w:r>
        <w:rPr>
          <w:spacing w:val="-15"/>
        </w:rPr>
        <w:t> </w:t>
      </w:r>
      <w:r>
        <w:rPr/>
        <w:t>individual</w:t>
      </w:r>
      <w:r>
        <w:rPr>
          <w:spacing w:val="-15"/>
        </w:rPr>
        <w:t> </w:t>
      </w:r>
      <w:r>
        <w:rPr/>
        <w:t>performance</w:t>
      </w:r>
      <w:r>
        <w:rPr>
          <w:spacing w:val="-15"/>
        </w:rPr>
        <w:t> </w:t>
      </w:r>
      <w:r>
        <w:rPr/>
        <w:t>can</w:t>
      </w:r>
      <w:r>
        <w:rPr>
          <w:spacing w:val="-15"/>
        </w:rPr>
        <w:t> </w:t>
      </w:r>
      <w:r>
        <w:rPr/>
        <w:t>enhance</w:t>
      </w:r>
      <w:r>
        <w:rPr>
          <w:spacing w:val="-15"/>
        </w:rPr>
        <w:t> </w:t>
      </w:r>
      <w:r>
        <w:rPr/>
        <w:t>organizational</w:t>
      </w:r>
      <w:r>
        <w:rPr>
          <w:spacing w:val="-15"/>
        </w:rPr>
        <w:t> </w:t>
      </w:r>
      <w:r>
        <w:rPr/>
        <w:t>outcomes,</w:t>
      </w:r>
      <w:r>
        <w:rPr>
          <w:spacing w:val="-15"/>
        </w:rPr>
        <w:t> </w:t>
      </w:r>
      <w:r>
        <w:rPr/>
        <w:t>demonstrating</w:t>
      </w:r>
      <w:r>
        <w:rPr>
          <w:spacing w:val="-15"/>
        </w:rPr>
        <w:t> </w:t>
      </w:r>
      <w:r>
        <w:rPr/>
        <w:t>the critical connection between personal effectiveness and broader institutional goals (Petter et al., </w:t>
      </w:r>
      <w:r>
        <w:rPr>
          <w:spacing w:val="-2"/>
        </w:rPr>
        <w:t>2008).</w:t>
      </w:r>
    </w:p>
    <w:p>
      <w:pPr>
        <w:pStyle w:val="BodyText"/>
        <w:spacing w:before="3"/>
      </w:pPr>
    </w:p>
    <w:p>
      <w:pPr>
        <w:pStyle w:val="BodyText"/>
        <w:spacing w:line="360" w:lineRule="auto"/>
        <w:ind w:left="601" w:right="580"/>
        <w:jc w:val="both"/>
      </w:pPr>
      <w:r>
        <w:rPr/>
        <w:t>Organizational</w:t>
      </w:r>
      <w:r>
        <w:rPr>
          <w:spacing w:val="-2"/>
        </w:rPr>
        <w:t> </w:t>
      </w:r>
      <w:r>
        <w:rPr/>
        <w:t>Impact assesses</w:t>
      </w:r>
      <w:r>
        <w:rPr>
          <w:spacing w:val="-4"/>
        </w:rPr>
        <w:t> </w:t>
      </w:r>
      <w:r>
        <w:rPr/>
        <w:t>how</w:t>
      </w:r>
      <w:r>
        <w:rPr>
          <w:spacing w:val="-5"/>
        </w:rPr>
        <w:t> </w:t>
      </w:r>
      <w:r>
        <w:rPr/>
        <w:t>the</w:t>
      </w:r>
      <w:r>
        <w:rPr>
          <w:spacing w:val="-5"/>
        </w:rPr>
        <w:t> </w:t>
      </w:r>
      <w:r>
        <w:rPr/>
        <w:t>system</w:t>
      </w:r>
      <w:r>
        <w:rPr>
          <w:spacing w:val="-4"/>
        </w:rPr>
        <w:t> </w:t>
      </w:r>
      <w:r>
        <w:rPr/>
        <w:t>contributes</w:t>
      </w:r>
      <w:r>
        <w:rPr>
          <w:spacing w:val="-4"/>
        </w:rPr>
        <w:t> </w:t>
      </w:r>
      <w:r>
        <w:rPr/>
        <w:t>to</w:t>
      </w:r>
      <w:r>
        <w:rPr>
          <w:spacing w:val="-4"/>
        </w:rPr>
        <w:t> </w:t>
      </w:r>
      <w:r>
        <w:rPr/>
        <w:t>the</w:t>
      </w:r>
      <w:r>
        <w:rPr>
          <w:spacing w:val="-5"/>
        </w:rPr>
        <w:t> </w:t>
      </w:r>
      <w:r>
        <w:rPr/>
        <w:t>overall</w:t>
      </w:r>
      <w:r>
        <w:rPr>
          <w:spacing w:val="-2"/>
        </w:rPr>
        <w:t> </w:t>
      </w:r>
      <w:r>
        <w:rPr/>
        <w:t>goals</w:t>
      </w:r>
      <w:r>
        <w:rPr>
          <w:spacing w:val="-4"/>
        </w:rPr>
        <w:t> </w:t>
      </w:r>
      <w:r>
        <w:rPr/>
        <w:t>and</w:t>
      </w:r>
      <w:r>
        <w:rPr>
          <w:spacing w:val="-3"/>
        </w:rPr>
        <w:t> </w:t>
      </w:r>
      <w:r>
        <w:rPr/>
        <w:t>effectiveness of the organization (DeLone &amp; McLean, 2003). An information system with a strong organizational impact can improve operational efficiency, enhance competitive advantage, and facilitate</w:t>
      </w:r>
      <w:r>
        <w:rPr>
          <w:spacing w:val="-10"/>
        </w:rPr>
        <w:t> </w:t>
      </w:r>
      <w:r>
        <w:rPr/>
        <w:t>strategic</w:t>
      </w:r>
      <w:r>
        <w:rPr>
          <w:spacing w:val="-10"/>
        </w:rPr>
        <w:t> </w:t>
      </w:r>
      <w:r>
        <w:rPr/>
        <w:t>decision-making.</w:t>
      </w:r>
      <w:r>
        <w:rPr>
          <w:spacing w:val="-4"/>
        </w:rPr>
        <w:t> </w:t>
      </w:r>
      <w:r>
        <w:rPr/>
        <w:t>In</w:t>
      </w:r>
      <w:r>
        <w:rPr>
          <w:spacing w:val="-9"/>
        </w:rPr>
        <w:t> </w:t>
      </w:r>
      <w:r>
        <w:rPr/>
        <w:t>a</w:t>
      </w:r>
      <w:r>
        <w:rPr>
          <w:spacing w:val="-8"/>
        </w:rPr>
        <w:t> </w:t>
      </w:r>
      <w:r>
        <w:rPr/>
        <w:t>government</w:t>
      </w:r>
      <w:r>
        <w:rPr>
          <w:spacing w:val="-9"/>
        </w:rPr>
        <w:t> </w:t>
      </w:r>
      <w:r>
        <w:rPr/>
        <w:t>context,</w:t>
      </w:r>
      <w:r>
        <w:rPr>
          <w:spacing w:val="-9"/>
        </w:rPr>
        <w:t> </w:t>
      </w:r>
      <w:r>
        <w:rPr/>
        <w:t>the</w:t>
      </w:r>
      <w:r>
        <w:rPr>
          <w:spacing w:val="-10"/>
        </w:rPr>
        <w:t> </w:t>
      </w:r>
      <w:r>
        <w:rPr/>
        <w:t>organizational</w:t>
      </w:r>
      <w:r>
        <w:rPr>
          <w:spacing w:val="-9"/>
        </w:rPr>
        <w:t> </w:t>
      </w:r>
      <w:r>
        <w:rPr/>
        <w:t>impact</w:t>
      </w:r>
      <w:r>
        <w:rPr>
          <w:spacing w:val="-9"/>
        </w:rPr>
        <w:t> </w:t>
      </w:r>
      <w:r>
        <w:rPr/>
        <w:t>of</w:t>
      </w:r>
      <w:r>
        <w:rPr>
          <w:spacing w:val="-8"/>
        </w:rPr>
        <w:t> </w:t>
      </w:r>
      <w:r>
        <w:rPr/>
        <w:t>IFMIS might include enhanced transparency, improved resource allocation, and better financial governance. These outcomes reflect how information systems can transform organizational practices</w:t>
      </w:r>
      <w:r>
        <w:rPr>
          <w:spacing w:val="-10"/>
        </w:rPr>
        <w:t> </w:t>
      </w:r>
      <w:r>
        <w:rPr/>
        <w:t>by</w:t>
      </w:r>
      <w:r>
        <w:rPr>
          <w:spacing w:val="-15"/>
        </w:rPr>
        <w:t> </w:t>
      </w:r>
      <w:r>
        <w:rPr/>
        <w:t>promoting</w:t>
      </w:r>
      <w:r>
        <w:rPr>
          <w:spacing w:val="-14"/>
        </w:rPr>
        <w:t> </w:t>
      </w:r>
      <w:r>
        <w:rPr/>
        <w:t>data-driven</w:t>
      </w:r>
      <w:r>
        <w:rPr>
          <w:spacing w:val="-10"/>
        </w:rPr>
        <w:t> </w:t>
      </w:r>
      <w:r>
        <w:rPr/>
        <w:t>management,</w:t>
      </w:r>
      <w:r>
        <w:rPr>
          <w:spacing w:val="-9"/>
        </w:rPr>
        <w:t> </w:t>
      </w:r>
      <w:r>
        <w:rPr/>
        <w:t>accountability,</w:t>
      </w:r>
      <w:r>
        <w:rPr>
          <w:spacing w:val="-10"/>
        </w:rPr>
        <w:t> </w:t>
      </w:r>
      <w:r>
        <w:rPr/>
        <w:t>and</w:t>
      </w:r>
      <w:r>
        <w:rPr>
          <w:spacing w:val="-10"/>
        </w:rPr>
        <w:t> </w:t>
      </w:r>
      <w:r>
        <w:rPr/>
        <w:t>streamlined</w:t>
      </w:r>
      <w:r>
        <w:rPr>
          <w:spacing w:val="-12"/>
        </w:rPr>
        <w:t> </w:t>
      </w:r>
      <w:r>
        <w:rPr/>
        <w:t>operations,</w:t>
      </w:r>
      <w:r>
        <w:rPr>
          <w:spacing w:val="-11"/>
        </w:rPr>
        <w:t> </w:t>
      </w:r>
      <w:r>
        <w:rPr/>
        <w:t>thus aligning IS success with broader institutional objectives (Petter et al., 2008).</w:t>
      </w:r>
    </w:p>
    <w:p>
      <w:pPr>
        <w:pStyle w:val="BodyText"/>
        <w:spacing w:before="5"/>
      </w:pPr>
    </w:p>
    <w:p>
      <w:pPr>
        <w:pStyle w:val="BodyText"/>
        <w:spacing w:line="360" w:lineRule="auto" w:before="1"/>
        <w:ind w:left="601" w:right="576"/>
        <w:jc w:val="both"/>
      </w:pPr>
      <w:r>
        <w:rPr/>
        <w:t>One</w:t>
      </w:r>
      <w:r>
        <w:rPr>
          <w:spacing w:val="-2"/>
        </w:rPr>
        <w:t> </w:t>
      </w:r>
      <w:r>
        <w:rPr/>
        <w:t>of</w:t>
      </w:r>
      <w:r>
        <w:rPr>
          <w:spacing w:val="-1"/>
        </w:rPr>
        <w:t> </w:t>
      </w:r>
      <w:r>
        <w:rPr/>
        <w:t>the</w:t>
      </w:r>
      <w:r>
        <w:rPr>
          <w:spacing w:val="-1"/>
        </w:rPr>
        <w:t> </w:t>
      </w:r>
      <w:r>
        <w:rPr/>
        <w:t>primary</w:t>
      </w:r>
      <w:r>
        <w:rPr>
          <w:spacing w:val="-8"/>
        </w:rPr>
        <w:t> </w:t>
      </w:r>
      <w:r>
        <w:rPr/>
        <w:t>strengths of</w:t>
      </w:r>
      <w:r>
        <w:rPr>
          <w:spacing w:val="-1"/>
        </w:rPr>
        <w:t> </w:t>
      </w:r>
      <w:r>
        <w:rPr/>
        <w:t>the IS Success Model is its</w:t>
      </w:r>
      <w:r>
        <w:rPr>
          <w:spacing w:val="-2"/>
        </w:rPr>
        <w:t> </w:t>
      </w:r>
      <w:r>
        <w:rPr/>
        <w:t>adaptability. By</w:t>
      </w:r>
      <w:r>
        <w:rPr>
          <w:spacing w:val="-5"/>
        </w:rPr>
        <w:t> </w:t>
      </w:r>
      <w:r>
        <w:rPr/>
        <w:t>integrating</w:t>
      </w:r>
      <w:r>
        <w:rPr>
          <w:spacing w:val="-3"/>
        </w:rPr>
        <w:t> </w:t>
      </w:r>
      <w:r>
        <w:rPr/>
        <w:t>technical and user experience factors, the model provides a comprehensive framework applicable across industries, from healthcare to public administration. This adaptability allows organizations to modify</w:t>
      </w:r>
      <w:r>
        <w:rPr>
          <w:spacing w:val="32"/>
        </w:rPr>
        <w:t> </w:t>
      </w:r>
      <w:r>
        <w:rPr/>
        <w:t>the</w:t>
      </w:r>
      <w:r>
        <w:rPr>
          <w:spacing w:val="39"/>
        </w:rPr>
        <w:t> </w:t>
      </w:r>
      <w:r>
        <w:rPr/>
        <w:t>model’s</w:t>
      </w:r>
      <w:r>
        <w:rPr>
          <w:spacing w:val="39"/>
        </w:rPr>
        <w:t> </w:t>
      </w:r>
      <w:r>
        <w:rPr/>
        <w:t>elements</w:t>
      </w:r>
      <w:r>
        <w:rPr>
          <w:spacing w:val="39"/>
        </w:rPr>
        <w:t> </w:t>
      </w:r>
      <w:r>
        <w:rPr/>
        <w:t>to</w:t>
      </w:r>
      <w:r>
        <w:rPr>
          <w:spacing w:val="40"/>
        </w:rPr>
        <w:t> </w:t>
      </w:r>
      <w:r>
        <w:rPr/>
        <w:t>suit</w:t>
      </w:r>
      <w:r>
        <w:rPr>
          <w:spacing w:val="41"/>
        </w:rPr>
        <w:t> </w:t>
      </w:r>
      <w:r>
        <w:rPr/>
        <w:t>specific</w:t>
      </w:r>
      <w:r>
        <w:rPr>
          <w:spacing w:val="38"/>
        </w:rPr>
        <w:t> </w:t>
      </w:r>
      <w:r>
        <w:rPr/>
        <w:t>contexts,</w:t>
      </w:r>
      <w:r>
        <w:rPr>
          <w:spacing w:val="40"/>
        </w:rPr>
        <w:t> </w:t>
      </w:r>
      <w:r>
        <w:rPr/>
        <w:t>assessing</w:t>
      </w:r>
      <w:r>
        <w:rPr>
          <w:spacing w:val="37"/>
        </w:rPr>
        <w:t> </w:t>
      </w:r>
      <w:r>
        <w:rPr/>
        <w:t>areas</w:t>
      </w:r>
      <w:r>
        <w:rPr>
          <w:spacing w:val="42"/>
        </w:rPr>
        <w:t> </w:t>
      </w:r>
      <w:r>
        <w:rPr/>
        <w:t>where</w:t>
      </w:r>
      <w:r>
        <w:rPr>
          <w:spacing w:val="40"/>
        </w:rPr>
        <w:t> </w:t>
      </w:r>
      <w:r>
        <w:rPr/>
        <w:t>an</w:t>
      </w:r>
      <w:r>
        <w:rPr>
          <w:spacing w:val="40"/>
        </w:rPr>
        <w:t> </w:t>
      </w:r>
      <w:r>
        <w:rPr>
          <w:spacing w:val="-2"/>
        </w:rPr>
        <w:t>information</w:t>
      </w:r>
    </w:p>
    <w:p>
      <w:pPr>
        <w:spacing w:after="0" w:line="360" w:lineRule="auto"/>
        <w:jc w:val="both"/>
        <w:sectPr>
          <w:pgSz w:w="12240" w:h="15840"/>
          <w:pgMar w:header="0" w:footer="1560" w:top="1040" w:bottom="1760" w:left="1120" w:right="640"/>
        </w:sectPr>
      </w:pPr>
    </w:p>
    <w:p>
      <w:pPr>
        <w:pStyle w:val="BodyText"/>
        <w:spacing w:line="360" w:lineRule="auto" w:before="75"/>
        <w:ind w:left="601" w:right="580"/>
        <w:jc w:val="both"/>
      </w:pPr>
      <w:r>
        <w:rPr/>
        <w:t>system might need improvement, such as increasing system responsiveness or enhancing user support (DeLone &amp; McLean, 2003). Additionally, the IS Success Model’s focus on both individual and organizational impact enables it to capture a wide range of potential system outcomes, from user satisfaction to institutional transformation.</w:t>
      </w:r>
    </w:p>
    <w:p>
      <w:pPr>
        <w:pStyle w:val="BodyText"/>
        <w:spacing w:before="3"/>
      </w:pPr>
    </w:p>
    <w:p>
      <w:pPr>
        <w:pStyle w:val="BodyText"/>
        <w:spacing w:line="360" w:lineRule="auto"/>
        <w:ind w:left="601" w:right="576"/>
        <w:jc w:val="both"/>
      </w:pPr>
      <w:r>
        <w:rPr/>
        <w:t>However, some limitations have been noted. One common critique is the model's potential for subjective assessments, particularly regarding user satisfaction and organizational impact. Different users may perceive satisfaction in varying ways, and organizational impacts can be complex</w:t>
      </w:r>
      <w:r>
        <w:rPr>
          <w:spacing w:val="-1"/>
        </w:rPr>
        <w:t> </w:t>
      </w:r>
      <w:r>
        <w:rPr/>
        <w:t>to</w:t>
      </w:r>
      <w:r>
        <w:rPr>
          <w:spacing w:val="-3"/>
        </w:rPr>
        <w:t> </w:t>
      </w:r>
      <w:r>
        <w:rPr/>
        <w:t>measure</w:t>
      </w:r>
      <w:r>
        <w:rPr>
          <w:spacing w:val="-5"/>
        </w:rPr>
        <w:t> </w:t>
      </w:r>
      <w:r>
        <w:rPr/>
        <w:t>and</w:t>
      </w:r>
      <w:r>
        <w:rPr>
          <w:spacing w:val="-1"/>
        </w:rPr>
        <w:t> </w:t>
      </w:r>
      <w:r>
        <w:rPr/>
        <w:t>attribute</w:t>
      </w:r>
      <w:r>
        <w:rPr>
          <w:spacing w:val="-4"/>
        </w:rPr>
        <w:t> </w:t>
      </w:r>
      <w:r>
        <w:rPr/>
        <w:t>solely</w:t>
      </w:r>
      <w:r>
        <w:rPr>
          <w:spacing w:val="-8"/>
        </w:rPr>
        <w:t> </w:t>
      </w:r>
      <w:r>
        <w:rPr/>
        <w:t>to</w:t>
      </w:r>
      <w:r>
        <w:rPr>
          <w:spacing w:val="-3"/>
        </w:rPr>
        <w:t> </w:t>
      </w:r>
      <w:r>
        <w:rPr/>
        <w:t>information</w:t>
      </w:r>
      <w:r>
        <w:rPr>
          <w:spacing w:val="-3"/>
        </w:rPr>
        <w:t> </w:t>
      </w:r>
      <w:r>
        <w:rPr/>
        <w:t>system</w:t>
      </w:r>
      <w:r>
        <w:rPr>
          <w:spacing w:val="-3"/>
        </w:rPr>
        <w:t> </w:t>
      </w:r>
      <w:r>
        <w:rPr/>
        <w:t>use</w:t>
      </w:r>
      <w:r>
        <w:rPr>
          <w:spacing w:val="-2"/>
        </w:rPr>
        <w:t> </w:t>
      </w:r>
      <w:r>
        <w:rPr/>
        <w:t>(Seddon,</w:t>
      </w:r>
      <w:r>
        <w:rPr>
          <w:spacing w:val="-3"/>
        </w:rPr>
        <w:t> </w:t>
      </w:r>
      <w:r>
        <w:rPr/>
        <w:t>1997).</w:t>
      </w:r>
      <w:r>
        <w:rPr>
          <w:spacing w:val="-3"/>
        </w:rPr>
        <w:t> </w:t>
      </w:r>
      <w:r>
        <w:rPr/>
        <w:t>Furthermore, the IS Success Model does not fully address contextual factors, such as cultural, regulatory, or industry-specific variables that may influence the success or failure of a system. For instance, government agencies may face unique regulatory challenges when implementing systems like IFMIS</w:t>
      </w:r>
      <w:r>
        <w:rPr>
          <w:spacing w:val="-12"/>
        </w:rPr>
        <w:t> </w:t>
      </w:r>
      <w:r>
        <w:rPr/>
        <w:t>that</w:t>
      </w:r>
      <w:r>
        <w:rPr>
          <w:spacing w:val="-13"/>
        </w:rPr>
        <w:t> </w:t>
      </w:r>
      <w:r>
        <w:rPr/>
        <w:t>private</w:t>
      </w:r>
      <w:r>
        <w:rPr>
          <w:spacing w:val="-12"/>
        </w:rPr>
        <w:t> </w:t>
      </w:r>
      <w:r>
        <w:rPr/>
        <w:t>corporations</w:t>
      </w:r>
      <w:r>
        <w:rPr>
          <w:spacing w:val="-13"/>
        </w:rPr>
        <w:t> </w:t>
      </w:r>
      <w:r>
        <w:rPr/>
        <w:t>do</w:t>
      </w:r>
      <w:r>
        <w:rPr>
          <w:spacing w:val="-13"/>
        </w:rPr>
        <w:t> </w:t>
      </w:r>
      <w:r>
        <w:rPr/>
        <w:t>not</w:t>
      </w:r>
      <w:r>
        <w:rPr>
          <w:spacing w:val="-13"/>
        </w:rPr>
        <w:t> </w:t>
      </w:r>
      <w:r>
        <w:rPr/>
        <w:t>encounter,</w:t>
      </w:r>
      <w:r>
        <w:rPr>
          <w:spacing w:val="-13"/>
        </w:rPr>
        <w:t> </w:t>
      </w:r>
      <w:r>
        <w:rPr/>
        <w:t>necessitating</w:t>
      </w:r>
      <w:r>
        <w:rPr>
          <w:spacing w:val="-15"/>
        </w:rPr>
        <w:t> </w:t>
      </w:r>
      <w:r>
        <w:rPr/>
        <w:t>modifications</w:t>
      </w:r>
      <w:r>
        <w:rPr>
          <w:spacing w:val="-13"/>
        </w:rPr>
        <w:t> </w:t>
      </w:r>
      <w:r>
        <w:rPr/>
        <w:t>to</w:t>
      </w:r>
      <w:r>
        <w:rPr>
          <w:spacing w:val="-13"/>
        </w:rPr>
        <w:t> </w:t>
      </w:r>
      <w:r>
        <w:rPr/>
        <w:t>the</w:t>
      </w:r>
      <w:r>
        <w:rPr>
          <w:spacing w:val="-14"/>
        </w:rPr>
        <w:t> </w:t>
      </w:r>
      <w:r>
        <w:rPr/>
        <w:t>model</w:t>
      </w:r>
      <w:r>
        <w:rPr>
          <w:spacing w:val="-13"/>
        </w:rPr>
        <w:t> </w:t>
      </w:r>
      <w:r>
        <w:rPr/>
        <w:t>(Petter et al., 2008).</w:t>
      </w:r>
    </w:p>
    <w:p>
      <w:pPr>
        <w:pStyle w:val="BodyText"/>
        <w:spacing w:before="4"/>
      </w:pPr>
    </w:p>
    <w:p>
      <w:pPr>
        <w:pStyle w:val="BodyText"/>
        <w:spacing w:line="360" w:lineRule="auto"/>
        <w:ind w:left="601" w:right="576"/>
        <w:jc w:val="both"/>
      </w:pPr>
      <w:r>
        <w:rPr/>
        <w:t>Despite these critiques, the IS Success Model remains one of the most widely cited and applied frameworks for assessing information systems. Its relevance has persisted due to its ability to provide</w:t>
      </w:r>
      <w:r>
        <w:rPr>
          <w:spacing w:val="-15"/>
        </w:rPr>
        <w:t> </w:t>
      </w:r>
      <w:r>
        <w:rPr/>
        <w:t>practical</w:t>
      </w:r>
      <w:r>
        <w:rPr>
          <w:spacing w:val="-15"/>
        </w:rPr>
        <w:t> </w:t>
      </w:r>
      <w:r>
        <w:rPr/>
        <w:t>insights</w:t>
      </w:r>
      <w:r>
        <w:rPr>
          <w:spacing w:val="-15"/>
        </w:rPr>
        <w:t> </w:t>
      </w:r>
      <w:r>
        <w:rPr/>
        <w:t>for</w:t>
      </w:r>
      <w:r>
        <w:rPr>
          <w:spacing w:val="-15"/>
        </w:rPr>
        <w:t> </w:t>
      </w:r>
      <w:r>
        <w:rPr/>
        <w:t>improving</w:t>
      </w:r>
      <w:r>
        <w:rPr>
          <w:spacing w:val="-15"/>
        </w:rPr>
        <w:t> </w:t>
      </w:r>
      <w:r>
        <w:rPr/>
        <w:t>system</w:t>
      </w:r>
      <w:r>
        <w:rPr>
          <w:spacing w:val="-15"/>
        </w:rPr>
        <w:t> </w:t>
      </w:r>
      <w:r>
        <w:rPr/>
        <w:t>design,</w:t>
      </w:r>
      <w:r>
        <w:rPr>
          <w:spacing w:val="-15"/>
        </w:rPr>
        <w:t> </w:t>
      </w:r>
      <w:r>
        <w:rPr/>
        <w:t>implementation,</w:t>
      </w:r>
      <w:r>
        <w:rPr>
          <w:spacing w:val="-15"/>
        </w:rPr>
        <w:t> </w:t>
      </w:r>
      <w:r>
        <w:rPr/>
        <w:t>and</w:t>
      </w:r>
      <w:r>
        <w:rPr>
          <w:spacing w:val="-15"/>
        </w:rPr>
        <w:t> </w:t>
      </w:r>
      <w:r>
        <w:rPr/>
        <w:t>evaluation</w:t>
      </w:r>
      <w:r>
        <w:rPr>
          <w:spacing w:val="-15"/>
        </w:rPr>
        <w:t> </w:t>
      </w:r>
      <w:r>
        <w:rPr/>
        <w:t>processes. For</w:t>
      </w:r>
      <w:r>
        <w:rPr>
          <w:spacing w:val="-15"/>
        </w:rPr>
        <w:t> </w:t>
      </w:r>
      <w:r>
        <w:rPr/>
        <w:t>example,</w:t>
      </w:r>
      <w:r>
        <w:rPr>
          <w:spacing w:val="-15"/>
        </w:rPr>
        <w:t> </w:t>
      </w:r>
      <w:r>
        <w:rPr/>
        <w:t>organizations</w:t>
      </w:r>
      <w:r>
        <w:rPr>
          <w:spacing w:val="-15"/>
        </w:rPr>
        <w:t> </w:t>
      </w:r>
      <w:r>
        <w:rPr/>
        <w:t>implementing</w:t>
      </w:r>
      <w:r>
        <w:rPr>
          <w:spacing w:val="-15"/>
        </w:rPr>
        <w:t> </w:t>
      </w:r>
      <w:r>
        <w:rPr/>
        <w:t>new</w:t>
      </w:r>
      <w:r>
        <w:rPr>
          <w:spacing w:val="-15"/>
        </w:rPr>
        <w:t> </w:t>
      </w:r>
      <w:r>
        <w:rPr/>
        <w:t>systems</w:t>
      </w:r>
      <w:r>
        <w:rPr>
          <w:spacing w:val="-15"/>
        </w:rPr>
        <w:t> </w:t>
      </w:r>
      <w:r>
        <w:rPr/>
        <w:t>can</w:t>
      </w:r>
      <w:r>
        <w:rPr>
          <w:spacing w:val="-15"/>
        </w:rPr>
        <w:t> </w:t>
      </w:r>
      <w:r>
        <w:rPr/>
        <w:t>use</w:t>
      </w:r>
      <w:r>
        <w:rPr>
          <w:spacing w:val="-15"/>
        </w:rPr>
        <w:t> </w:t>
      </w:r>
      <w:r>
        <w:rPr/>
        <w:t>this</w:t>
      </w:r>
      <w:r>
        <w:rPr>
          <w:spacing w:val="-15"/>
        </w:rPr>
        <w:t> </w:t>
      </w:r>
      <w:r>
        <w:rPr/>
        <w:t>model</w:t>
      </w:r>
      <w:r>
        <w:rPr>
          <w:spacing w:val="-15"/>
        </w:rPr>
        <w:t> </w:t>
      </w:r>
      <w:r>
        <w:rPr/>
        <w:t>to</w:t>
      </w:r>
      <w:r>
        <w:rPr>
          <w:spacing w:val="-15"/>
        </w:rPr>
        <w:t> </w:t>
      </w:r>
      <w:r>
        <w:rPr/>
        <w:t>guide</w:t>
      </w:r>
      <w:r>
        <w:rPr>
          <w:spacing w:val="-15"/>
        </w:rPr>
        <w:t> </w:t>
      </w:r>
      <w:r>
        <w:rPr/>
        <w:t>their</w:t>
      </w:r>
      <w:r>
        <w:rPr>
          <w:spacing w:val="-15"/>
        </w:rPr>
        <w:t> </w:t>
      </w:r>
      <w:r>
        <w:rPr/>
        <w:t>approach, ensuring</w:t>
      </w:r>
      <w:r>
        <w:rPr>
          <w:spacing w:val="-15"/>
        </w:rPr>
        <w:t> </w:t>
      </w:r>
      <w:r>
        <w:rPr/>
        <w:t>that</w:t>
      </w:r>
      <w:r>
        <w:rPr>
          <w:spacing w:val="-14"/>
        </w:rPr>
        <w:t> </w:t>
      </w:r>
      <w:r>
        <w:rPr/>
        <w:t>they</w:t>
      </w:r>
      <w:r>
        <w:rPr>
          <w:spacing w:val="-15"/>
        </w:rPr>
        <w:t> </w:t>
      </w:r>
      <w:r>
        <w:rPr/>
        <w:t>prioritize</w:t>
      </w:r>
      <w:r>
        <w:rPr>
          <w:spacing w:val="-14"/>
        </w:rPr>
        <w:t> </w:t>
      </w:r>
      <w:r>
        <w:rPr/>
        <w:t>both</w:t>
      </w:r>
      <w:r>
        <w:rPr>
          <w:spacing w:val="-13"/>
        </w:rPr>
        <w:t> </w:t>
      </w:r>
      <w:r>
        <w:rPr/>
        <w:t>technical</w:t>
      </w:r>
      <w:r>
        <w:rPr>
          <w:spacing w:val="-13"/>
        </w:rPr>
        <w:t> </w:t>
      </w:r>
      <w:r>
        <w:rPr/>
        <w:t>and</w:t>
      </w:r>
      <w:r>
        <w:rPr>
          <w:spacing w:val="-13"/>
        </w:rPr>
        <w:t> </w:t>
      </w:r>
      <w:r>
        <w:rPr/>
        <w:t>user</w:t>
      </w:r>
      <w:r>
        <w:rPr>
          <w:spacing w:val="-12"/>
        </w:rPr>
        <w:t> </w:t>
      </w:r>
      <w:r>
        <w:rPr/>
        <w:t>experience</w:t>
      </w:r>
      <w:r>
        <w:rPr>
          <w:spacing w:val="-14"/>
        </w:rPr>
        <w:t> </w:t>
      </w:r>
      <w:r>
        <w:rPr/>
        <w:t>aspects</w:t>
      </w:r>
      <w:r>
        <w:rPr>
          <w:spacing w:val="-12"/>
        </w:rPr>
        <w:t> </w:t>
      </w:r>
      <w:r>
        <w:rPr/>
        <w:t>to</w:t>
      </w:r>
      <w:r>
        <w:rPr>
          <w:spacing w:val="-13"/>
        </w:rPr>
        <w:t> </w:t>
      </w:r>
      <w:r>
        <w:rPr/>
        <w:t>maximize</w:t>
      </w:r>
      <w:r>
        <w:rPr>
          <w:spacing w:val="-14"/>
        </w:rPr>
        <w:t> </w:t>
      </w:r>
      <w:r>
        <w:rPr/>
        <w:t>the</w:t>
      </w:r>
      <w:r>
        <w:rPr>
          <w:spacing w:val="-14"/>
        </w:rPr>
        <w:t> </w:t>
      </w:r>
      <w:r>
        <w:rPr/>
        <w:t>likelihood of</w:t>
      </w:r>
      <w:r>
        <w:rPr>
          <w:spacing w:val="-3"/>
        </w:rPr>
        <w:t> </w:t>
      </w:r>
      <w:r>
        <w:rPr/>
        <w:t>success</w:t>
      </w:r>
      <w:r>
        <w:rPr>
          <w:spacing w:val="-4"/>
        </w:rPr>
        <w:t> </w:t>
      </w:r>
      <w:r>
        <w:rPr/>
        <w:t>(DeLone</w:t>
      </w:r>
      <w:r>
        <w:rPr>
          <w:spacing w:val="-2"/>
        </w:rPr>
        <w:t> </w:t>
      </w:r>
      <w:r>
        <w:rPr/>
        <w:t>&amp;</w:t>
      </w:r>
      <w:r>
        <w:rPr>
          <w:spacing w:val="-3"/>
        </w:rPr>
        <w:t> </w:t>
      </w:r>
      <w:r>
        <w:rPr/>
        <w:t>McLean,</w:t>
      </w:r>
      <w:r>
        <w:rPr>
          <w:spacing w:val="-1"/>
        </w:rPr>
        <w:t> </w:t>
      </w:r>
      <w:r>
        <w:rPr/>
        <w:t>2003).</w:t>
      </w:r>
      <w:r>
        <w:rPr>
          <w:spacing w:val="-3"/>
        </w:rPr>
        <w:t> </w:t>
      </w:r>
      <w:r>
        <w:rPr/>
        <w:t>Ultimately,</w:t>
      </w:r>
      <w:r>
        <w:rPr>
          <w:spacing w:val="-3"/>
        </w:rPr>
        <w:t> </w:t>
      </w:r>
      <w:r>
        <w:rPr/>
        <w:t>the</w:t>
      </w:r>
      <w:r>
        <w:rPr>
          <w:spacing w:val="-2"/>
        </w:rPr>
        <w:t> </w:t>
      </w:r>
      <w:r>
        <w:rPr/>
        <w:t>IS</w:t>
      </w:r>
      <w:r>
        <w:rPr>
          <w:spacing w:val="-3"/>
        </w:rPr>
        <w:t> </w:t>
      </w:r>
      <w:r>
        <w:rPr/>
        <w:t>Success</w:t>
      </w:r>
      <w:r>
        <w:rPr>
          <w:spacing w:val="-4"/>
        </w:rPr>
        <w:t> </w:t>
      </w:r>
      <w:r>
        <w:rPr/>
        <w:t>Model’s balanced</w:t>
      </w:r>
      <w:r>
        <w:rPr>
          <w:spacing w:val="-1"/>
        </w:rPr>
        <w:t> </w:t>
      </w:r>
      <w:r>
        <w:rPr/>
        <w:t>approach</w:t>
      </w:r>
      <w:r>
        <w:rPr>
          <w:spacing w:val="-3"/>
        </w:rPr>
        <w:t> </w:t>
      </w:r>
      <w:r>
        <w:rPr/>
        <w:t>to understanding information systems' multidimensional nature ensures its continued applicability across evolving technological landscapes.</w:t>
      </w:r>
    </w:p>
    <w:p>
      <w:pPr>
        <w:pStyle w:val="BodyText"/>
        <w:spacing w:before="10"/>
      </w:pPr>
    </w:p>
    <w:p>
      <w:pPr>
        <w:pStyle w:val="Heading2"/>
        <w:numPr>
          <w:ilvl w:val="1"/>
          <w:numId w:val="10"/>
        </w:numPr>
        <w:tabs>
          <w:tab w:pos="961" w:val="left" w:leader="none"/>
        </w:tabs>
        <w:spacing w:line="240" w:lineRule="auto" w:before="1" w:after="0"/>
        <w:ind w:left="961" w:right="0" w:hanging="360"/>
        <w:jc w:val="both"/>
      </w:pPr>
      <w:r>
        <w:rPr/>
        <w:t>Empirical</w:t>
      </w:r>
      <w:r>
        <w:rPr>
          <w:spacing w:val="-3"/>
        </w:rPr>
        <w:t> </w:t>
      </w:r>
      <w:r>
        <w:rPr/>
        <w:t>Literature</w:t>
      </w:r>
      <w:r>
        <w:rPr>
          <w:spacing w:val="-3"/>
        </w:rPr>
        <w:t> </w:t>
      </w:r>
      <w:r>
        <w:rPr>
          <w:spacing w:val="-2"/>
        </w:rPr>
        <w:t>Review</w:t>
      </w:r>
    </w:p>
    <w:p>
      <w:pPr>
        <w:pStyle w:val="BodyText"/>
        <w:spacing w:line="360" w:lineRule="auto" w:before="28"/>
        <w:ind w:left="610" w:right="576" w:hanging="10"/>
        <w:jc w:val="both"/>
      </w:pPr>
      <w:r>
        <w:rPr/>
        <w:t>Existing research papers, empirical evidence, and conclusions pertinent to the issue at hand are critically examined and synthesized in the empirical literature review part of this study. This section seeks to offer a thorough synopsis of the present knowledge in the topic by doing an in- depth</w:t>
      </w:r>
      <w:r>
        <w:rPr>
          <w:spacing w:val="-8"/>
        </w:rPr>
        <w:t> </w:t>
      </w:r>
      <w:r>
        <w:rPr/>
        <w:t>investigation</w:t>
      </w:r>
      <w:r>
        <w:rPr>
          <w:spacing w:val="-8"/>
        </w:rPr>
        <w:t> </w:t>
      </w:r>
      <w:r>
        <w:rPr/>
        <w:t>of</w:t>
      </w:r>
      <w:r>
        <w:rPr>
          <w:spacing w:val="-9"/>
        </w:rPr>
        <w:t> </w:t>
      </w:r>
      <w:r>
        <w:rPr/>
        <w:t>scholarly</w:t>
      </w:r>
      <w:r>
        <w:rPr>
          <w:spacing w:val="-13"/>
        </w:rPr>
        <w:t> </w:t>
      </w:r>
      <w:r>
        <w:rPr/>
        <w:t>sources</w:t>
      </w:r>
      <w:r>
        <w:rPr>
          <w:spacing w:val="-8"/>
        </w:rPr>
        <w:t> </w:t>
      </w:r>
      <w:r>
        <w:rPr/>
        <w:t>such</w:t>
      </w:r>
      <w:r>
        <w:rPr>
          <w:spacing w:val="-6"/>
        </w:rPr>
        <w:t> </w:t>
      </w:r>
      <w:r>
        <w:rPr/>
        <w:t>as</w:t>
      </w:r>
      <w:r>
        <w:rPr>
          <w:spacing w:val="-8"/>
        </w:rPr>
        <w:t> </w:t>
      </w:r>
      <w:r>
        <w:rPr/>
        <w:t>peer-reviewed</w:t>
      </w:r>
      <w:r>
        <w:rPr>
          <w:spacing w:val="-8"/>
        </w:rPr>
        <w:t> </w:t>
      </w:r>
      <w:r>
        <w:rPr/>
        <w:t>publications,</w:t>
      </w:r>
      <w:r>
        <w:rPr>
          <w:spacing w:val="-8"/>
        </w:rPr>
        <w:t> </w:t>
      </w:r>
      <w:r>
        <w:rPr/>
        <w:t>reports,</w:t>
      </w:r>
      <w:r>
        <w:rPr>
          <w:spacing w:val="-8"/>
        </w:rPr>
        <w:t> </w:t>
      </w:r>
      <w:r>
        <w:rPr/>
        <w:t>case</w:t>
      </w:r>
      <w:r>
        <w:rPr>
          <w:spacing w:val="-9"/>
        </w:rPr>
        <w:t> </w:t>
      </w:r>
      <w:r>
        <w:rPr/>
        <w:t>studies, and more. The purpose of this review is to analyze the literature on the subject of technology integration's effect on public procurement practices with a focus on Kenyan public institutions and</w:t>
      </w:r>
      <w:r>
        <w:rPr>
          <w:spacing w:val="25"/>
        </w:rPr>
        <w:t> </w:t>
      </w:r>
      <w:r>
        <w:rPr/>
        <w:t>the</w:t>
      </w:r>
      <w:r>
        <w:rPr>
          <w:spacing w:val="28"/>
        </w:rPr>
        <w:t> </w:t>
      </w:r>
      <w:r>
        <w:rPr/>
        <w:t>County</w:t>
      </w:r>
      <w:r>
        <w:rPr>
          <w:spacing w:val="22"/>
        </w:rPr>
        <w:t> </w:t>
      </w:r>
      <w:r>
        <w:rPr/>
        <w:t>Government</w:t>
      </w:r>
      <w:r>
        <w:rPr>
          <w:spacing w:val="28"/>
        </w:rPr>
        <w:t> </w:t>
      </w:r>
      <w:r>
        <w:rPr/>
        <w:t>of</w:t>
      </w:r>
      <w:r>
        <w:rPr>
          <w:spacing w:val="26"/>
        </w:rPr>
        <w:t> </w:t>
      </w:r>
      <w:r>
        <w:rPr/>
        <w:t>Embu</w:t>
      </w:r>
      <w:r>
        <w:rPr>
          <w:spacing w:val="28"/>
        </w:rPr>
        <w:t> </w:t>
      </w:r>
      <w:r>
        <w:rPr/>
        <w:t>as</w:t>
      </w:r>
      <w:r>
        <w:rPr>
          <w:spacing w:val="27"/>
        </w:rPr>
        <w:t> </w:t>
      </w:r>
      <w:r>
        <w:rPr/>
        <w:t>a</w:t>
      </w:r>
      <w:r>
        <w:rPr>
          <w:spacing w:val="27"/>
        </w:rPr>
        <w:t> </w:t>
      </w:r>
      <w:r>
        <w:rPr/>
        <w:t>case</w:t>
      </w:r>
      <w:r>
        <w:rPr>
          <w:spacing w:val="29"/>
        </w:rPr>
        <w:t> </w:t>
      </w:r>
      <w:r>
        <w:rPr/>
        <w:t>study.</w:t>
      </w:r>
      <w:r>
        <w:rPr>
          <w:spacing w:val="28"/>
        </w:rPr>
        <w:t> </w:t>
      </w:r>
      <w:r>
        <w:rPr/>
        <w:t>The</w:t>
      </w:r>
      <w:r>
        <w:rPr>
          <w:spacing w:val="26"/>
        </w:rPr>
        <w:t> </w:t>
      </w:r>
      <w:r>
        <w:rPr/>
        <w:t>review</w:t>
      </w:r>
      <w:r>
        <w:rPr>
          <w:spacing w:val="28"/>
        </w:rPr>
        <w:t> </w:t>
      </w:r>
      <w:r>
        <w:rPr/>
        <w:t>aims</w:t>
      </w:r>
      <w:r>
        <w:rPr>
          <w:spacing w:val="27"/>
        </w:rPr>
        <w:t> </w:t>
      </w:r>
      <w:r>
        <w:rPr/>
        <w:t>to</w:t>
      </w:r>
      <w:r>
        <w:rPr>
          <w:spacing w:val="29"/>
        </w:rPr>
        <w:t> </w:t>
      </w:r>
      <w:r>
        <w:rPr/>
        <w:t>identify</w:t>
      </w:r>
      <w:r>
        <w:rPr>
          <w:spacing w:val="21"/>
        </w:rPr>
        <w:t> </w:t>
      </w:r>
      <w:r>
        <w:rPr>
          <w:spacing w:val="-2"/>
        </w:rPr>
        <w:t>important</w:t>
      </w:r>
    </w:p>
    <w:p>
      <w:pPr>
        <w:spacing w:after="0" w:line="360" w:lineRule="auto"/>
        <w:jc w:val="both"/>
        <w:sectPr>
          <w:pgSz w:w="12240" w:h="15840"/>
          <w:pgMar w:header="0" w:footer="1560" w:top="1040" w:bottom="1760" w:left="1120" w:right="640"/>
        </w:sectPr>
      </w:pPr>
    </w:p>
    <w:p>
      <w:pPr>
        <w:pStyle w:val="BodyText"/>
        <w:spacing w:line="362" w:lineRule="auto" w:before="75"/>
        <w:ind w:left="610" w:right="581"/>
        <w:jc w:val="both"/>
      </w:pPr>
      <w:r>
        <w:rPr/>
        <w:t>themes, trends, gaps, and points of agreement or disagreement. This part will contribute to the construction</w:t>
      </w:r>
      <w:r>
        <w:rPr>
          <w:spacing w:val="-1"/>
        </w:rPr>
        <w:t> </w:t>
      </w:r>
      <w:r>
        <w:rPr/>
        <w:t>of</w:t>
      </w:r>
      <w:r>
        <w:rPr>
          <w:spacing w:val="-2"/>
        </w:rPr>
        <w:t> </w:t>
      </w:r>
      <w:r>
        <w:rPr/>
        <w:t>a</w:t>
      </w:r>
      <w:r>
        <w:rPr>
          <w:spacing w:val="-2"/>
        </w:rPr>
        <w:t> </w:t>
      </w:r>
      <w:r>
        <w:rPr/>
        <w:t>strong</w:t>
      </w:r>
      <w:r>
        <w:rPr>
          <w:spacing w:val="-4"/>
        </w:rPr>
        <w:t> </w:t>
      </w:r>
      <w:r>
        <w:rPr/>
        <w:t>theoretical framework</w:t>
      </w:r>
      <w:r>
        <w:rPr>
          <w:spacing w:val="-1"/>
        </w:rPr>
        <w:t> </w:t>
      </w:r>
      <w:r>
        <w:rPr/>
        <w:t>and</w:t>
      </w:r>
      <w:r>
        <w:rPr>
          <w:spacing w:val="-1"/>
        </w:rPr>
        <w:t> </w:t>
      </w:r>
      <w:r>
        <w:rPr/>
        <w:t>offer</w:t>
      </w:r>
      <w:r>
        <w:rPr>
          <w:spacing w:val="-2"/>
        </w:rPr>
        <w:t> </w:t>
      </w:r>
      <w:r>
        <w:rPr/>
        <w:t>useful</w:t>
      </w:r>
      <w:r>
        <w:rPr>
          <w:spacing w:val="-2"/>
        </w:rPr>
        <w:t> </w:t>
      </w:r>
      <w:r>
        <w:rPr/>
        <w:t>insights</w:t>
      </w:r>
      <w:r>
        <w:rPr>
          <w:spacing w:val="-1"/>
        </w:rPr>
        <w:t> </w:t>
      </w:r>
      <w:r>
        <w:rPr/>
        <w:t>for the</w:t>
      </w:r>
      <w:r>
        <w:rPr>
          <w:spacing w:val="-2"/>
        </w:rPr>
        <w:t> </w:t>
      </w:r>
      <w:r>
        <w:rPr/>
        <w:t>empirical</w:t>
      </w:r>
      <w:r>
        <w:rPr>
          <w:spacing w:val="-1"/>
        </w:rPr>
        <w:t> </w:t>
      </w:r>
      <w:r>
        <w:rPr/>
        <w:t>inquiry in this study through a careful review of empirical evidence.</w:t>
      </w:r>
    </w:p>
    <w:p>
      <w:pPr>
        <w:pStyle w:val="Heading2"/>
        <w:numPr>
          <w:ilvl w:val="2"/>
          <w:numId w:val="10"/>
        </w:numPr>
        <w:tabs>
          <w:tab w:pos="1141" w:val="left" w:leader="none"/>
        </w:tabs>
        <w:spacing w:line="240" w:lineRule="auto" w:before="118" w:after="0"/>
        <w:ind w:left="1141" w:right="0" w:hanging="540"/>
        <w:jc w:val="both"/>
      </w:pPr>
      <w:r>
        <w:rPr/>
        <w:t>Budgetary</w:t>
      </w:r>
      <w:r>
        <w:rPr>
          <w:spacing w:val="-4"/>
        </w:rPr>
        <w:t> </w:t>
      </w:r>
      <w:r>
        <w:rPr/>
        <w:t>allocation</w:t>
      </w:r>
      <w:r>
        <w:rPr>
          <w:spacing w:val="-2"/>
        </w:rPr>
        <w:t> </w:t>
      </w:r>
      <w:r>
        <w:rPr/>
        <w:t>and</w:t>
      </w:r>
      <w:r>
        <w:rPr>
          <w:spacing w:val="-3"/>
        </w:rPr>
        <w:t> </w:t>
      </w:r>
      <w:r>
        <w:rPr/>
        <w:t>performance</w:t>
      </w:r>
      <w:r>
        <w:rPr>
          <w:spacing w:val="-3"/>
        </w:rPr>
        <w:t> </w:t>
      </w:r>
      <w:r>
        <w:rPr/>
        <w:t>of</w:t>
      </w:r>
      <w:r>
        <w:rPr>
          <w:spacing w:val="-1"/>
        </w:rPr>
        <w:t> </w:t>
      </w:r>
      <w:r>
        <w:rPr/>
        <w:t>public</w:t>
      </w:r>
      <w:r>
        <w:rPr>
          <w:spacing w:val="2"/>
        </w:rPr>
        <w:t> </w:t>
      </w:r>
      <w:r>
        <w:rPr>
          <w:spacing w:val="-2"/>
        </w:rPr>
        <w:t>procurement</w:t>
      </w:r>
    </w:p>
    <w:p>
      <w:pPr>
        <w:pStyle w:val="BodyText"/>
        <w:spacing w:before="137"/>
        <w:rPr>
          <w:b/>
        </w:rPr>
      </w:pPr>
    </w:p>
    <w:p>
      <w:pPr>
        <w:pStyle w:val="BodyText"/>
        <w:spacing w:line="360" w:lineRule="auto"/>
        <w:ind w:left="601" w:right="576"/>
        <w:jc w:val="both"/>
      </w:pPr>
      <w:r>
        <w:rPr/>
        <w:t>Empirical literature on the relationship between budgetary allocation and public procurement performance reveals varying insights, methodologies, and results, reflecting the complexity of public financial management. One such study, titled "The Impact of Budgetary Allocation on Procurement</w:t>
      </w:r>
      <w:r>
        <w:rPr>
          <w:spacing w:val="-5"/>
        </w:rPr>
        <w:t> </w:t>
      </w:r>
      <w:r>
        <w:rPr/>
        <w:t>Performance</w:t>
      </w:r>
      <w:r>
        <w:rPr>
          <w:spacing w:val="-7"/>
        </w:rPr>
        <w:t> </w:t>
      </w:r>
      <w:r>
        <w:rPr/>
        <w:t>in</w:t>
      </w:r>
      <w:r>
        <w:rPr>
          <w:spacing w:val="-5"/>
        </w:rPr>
        <w:t> </w:t>
      </w:r>
      <w:r>
        <w:rPr/>
        <w:t>Public</w:t>
      </w:r>
      <w:r>
        <w:rPr>
          <w:spacing w:val="-4"/>
        </w:rPr>
        <w:t> </w:t>
      </w:r>
      <w:r>
        <w:rPr/>
        <w:t>Institutions:</w:t>
      </w:r>
      <w:r>
        <w:rPr>
          <w:spacing w:val="-5"/>
        </w:rPr>
        <w:t> </w:t>
      </w:r>
      <w:r>
        <w:rPr/>
        <w:t>A</w:t>
      </w:r>
      <w:r>
        <w:rPr>
          <w:spacing w:val="-6"/>
        </w:rPr>
        <w:t> </w:t>
      </w:r>
      <w:r>
        <w:rPr/>
        <w:t>Case</w:t>
      </w:r>
      <w:r>
        <w:rPr>
          <w:spacing w:val="-7"/>
        </w:rPr>
        <w:t> </w:t>
      </w:r>
      <w:r>
        <w:rPr/>
        <w:t>Study</w:t>
      </w:r>
      <w:r>
        <w:rPr>
          <w:spacing w:val="-11"/>
        </w:rPr>
        <w:t> </w:t>
      </w:r>
      <w:r>
        <w:rPr/>
        <w:t>of</w:t>
      </w:r>
      <w:r>
        <w:rPr>
          <w:spacing w:val="-7"/>
        </w:rPr>
        <w:t> </w:t>
      </w:r>
      <w:r>
        <w:rPr/>
        <w:t>Kenyan</w:t>
      </w:r>
      <w:r>
        <w:rPr>
          <w:spacing w:val="-3"/>
        </w:rPr>
        <w:t> </w:t>
      </w:r>
      <w:r>
        <w:rPr/>
        <w:t>Counties,"</w:t>
      </w:r>
      <w:r>
        <w:rPr>
          <w:spacing w:val="-8"/>
        </w:rPr>
        <w:t> </w:t>
      </w:r>
      <w:r>
        <w:rPr/>
        <w:t>employed</w:t>
      </w:r>
      <w:r>
        <w:rPr>
          <w:spacing w:val="-6"/>
        </w:rPr>
        <w:t> </w:t>
      </w:r>
      <w:r>
        <w:rPr/>
        <w:t>a quantitative research methodology, using structured questionnaires distributed among procurement officers in selected counties. The study aimed to assess how budgetary constraints influence procurement efficiency and effectiveness. The results indicated that inadequate budgetary allocations significantly hinder the procurement process, leading to delays, reduced quality of goods and services, and increased incidences of corruption due to pressure on procurement</w:t>
      </w:r>
      <w:r>
        <w:rPr>
          <w:spacing w:val="-5"/>
        </w:rPr>
        <w:t> </w:t>
      </w:r>
      <w:r>
        <w:rPr/>
        <w:t>officials</w:t>
      </w:r>
      <w:r>
        <w:rPr>
          <w:spacing w:val="-6"/>
        </w:rPr>
        <w:t> </w:t>
      </w:r>
      <w:r>
        <w:rPr/>
        <w:t>to</w:t>
      </w:r>
      <w:r>
        <w:rPr>
          <w:spacing w:val="-5"/>
        </w:rPr>
        <w:t> </w:t>
      </w:r>
      <w:r>
        <w:rPr/>
        <w:t>cut</w:t>
      </w:r>
      <w:r>
        <w:rPr>
          <w:spacing w:val="-6"/>
        </w:rPr>
        <w:t> </w:t>
      </w:r>
      <w:r>
        <w:rPr/>
        <w:t>corners</w:t>
      </w:r>
      <w:r>
        <w:rPr>
          <w:spacing w:val="-6"/>
        </w:rPr>
        <w:t> </w:t>
      </w:r>
      <w:r>
        <w:rPr/>
        <w:t>(Mwangi</w:t>
      </w:r>
      <w:r>
        <w:rPr>
          <w:spacing w:val="-5"/>
        </w:rPr>
        <w:t> </w:t>
      </w:r>
      <w:r>
        <w:rPr/>
        <w:t>&amp;</w:t>
      </w:r>
      <w:r>
        <w:rPr>
          <w:spacing w:val="-6"/>
        </w:rPr>
        <w:t> </w:t>
      </w:r>
      <w:r>
        <w:rPr/>
        <w:t>Kihara,</w:t>
      </w:r>
      <w:r>
        <w:rPr>
          <w:spacing w:val="-6"/>
        </w:rPr>
        <w:t> </w:t>
      </w:r>
      <w:r>
        <w:rPr/>
        <w:t>2019).</w:t>
      </w:r>
      <w:r>
        <w:rPr>
          <w:spacing w:val="-6"/>
        </w:rPr>
        <w:t> </w:t>
      </w:r>
      <w:r>
        <w:rPr/>
        <w:t>The</w:t>
      </w:r>
      <w:r>
        <w:rPr>
          <w:spacing w:val="-7"/>
        </w:rPr>
        <w:t> </w:t>
      </w:r>
      <w:r>
        <w:rPr/>
        <w:t>study</w:t>
      </w:r>
      <w:r>
        <w:rPr>
          <w:spacing w:val="-8"/>
        </w:rPr>
        <w:t> </w:t>
      </w:r>
      <w:r>
        <w:rPr/>
        <w:t>highlighted</w:t>
      </w:r>
      <w:r>
        <w:rPr>
          <w:spacing w:val="-6"/>
        </w:rPr>
        <w:t> </w:t>
      </w:r>
      <w:r>
        <w:rPr/>
        <w:t>that</w:t>
      </w:r>
      <w:r>
        <w:rPr>
          <w:spacing w:val="-6"/>
        </w:rPr>
        <w:t> </w:t>
      </w:r>
      <w:r>
        <w:rPr/>
        <w:t>proper budgetary</w:t>
      </w:r>
      <w:r>
        <w:rPr>
          <w:spacing w:val="-12"/>
        </w:rPr>
        <w:t> </w:t>
      </w:r>
      <w:r>
        <w:rPr/>
        <w:t>planning</w:t>
      </w:r>
      <w:r>
        <w:rPr>
          <w:spacing w:val="-7"/>
        </w:rPr>
        <w:t> </w:t>
      </w:r>
      <w:r>
        <w:rPr/>
        <w:t>and</w:t>
      </w:r>
      <w:r>
        <w:rPr>
          <w:spacing w:val="-7"/>
        </w:rPr>
        <w:t> </w:t>
      </w:r>
      <w:r>
        <w:rPr/>
        <w:t>timely</w:t>
      </w:r>
      <w:r>
        <w:rPr>
          <w:spacing w:val="-10"/>
        </w:rPr>
        <w:t> </w:t>
      </w:r>
      <w:r>
        <w:rPr/>
        <w:t>allocation</w:t>
      </w:r>
      <w:r>
        <w:rPr>
          <w:spacing w:val="-7"/>
        </w:rPr>
        <w:t> </w:t>
      </w:r>
      <w:r>
        <w:rPr/>
        <w:t>of</w:t>
      </w:r>
      <w:r>
        <w:rPr>
          <w:spacing w:val="-6"/>
        </w:rPr>
        <w:t> </w:t>
      </w:r>
      <w:r>
        <w:rPr/>
        <w:t>funds</w:t>
      </w:r>
      <w:r>
        <w:rPr>
          <w:spacing w:val="-5"/>
        </w:rPr>
        <w:t> </w:t>
      </w:r>
      <w:r>
        <w:rPr/>
        <w:t>are</w:t>
      </w:r>
      <w:r>
        <w:rPr>
          <w:spacing w:val="-7"/>
        </w:rPr>
        <w:t> </w:t>
      </w:r>
      <w:r>
        <w:rPr/>
        <w:t>critical</w:t>
      </w:r>
      <w:r>
        <w:rPr>
          <w:spacing w:val="-7"/>
        </w:rPr>
        <w:t> </w:t>
      </w:r>
      <w:r>
        <w:rPr/>
        <w:t>in</w:t>
      </w:r>
      <w:r>
        <w:rPr>
          <w:spacing w:val="-4"/>
        </w:rPr>
        <w:t> </w:t>
      </w:r>
      <w:r>
        <w:rPr/>
        <w:t>ensuring</w:t>
      </w:r>
      <w:r>
        <w:rPr>
          <w:spacing w:val="-10"/>
        </w:rPr>
        <w:t> </w:t>
      </w:r>
      <w:r>
        <w:rPr/>
        <w:t>the</w:t>
      </w:r>
      <w:r>
        <w:rPr>
          <w:spacing w:val="-8"/>
        </w:rPr>
        <w:t> </w:t>
      </w:r>
      <w:r>
        <w:rPr/>
        <w:t>smooth</w:t>
      </w:r>
      <w:r>
        <w:rPr>
          <w:spacing w:val="-7"/>
        </w:rPr>
        <w:t> </w:t>
      </w:r>
      <w:r>
        <w:rPr/>
        <w:t>operation</w:t>
      </w:r>
      <w:r>
        <w:rPr>
          <w:spacing w:val="-7"/>
        </w:rPr>
        <w:t> </w:t>
      </w:r>
      <w:r>
        <w:rPr/>
        <w:t>of procurement activities.</w:t>
      </w:r>
    </w:p>
    <w:p>
      <w:pPr>
        <w:pStyle w:val="BodyText"/>
        <w:spacing w:before="4"/>
      </w:pPr>
    </w:p>
    <w:p>
      <w:pPr>
        <w:pStyle w:val="BodyText"/>
        <w:spacing w:line="360" w:lineRule="auto"/>
        <w:ind w:left="601" w:right="575"/>
        <w:jc w:val="both"/>
      </w:pPr>
      <w:r>
        <w:rPr/>
        <w:t>Another</w:t>
      </w:r>
      <w:r>
        <w:rPr>
          <w:spacing w:val="-9"/>
        </w:rPr>
        <w:t> </w:t>
      </w:r>
      <w:r>
        <w:rPr/>
        <w:t>relevant</w:t>
      </w:r>
      <w:r>
        <w:rPr>
          <w:spacing w:val="-8"/>
        </w:rPr>
        <w:t> </w:t>
      </w:r>
      <w:r>
        <w:rPr/>
        <w:t>study,</w:t>
      </w:r>
      <w:r>
        <w:rPr>
          <w:spacing w:val="-8"/>
        </w:rPr>
        <w:t> </w:t>
      </w:r>
      <w:r>
        <w:rPr/>
        <w:t>titled</w:t>
      </w:r>
      <w:r>
        <w:rPr>
          <w:spacing w:val="-8"/>
        </w:rPr>
        <w:t> </w:t>
      </w:r>
      <w:r>
        <w:rPr/>
        <w:t>"Budgetary</w:t>
      </w:r>
      <w:r>
        <w:rPr>
          <w:spacing w:val="-13"/>
        </w:rPr>
        <w:t> </w:t>
      </w:r>
      <w:r>
        <w:rPr/>
        <w:t>Allocations</w:t>
      </w:r>
      <w:r>
        <w:rPr>
          <w:spacing w:val="-8"/>
        </w:rPr>
        <w:t> </w:t>
      </w:r>
      <w:r>
        <w:rPr/>
        <w:t>and</w:t>
      </w:r>
      <w:r>
        <w:rPr>
          <w:spacing w:val="-8"/>
        </w:rPr>
        <w:t> </w:t>
      </w:r>
      <w:r>
        <w:rPr/>
        <w:t>Their</w:t>
      </w:r>
      <w:r>
        <w:rPr>
          <w:spacing w:val="-3"/>
        </w:rPr>
        <w:t> </w:t>
      </w:r>
      <w:r>
        <w:rPr/>
        <w:t>Influence</w:t>
      </w:r>
      <w:r>
        <w:rPr>
          <w:spacing w:val="-9"/>
        </w:rPr>
        <w:t> </w:t>
      </w:r>
      <w:r>
        <w:rPr/>
        <w:t>on</w:t>
      </w:r>
      <w:r>
        <w:rPr>
          <w:spacing w:val="-8"/>
        </w:rPr>
        <w:t> </w:t>
      </w:r>
      <w:r>
        <w:rPr/>
        <w:t>Public</w:t>
      </w:r>
      <w:r>
        <w:rPr>
          <w:spacing w:val="-9"/>
        </w:rPr>
        <w:t> </w:t>
      </w:r>
      <w:r>
        <w:rPr/>
        <w:t>Procurement Performance</w:t>
      </w:r>
      <w:r>
        <w:rPr>
          <w:spacing w:val="-15"/>
        </w:rPr>
        <w:t> </w:t>
      </w:r>
      <w:r>
        <w:rPr/>
        <w:t>in</w:t>
      </w:r>
      <w:r>
        <w:rPr>
          <w:spacing w:val="-14"/>
        </w:rPr>
        <w:t> </w:t>
      </w:r>
      <w:r>
        <w:rPr/>
        <w:t>Tanzania,"</w:t>
      </w:r>
      <w:r>
        <w:rPr>
          <w:spacing w:val="-15"/>
        </w:rPr>
        <w:t> </w:t>
      </w:r>
      <w:r>
        <w:rPr/>
        <w:t>used</w:t>
      </w:r>
      <w:r>
        <w:rPr>
          <w:spacing w:val="-14"/>
        </w:rPr>
        <w:t> </w:t>
      </w:r>
      <w:r>
        <w:rPr/>
        <w:t>a</w:t>
      </w:r>
      <w:r>
        <w:rPr>
          <w:spacing w:val="-15"/>
        </w:rPr>
        <w:t> </w:t>
      </w:r>
      <w:r>
        <w:rPr/>
        <w:t>mixed-method</w:t>
      </w:r>
      <w:r>
        <w:rPr>
          <w:spacing w:val="-14"/>
        </w:rPr>
        <w:t> </w:t>
      </w:r>
      <w:r>
        <w:rPr/>
        <w:t>approach,</w:t>
      </w:r>
      <w:r>
        <w:rPr>
          <w:spacing w:val="-14"/>
        </w:rPr>
        <w:t> </w:t>
      </w:r>
      <w:r>
        <w:rPr/>
        <w:t>combining</w:t>
      </w:r>
      <w:r>
        <w:rPr>
          <w:spacing w:val="-15"/>
        </w:rPr>
        <w:t> </w:t>
      </w:r>
      <w:r>
        <w:rPr/>
        <w:t>qualitative</w:t>
      </w:r>
      <w:r>
        <w:rPr>
          <w:spacing w:val="-15"/>
        </w:rPr>
        <w:t> </w:t>
      </w:r>
      <w:r>
        <w:rPr/>
        <w:t>interviews</w:t>
      </w:r>
      <w:r>
        <w:rPr>
          <w:spacing w:val="-14"/>
        </w:rPr>
        <w:t> </w:t>
      </w:r>
      <w:r>
        <w:rPr/>
        <w:t>with key stakeholders in procurement and quantitative analysis of procurement records from various public</w:t>
      </w:r>
      <w:r>
        <w:rPr>
          <w:spacing w:val="-15"/>
        </w:rPr>
        <w:t> </w:t>
      </w:r>
      <w:r>
        <w:rPr/>
        <w:t>institutions.</w:t>
      </w:r>
      <w:r>
        <w:rPr>
          <w:spacing w:val="-15"/>
        </w:rPr>
        <w:t> </w:t>
      </w:r>
      <w:r>
        <w:rPr/>
        <w:t>The</w:t>
      </w:r>
      <w:r>
        <w:rPr>
          <w:spacing w:val="-15"/>
        </w:rPr>
        <w:t> </w:t>
      </w:r>
      <w:r>
        <w:rPr/>
        <w:t>research</w:t>
      </w:r>
      <w:r>
        <w:rPr>
          <w:spacing w:val="-15"/>
        </w:rPr>
        <w:t> </w:t>
      </w:r>
      <w:r>
        <w:rPr/>
        <w:t>focused</w:t>
      </w:r>
      <w:r>
        <w:rPr>
          <w:spacing w:val="-15"/>
        </w:rPr>
        <w:t> </w:t>
      </w:r>
      <w:r>
        <w:rPr/>
        <w:t>on</w:t>
      </w:r>
      <w:r>
        <w:rPr>
          <w:spacing w:val="-15"/>
        </w:rPr>
        <w:t> </w:t>
      </w:r>
      <w:r>
        <w:rPr/>
        <w:t>how</w:t>
      </w:r>
      <w:r>
        <w:rPr>
          <w:spacing w:val="-15"/>
        </w:rPr>
        <w:t> </w:t>
      </w:r>
      <w:r>
        <w:rPr/>
        <w:t>the</w:t>
      </w:r>
      <w:r>
        <w:rPr>
          <w:spacing w:val="-15"/>
        </w:rPr>
        <w:t> </w:t>
      </w:r>
      <w:r>
        <w:rPr/>
        <w:t>timing</w:t>
      </w:r>
      <w:r>
        <w:rPr>
          <w:spacing w:val="-15"/>
        </w:rPr>
        <w:t> </w:t>
      </w:r>
      <w:r>
        <w:rPr/>
        <w:t>and</w:t>
      </w:r>
      <w:r>
        <w:rPr>
          <w:spacing w:val="-12"/>
        </w:rPr>
        <w:t> </w:t>
      </w:r>
      <w:r>
        <w:rPr/>
        <w:t>adequacy</w:t>
      </w:r>
      <w:r>
        <w:rPr>
          <w:spacing w:val="-15"/>
        </w:rPr>
        <w:t> </w:t>
      </w:r>
      <w:r>
        <w:rPr/>
        <w:t>of</w:t>
      </w:r>
      <w:r>
        <w:rPr>
          <w:spacing w:val="-11"/>
        </w:rPr>
        <w:t> </w:t>
      </w:r>
      <w:r>
        <w:rPr/>
        <w:t>budgetary</w:t>
      </w:r>
      <w:r>
        <w:rPr>
          <w:spacing w:val="-15"/>
        </w:rPr>
        <w:t> </w:t>
      </w:r>
      <w:r>
        <w:rPr/>
        <w:t>allocations affected procurement performance metrics such as cost efficiency, transparency, and supplier relationships. The findings revealed that delays in budget disbursement were a major challenge, leading to procurement inefficiencies, such as rushed processes that compromise quality and inflate costs (Lusambo, 2020). This study emphasized the importance of aligning budgetary processes with procurement cycles to enhance procurement performance, suggesting that timely and adequate funding is essential for achieving procurement objectives.</w:t>
      </w:r>
    </w:p>
    <w:p>
      <w:pPr>
        <w:pStyle w:val="BodyText"/>
        <w:spacing w:line="360" w:lineRule="auto" w:before="267"/>
        <w:ind w:left="601" w:right="577"/>
        <w:jc w:val="both"/>
      </w:pPr>
      <w:r>
        <w:rPr/>
        <w:t>A third study, "The Role of Budgetary Controls in Enhancing Procurement Performance in Ugandan</w:t>
      </w:r>
      <w:r>
        <w:rPr>
          <w:spacing w:val="-15"/>
        </w:rPr>
        <w:t> </w:t>
      </w:r>
      <w:r>
        <w:rPr/>
        <w:t>Public</w:t>
      </w:r>
      <w:r>
        <w:rPr>
          <w:spacing w:val="-15"/>
        </w:rPr>
        <w:t> </w:t>
      </w:r>
      <w:r>
        <w:rPr/>
        <w:t>Sector,"</w:t>
      </w:r>
      <w:r>
        <w:rPr>
          <w:spacing w:val="-15"/>
        </w:rPr>
        <w:t> </w:t>
      </w:r>
      <w:r>
        <w:rPr/>
        <w:t>adopted</w:t>
      </w:r>
      <w:r>
        <w:rPr>
          <w:spacing w:val="-15"/>
        </w:rPr>
        <w:t> </w:t>
      </w:r>
      <w:r>
        <w:rPr/>
        <w:t>a</w:t>
      </w:r>
      <w:r>
        <w:rPr>
          <w:spacing w:val="-15"/>
        </w:rPr>
        <w:t> </w:t>
      </w:r>
      <w:r>
        <w:rPr/>
        <w:t>case</w:t>
      </w:r>
      <w:r>
        <w:rPr>
          <w:spacing w:val="-15"/>
        </w:rPr>
        <w:t> </w:t>
      </w:r>
      <w:r>
        <w:rPr/>
        <w:t>study</w:t>
      </w:r>
      <w:r>
        <w:rPr>
          <w:spacing w:val="-15"/>
        </w:rPr>
        <w:t> </w:t>
      </w:r>
      <w:r>
        <w:rPr/>
        <w:t>methodology,</w:t>
      </w:r>
      <w:r>
        <w:rPr>
          <w:spacing w:val="-15"/>
        </w:rPr>
        <w:t> </w:t>
      </w:r>
      <w:r>
        <w:rPr/>
        <w:t>focusing</w:t>
      </w:r>
      <w:r>
        <w:rPr>
          <w:spacing w:val="-15"/>
        </w:rPr>
        <w:t> </w:t>
      </w:r>
      <w:r>
        <w:rPr/>
        <w:t>on</w:t>
      </w:r>
      <w:r>
        <w:rPr>
          <w:spacing w:val="-15"/>
        </w:rPr>
        <w:t> </w:t>
      </w:r>
      <w:r>
        <w:rPr/>
        <w:t>a</w:t>
      </w:r>
      <w:r>
        <w:rPr>
          <w:spacing w:val="-15"/>
        </w:rPr>
        <w:t> </w:t>
      </w:r>
      <w:r>
        <w:rPr/>
        <w:t>single</w:t>
      </w:r>
      <w:r>
        <w:rPr>
          <w:spacing w:val="-15"/>
        </w:rPr>
        <w:t> </w:t>
      </w:r>
      <w:r>
        <w:rPr/>
        <w:t>public</w:t>
      </w:r>
      <w:r>
        <w:rPr>
          <w:spacing w:val="-15"/>
        </w:rPr>
        <w:t> </w:t>
      </w:r>
      <w:r>
        <w:rPr/>
        <w:t>institution over</w:t>
      </w:r>
      <w:r>
        <w:rPr>
          <w:spacing w:val="-12"/>
        </w:rPr>
        <w:t> </w:t>
      </w:r>
      <w:r>
        <w:rPr/>
        <w:t>a</w:t>
      </w:r>
      <w:r>
        <w:rPr>
          <w:spacing w:val="-12"/>
        </w:rPr>
        <w:t> </w:t>
      </w:r>
      <w:r>
        <w:rPr/>
        <w:t>two-year</w:t>
      </w:r>
      <w:r>
        <w:rPr>
          <w:spacing w:val="-10"/>
        </w:rPr>
        <w:t> </w:t>
      </w:r>
      <w:r>
        <w:rPr/>
        <w:t>period.</w:t>
      </w:r>
      <w:r>
        <w:rPr>
          <w:spacing w:val="-7"/>
        </w:rPr>
        <w:t> </w:t>
      </w:r>
      <w:r>
        <w:rPr/>
        <w:t>Interviews</w:t>
      </w:r>
      <w:r>
        <w:rPr>
          <w:spacing w:val="-11"/>
        </w:rPr>
        <w:t> </w:t>
      </w:r>
      <w:r>
        <w:rPr/>
        <w:t>with</w:t>
      </w:r>
      <w:r>
        <w:rPr>
          <w:spacing w:val="-11"/>
        </w:rPr>
        <w:t> </w:t>
      </w:r>
      <w:r>
        <w:rPr/>
        <w:t>procurement</w:t>
      </w:r>
      <w:r>
        <w:rPr>
          <w:spacing w:val="-11"/>
        </w:rPr>
        <w:t> </w:t>
      </w:r>
      <w:r>
        <w:rPr/>
        <w:t>employees</w:t>
      </w:r>
      <w:r>
        <w:rPr>
          <w:spacing w:val="-9"/>
        </w:rPr>
        <w:t> </w:t>
      </w:r>
      <w:r>
        <w:rPr/>
        <w:t>and</w:t>
      </w:r>
      <w:r>
        <w:rPr>
          <w:spacing w:val="-9"/>
        </w:rPr>
        <w:t> </w:t>
      </w:r>
      <w:r>
        <w:rPr/>
        <w:t>records</w:t>
      </w:r>
      <w:r>
        <w:rPr>
          <w:spacing w:val="-11"/>
        </w:rPr>
        <w:t> </w:t>
      </w:r>
      <w:r>
        <w:rPr/>
        <w:t>analysis</w:t>
      </w:r>
      <w:r>
        <w:rPr>
          <w:spacing w:val="-10"/>
        </w:rPr>
        <w:t> </w:t>
      </w:r>
      <w:r>
        <w:rPr/>
        <w:t>were</w:t>
      </w:r>
      <w:r>
        <w:rPr>
          <w:spacing w:val="-11"/>
        </w:rPr>
        <w:t> </w:t>
      </w:r>
      <w:r>
        <w:rPr>
          <w:spacing w:val="-2"/>
        </w:rPr>
        <w:t>among</w:t>
      </w:r>
    </w:p>
    <w:p>
      <w:pPr>
        <w:spacing w:after="0" w:line="360" w:lineRule="auto"/>
        <w:jc w:val="both"/>
        <w:sectPr>
          <w:pgSz w:w="12240" w:h="15840"/>
          <w:pgMar w:header="0" w:footer="1560" w:top="1040" w:bottom="1760" w:left="1120" w:right="640"/>
        </w:sectPr>
      </w:pPr>
    </w:p>
    <w:p>
      <w:pPr>
        <w:pStyle w:val="BodyText"/>
        <w:spacing w:line="360" w:lineRule="auto" w:before="75"/>
        <w:ind w:left="601" w:right="577"/>
        <w:jc w:val="both"/>
      </w:pPr>
      <w:r>
        <w:rPr/>
        <w:t>the</w:t>
      </w:r>
      <w:r>
        <w:rPr>
          <w:spacing w:val="-3"/>
        </w:rPr>
        <w:t> </w:t>
      </w:r>
      <w:r>
        <w:rPr/>
        <w:t>quantitative</w:t>
      </w:r>
      <w:r>
        <w:rPr>
          <w:spacing w:val="-3"/>
        </w:rPr>
        <w:t> </w:t>
      </w:r>
      <w:r>
        <w:rPr/>
        <w:t>and</w:t>
      </w:r>
      <w:r>
        <w:rPr>
          <w:spacing w:val="-3"/>
        </w:rPr>
        <w:t> </w:t>
      </w:r>
      <w:r>
        <w:rPr/>
        <w:t>qualitative</w:t>
      </w:r>
      <w:r>
        <w:rPr>
          <w:spacing w:val="-3"/>
        </w:rPr>
        <w:t> </w:t>
      </w:r>
      <w:r>
        <w:rPr/>
        <w:t>data-gathering</w:t>
      </w:r>
      <w:r>
        <w:rPr>
          <w:spacing w:val="-6"/>
        </w:rPr>
        <w:t> </w:t>
      </w:r>
      <w:r>
        <w:rPr/>
        <w:t>techniques</w:t>
      </w:r>
      <w:r>
        <w:rPr>
          <w:spacing w:val="-3"/>
        </w:rPr>
        <w:t> </w:t>
      </w:r>
      <w:r>
        <w:rPr/>
        <w:t>used</w:t>
      </w:r>
      <w:r>
        <w:rPr>
          <w:spacing w:val="-3"/>
        </w:rPr>
        <w:t> </w:t>
      </w:r>
      <w:r>
        <w:rPr/>
        <w:t>in</w:t>
      </w:r>
      <w:r>
        <w:rPr>
          <w:spacing w:val="-3"/>
        </w:rPr>
        <w:t> </w:t>
      </w:r>
      <w:r>
        <w:rPr/>
        <w:t>the</w:t>
      </w:r>
      <w:r>
        <w:rPr>
          <w:spacing w:val="-4"/>
        </w:rPr>
        <w:t> </w:t>
      </w:r>
      <w:r>
        <w:rPr/>
        <w:t>study.</w:t>
      </w:r>
      <w:r>
        <w:rPr>
          <w:spacing w:val="-1"/>
        </w:rPr>
        <w:t> </w:t>
      </w:r>
      <w:r>
        <w:rPr/>
        <w:t>The</w:t>
      </w:r>
      <w:r>
        <w:rPr>
          <w:spacing w:val="-5"/>
        </w:rPr>
        <w:t> </w:t>
      </w:r>
      <w:r>
        <w:rPr/>
        <w:t>results</w:t>
      </w:r>
      <w:r>
        <w:rPr>
          <w:spacing w:val="-3"/>
        </w:rPr>
        <w:t> </w:t>
      </w:r>
      <w:r>
        <w:rPr/>
        <w:t>indicated that stringent budgetary controls, while necessary, could sometimes lead to bureaucratic delays that</w:t>
      </w:r>
      <w:r>
        <w:rPr>
          <w:spacing w:val="-6"/>
        </w:rPr>
        <w:t> </w:t>
      </w:r>
      <w:r>
        <w:rPr/>
        <w:t>negatively</w:t>
      </w:r>
      <w:r>
        <w:rPr>
          <w:spacing w:val="-11"/>
        </w:rPr>
        <w:t> </w:t>
      </w:r>
      <w:r>
        <w:rPr/>
        <w:t>impact</w:t>
      </w:r>
      <w:r>
        <w:rPr>
          <w:spacing w:val="-5"/>
        </w:rPr>
        <w:t> </w:t>
      </w:r>
      <w:r>
        <w:rPr/>
        <w:t>procurement</w:t>
      </w:r>
      <w:r>
        <w:rPr>
          <w:spacing w:val="-6"/>
        </w:rPr>
        <w:t> </w:t>
      </w:r>
      <w:r>
        <w:rPr/>
        <w:t>performance</w:t>
      </w:r>
      <w:r>
        <w:rPr>
          <w:spacing w:val="-7"/>
        </w:rPr>
        <w:t> </w:t>
      </w:r>
      <w:r>
        <w:rPr/>
        <w:t>(Nabukeera</w:t>
      </w:r>
      <w:r>
        <w:rPr>
          <w:spacing w:val="-8"/>
        </w:rPr>
        <w:t> </w:t>
      </w:r>
      <w:r>
        <w:rPr/>
        <w:t>&amp;</w:t>
      </w:r>
      <w:r>
        <w:rPr>
          <w:spacing w:val="-8"/>
        </w:rPr>
        <w:t> </w:t>
      </w:r>
      <w:r>
        <w:rPr/>
        <w:t>Kaggwa,</w:t>
      </w:r>
      <w:r>
        <w:rPr>
          <w:spacing w:val="-6"/>
        </w:rPr>
        <w:t> </w:t>
      </w:r>
      <w:r>
        <w:rPr/>
        <w:t>2018).</w:t>
      </w:r>
      <w:r>
        <w:rPr>
          <w:spacing w:val="-7"/>
        </w:rPr>
        <w:t> </w:t>
      </w:r>
      <w:r>
        <w:rPr/>
        <w:t>The</w:t>
      </w:r>
      <w:r>
        <w:rPr>
          <w:spacing w:val="-7"/>
        </w:rPr>
        <w:t> </w:t>
      </w:r>
      <w:r>
        <w:rPr/>
        <w:t>study</w:t>
      </w:r>
      <w:r>
        <w:rPr>
          <w:spacing w:val="-11"/>
        </w:rPr>
        <w:t> </w:t>
      </w:r>
      <w:r>
        <w:rPr/>
        <w:t>found that</w:t>
      </w:r>
      <w:r>
        <w:rPr>
          <w:spacing w:val="-10"/>
        </w:rPr>
        <w:t> </w:t>
      </w:r>
      <w:r>
        <w:rPr/>
        <w:t>while</w:t>
      </w:r>
      <w:r>
        <w:rPr>
          <w:spacing w:val="-10"/>
        </w:rPr>
        <w:t> </w:t>
      </w:r>
      <w:r>
        <w:rPr/>
        <w:t>budgetary</w:t>
      </w:r>
      <w:r>
        <w:rPr>
          <w:spacing w:val="-14"/>
        </w:rPr>
        <w:t> </w:t>
      </w:r>
      <w:r>
        <w:rPr/>
        <w:t>controls</w:t>
      </w:r>
      <w:r>
        <w:rPr>
          <w:spacing w:val="-10"/>
        </w:rPr>
        <w:t> </w:t>
      </w:r>
      <w:r>
        <w:rPr/>
        <w:t>are</w:t>
      </w:r>
      <w:r>
        <w:rPr>
          <w:spacing w:val="-11"/>
        </w:rPr>
        <w:t> </w:t>
      </w:r>
      <w:r>
        <w:rPr/>
        <w:t>crucial</w:t>
      </w:r>
      <w:r>
        <w:rPr>
          <w:spacing w:val="-10"/>
        </w:rPr>
        <w:t> </w:t>
      </w:r>
      <w:r>
        <w:rPr/>
        <w:t>for</w:t>
      </w:r>
      <w:r>
        <w:rPr>
          <w:spacing w:val="-11"/>
        </w:rPr>
        <w:t> </w:t>
      </w:r>
      <w:r>
        <w:rPr/>
        <w:t>preventing</w:t>
      </w:r>
      <w:r>
        <w:rPr>
          <w:spacing w:val="-12"/>
        </w:rPr>
        <w:t> </w:t>
      </w:r>
      <w:r>
        <w:rPr/>
        <w:t>overspending,</w:t>
      </w:r>
      <w:r>
        <w:rPr>
          <w:spacing w:val="-10"/>
        </w:rPr>
        <w:t> </w:t>
      </w:r>
      <w:r>
        <w:rPr/>
        <w:t>they</w:t>
      </w:r>
      <w:r>
        <w:rPr>
          <w:spacing w:val="-12"/>
        </w:rPr>
        <w:t> </w:t>
      </w:r>
      <w:r>
        <w:rPr/>
        <w:t>must</w:t>
      </w:r>
      <w:r>
        <w:rPr>
          <w:spacing w:val="-9"/>
        </w:rPr>
        <w:t> </w:t>
      </w:r>
      <w:r>
        <w:rPr/>
        <w:t>be</w:t>
      </w:r>
      <w:r>
        <w:rPr>
          <w:spacing w:val="-11"/>
        </w:rPr>
        <w:t> </w:t>
      </w:r>
      <w:r>
        <w:rPr/>
        <w:t>balanced</w:t>
      </w:r>
      <w:r>
        <w:rPr>
          <w:spacing w:val="-10"/>
        </w:rPr>
        <w:t> </w:t>
      </w:r>
      <w:r>
        <w:rPr/>
        <w:t>with flexibility to allow procurement officials to respond to unforeseen circumstances without compromising procurement outcomes.</w:t>
      </w:r>
    </w:p>
    <w:p>
      <w:pPr>
        <w:pStyle w:val="BodyText"/>
        <w:spacing w:before="3"/>
      </w:pPr>
    </w:p>
    <w:p>
      <w:pPr>
        <w:pStyle w:val="BodyText"/>
        <w:spacing w:line="360" w:lineRule="auto"/>
        <w:ind w:left="601" w:right="574"/>
        <w:jc w:val="both"/>
      </w:pPr>
      <w:r>
        <w:rPr/>
        <w:t>The literature indicates that the relationship between budgetary allocations and procurement performance</w:t>
      </w:r>
      <w:r>
        <w:rPr>
          <w:spacing w:val="-6"/>
        </w:rPr>
        <w:t> </w:t>
      </w:r>
      <w:r>
        <w:rPr/>
        <w:t>is</w:t>
      </w:r>
      <w:r>
        <w:rPr>
          <w:spacing w:val="-7"/>
        </w:rPr>
        <w:t> </w:t>
      </w:r>
      <w:r>
        <w:rPr/>
        <w:t>not</w:t>
      </w:r>
      <w:r>
        <w:rPr>
          <w:spacing w:val="-4"/>
        </w:rPr>
        <w:t> </w:t>
      </w:r>
      <w:r>
        <w:rPr/>
        <w:t>always</w:t>
      </w:r>
      <w:r>
        <w:rPr>
          <w:spacing w:val="-7"/>
        </w:rPr>
        <w:t> </w:t>
      </w:r>
      <w:r>
        <w:rPr/>
        <w:t>linear</w:t>
      </w:r>
      <w:r>
        <w:rPr>
          <w:spacing w:val="-6"/>
        </w:rPr>
        <w:t> </w:t>
      </w:r>
      <w:r>
        <w:rPr/>
        <w:t>or</w:t>
      </w:r>
      <w:r>
        <w:rPr>
          <w:spacing w:val="-8"/>
        </w:rPr>
        <w:t> </w:t>
      </w:r>
      <w:r>
        <w:rPr/>
        <w:t>predictable.</w:t>
      </w:r>
      <w:r>
        <w:rPr>
          <w:spacing w:val="-7"/>
        </w:rPr>
        <w:t> </w:t>
      </w:r>
      <w:r>
        <w:rPr/>
        <w:t>Studies</w:t>
      </w:r>
      <w:r>
        <w:rPr>
          <w:spacing w:val="-8"/>
        </w:rPr>
        <w:t> </w:t>
      </w:r>
      <w:r>
        <w:rPr/>
        <w:t>have</w:t>
      </w:r>
      <w:r>
        <w:rPr>
          <w:spacing w:val="-6"/>
        </w:rPr>
        <w:t> </w:t>
      </w:r>
      <w:r>
        <w:rPr/>
        <w:t>shown</w:t>
      </w:r>
      <w:r>
        <w:rPr>
          <w:spacing w:val="-5"/>
        </w:rPr>
        <w:t> </w:t>
      </w:r>
      <w:r>
        <w:rPr/>
        <w:t>that,</w:t>
      </w:r>
      <w:r>
        <w:rPr>
          <w:spacing w:val="-7"/>
        </w:rPr>
        <w:t> </w:t>
      </w:r>
      <w:r>
        <w:rPr/>
        <w:t>in</w:t>
      </w:r>
      <w:r>
        <w:rPr>
          <w:spacing w:val="-5"/>
        </w:rPr>
        <w:t> </w:t>
      </w:r>
      <w:r>
        <w:rPr/>
        <w:t>some</w:t>
      </w:r>
      <w:r>
        <w:rPr>
          <w:spacing w:val="-8"/>
        </w:rPr>
        <w:t> </w:t>
      </w:r>
      <w:r>
        <w:rPr/>
        <w:t>instances,</w:t>
      </w:r>
      <w:r>
        <w:rPr>
          <w:spacing w:val="-5"/>
        </w:rPr>
        <w:t> </w:t>
      </w:r>
      <w:r>
        <w:rPr/>
        <w:t>even adequately allocated budgets may fail to translate into procurement efficiency if disbursement procedures are delayed or bureaucratic (Aboagye &amp; Asamoah, 2019). This suggests that while budget size is an important factor, the management and timing of budget release are equally critical. For example, Aboagye and Asamoah’s (2019) study on Ghana’s public procurement process revealed that delays in budget disbursement led to rushed procurement decisions, sometimes resulting in overspending or procurement of substandard goods. This emphasizes the need for improved budget disbursement procedures to prevent time lags that could affect procurement outcomes.</w:t>
      </w:r>
    </w:p>
    <w:p>
      <w:pPr>
        <w:pStyle w:val="BodyText"/>
        <w:spacing w:before="5"/>
      </w:pPr>
    </w:p>
    <w:p>
      <w:pPr>
        <w:pStyle w:val="BodyText"/>
        <w:spacing w:line="360" w:lineRule="auto" w:before="1"/>
        <w:ind w:left="601" w:right="575"/>
        <w:jc w:val="both"/>
      </w:pPr>
      <w:r>
        <w:rPr/>
        <w:t>In addition to budgetary allocation and timing, the impact of budgetary policy flexibility on procurement performance has been highlighted in several studies. Research by Banda and Phiri (2021)</w:t>
      </w:r>
      <w:r>
        <w:rPr>
          <w:spacing w:val="-15"/>
        </w:rPr>
        <w:t> </w:t>
      </w:r>
      <w:r>
        <w:rPr/>
        <w:t>on</w:t>
      </w:r>
      <w:r>
        <w:rPr>
          <w:spacing w:val="-15"/>
        </w:rPr>
        <w:t> </w:t>
      </w:r>
      <w:r>
        <w:rPr/>
        <w:t>public</w:t>
      </w:r>
      <w:r>
        <w:rPr>
          <w:spacing w:val="-15"/>
        </w:rPr>
        <w:t> </w:t>
      </w:r>
      <w:r>
        <w:rPr/>
        <w:t>procurement</w:t>
      </w:r>
      <w:r>
        <w:rPr>
          <w:spacing w:val="-15"/>
        </w:rPr>
        <w:t> </w:t>
      </w:r>
      <w:r>
        <w:rPr/>
        <w:t>in</w:t>
      </w:r>
      <w:r>
        <w:rPr>
          <w:spacing w:val="-15"/>
        </w:rPr>
        <w:t> </w:t>
      </w:r>
      <w:r>
        <w:rPr/>
        <w:t>Malawi</w:t>
      </w:r>
      <w:r>
        <w:rPr>
          <w:spacing w:val="-13"/>
        </w:rPr>
        <w:t> </w:t>
      </w:r>
      <w:r>
        <w:rPr/>
        <w:t>demonstrated</w:t>
      </w:r>
      <w:r>
        <w:rPr>
          <w:spacing w:val="-15"/>
        </w:rPr>
        <w:t> </w:t>
      </w:r>
      <w:r>
        <w:rPr/>
        <w:t>that</w:t>
      </w:r>
      <w:r>
        <w:rPr>
          <w:spacing w:val="-14"/>
        </w:rPr>
        <w:t> </w:t>
      </w:r>
      <w:r>
        <w:rPr/>
        <w:t>overly</w:t>
      </w:r>
      <w:r>
        <w:rPr>
          <w:spacing w:val="-15"/>
        </w:rPr>
        <w:t> </w:t>
      </w:r>
      <w:r>
        <w:rPr/>
        <w:t>rigid</w:t>
      </w:r>
      <w:r>
        <w:rPr>
          <w:spacing w:val="-14"/>
        </w:rPr>
        <w:t> </w:t>
      </w:r>
      <w:r>
        <w:rPr/>
        <w:t>budgetary</w:t>
      </w:r>
      <w:r>
        <w:rPr>
          <w:spacing w:val="-15"/>
        </w:rPr>
        <w:t> </w:t>
      </w:r>
      <w:r>
        <w:rPr/>
        <w:t>policies</w:t>
      </w:r>
      <w:r>
        <w:rPr>
          <w:spacing w:val="-15"/>
        </w:rPr>
        <w:t> </w:t>
      </w:r>
      <w:r>
        <w:rPr/>
        <w:t>limited procurement</w:t>
      </w:r>
      <w:r>
        <w:rPr>
          <w:spacing w:val="-15"/>
        </w:rPr>
        <w:t> </w:t>
      </w:r>
      <w:r>
        <w:rPr/>
        <w:t>managers’</w:t>
      </w:r>
      <w:r>
        <w:rPr>
          <w:spacing w:val="-15"/>
        </w:rPr>
        <w:t> </w:t>
      </w:r>
      <w:r>
        <w:rPr/>
        <w:t>ability</w:t>
      </w:r>
      <w:r>
        <w:rPr>
          <w:spacing w:val="-15"/>
        </w:rPr>
        <w:t> </w:t>
      </w:r>
      <w:r>
        <w:rPr/>
        <w:t>to</w:t>
      </w:r>
      <w:r>
        <w:rPr>
          <w:spacing w:val="-15"/>
        </w:rPr>
        <w:t> </w:t>
      </w:r>
      <w:r>
        <w:rPr/>
        <w:t>adapt</w:t>
      </w:r>
      <w:r>
        <w:rPr>
          <w:spacing w:val="-15"/>
        </w:rPr>
        <w:t> </w:t>
      </w:r>
      <w:r>
        <w:rPr/>
        <w:t>to</w:t>
      </w:r>
      <w:r>
        <w:rPr>
          <w:spacing w:val="-15"/>
        </w:rPr>
        <w:t> </w:t>
      </w:r>
      <w:r>
        <w:rPr/>
        <w:t>market</w:t>
      </w:r>
      <w:r>
        <w:rPr>
          <w:spacing w:val="-15"/>
        </w:rPr>
        <w:t> </w:t>
      </w:r>
      <w:r>
        <w:rPr/>
        <w:t>changes,</w:t>
      </w:r>
      <w:r>
        <w:rPr>
          <w:spacing w:val="-15"/>
        </w:rPr>
        <w:t> </w:t>
      </w:r>
      <w:r>
        <w:rPr/>
        <w:t>leading</w:t>
      </w:r>
      <w:r>
        <w:rPr>
          <w:spacing w:val="-15"/>
        </w:rPr>
        <w:t> </w:t>
      </w:r>
      <w:r>
        <w:rPr/>
        <w:t>to</w:t>
      </w:r>
      <w:r>
        <w:rPr>
          <w:spacing w:val="-15"/>
        </w:rPr>
        <w:t> </w:t>
      </w:r>
      <w:r>
        <w:rPr/>
        <w:t>cost</w:t>
      </w:r>
      <w:r>
        <w:rPr>
          <w:spacing w:val="-15"/>
        </w:rPr>
        <w:t> </w:t>
      </w:r>
      <w:r>
        <w:rPr/>
        <w:t>inefficiencies</w:t>
      </w:r>
      <w:r>
        <w:rPr>
          <w:spacing w:val="-15"/>
        </w:rPr>
        <w:t> </w:t>
      </w:r>
      <w:r>
        <w:rPr/>
        <w:t>and</w:t>
      </w:r>
      <w:r>
        <w:rPr>
          <w:spacing w:val="-15"/>
        </w:rPr>
        <w:t> </w:t>
      </w:r>
      <w:r>
        <w:rPr/>
        <w:t>lower procurement quality. They argued that budgetary frameworks that allow a degree of flexibility enable</w:t>
      </w:r>
      <w:r>
        <w:rPr>
          <w:spacing w:val="-5"/>
        </w:rPr>
        <w:t> </w:t>
      </w:r>
      <w:r>
        <w:rPr/>
        <w:t>procurement</w:t>
      </w:r>
      <w:r>
        <w:rPr>
          <w:spacing w:val="-5"/>
        </w:rPr>
        <w:t> </w:t>
      </w:r>
      <w:r>
        <w:rPr/>
        <w:t>departments</w:t>
      </w:r>
      <w:r>
        <w:rPr>
          <w:spacing w:val="-4"/>
        </w:rPr>
        <w:t> </w:t>
      </w:r>
      <w:r>
        <w:rPr/>
        <w:t>to</w:t>
      </w:r>
      <w:r>
        <w:rPr>
          <w:spacing w:val="-4"/>
        </w:rPr>
        <w:t> </w:t>
      </w:r>
      <w:r>
        <w:rPr/>
        <w:t>respond</w:t>
      </w:r>
      <w:r>
        <w:rPr>
          <w:spacing w:val="-5"/>
        </w:rPr>
        <w:t> </w:t>
      </w:r>
      <w:r>
        <w:rPr/>
        <w:t>to</w:t>
      </w:r>
      <w:r>
        <w:rPr>
          <w:spacing w:val="-2"/>
        </w:rPr>
        <w:t> </w:t>
      </w:r>
      <w:r>
        <w:rPr/>
        <w:t>unexpected</w:t>
      </w:r>
      <w:r>
        <w:rPr>
          <w:spacing w:val="-5"/>
        </w:rPr>
        <w:t> </w:t>
      </w:r>
      <w:r>
        <w:rPr/>
        <w:t>price</w:t>
      </w:r>
      <w:r>
        <w:rPr>
          <w:spacing w:val="-4"/>
        </w:rPr>
        <w:t> </w:t>
      </w:r>
      <w:r>
        <w:rPr/>
        <w:t>fluctuations</w:t>
      </w:r>
      <w:r>
        <w:rPr>
          <w:spacing w:val="-5"/>
        </w:rPr>
        <w:t> </w:t>
      </w:r>
      <w:r>
        <w:rPr/>
        <w:t>or</w:t>
      </w:r>
      <w:r>
        <w:rPr>
          <w:spacing w:val="-6"/>
        </w:rPr>
        <w:t> </w:t>
      </w:r>
      <w:r>
        <w:rPr/>
        <w:t>supply</w:t>
      </w:r>
      <w:r>
        <w:rPr>
          <w:spacing w:val="-10"/>
        </w:rPr>
        <w:t> </w:t>
      </w:r>
      <w:r>
        <w:rPr/>
        <w:t>shortages. This flexibility ensures that procurement processes remain aligned with changing economic conditions, ultimately improving performance (Banda &amp; Phiri, 2021).</w:t>
      </w:r>
    </w:p>
    <w:p>
      <w:pPr>
        <w:pStyle w:val="BodyText"/>
        <w:spacing w:before="3"/>
      </w:pPr>
    </w:p>
    <w:p>
      <w:pPr>
        <w:pStyle w:val="BodyText"/>
        <w:spacing w:line="360" w:lineRule="auto"/>
        <w:ind w:left="601" w:right="576"/>
        <w:jc w:val="both"/>
      </w:pPr>
      <w:r>
        <w:rPr/>
        <w:t>Moreover,</w:t>
      </w:r>
      <w:r>
        <w:rPr>
          <w:spacing w:val="-2"/>
        </w:rPr>
        <w:t> </w:t>
      </w:r>
      <w:r>
        <w:rPr/>
        <w:t>the</w:t>
      </w:r>
      <w:r>
        <w:rPr>
          <w:spacing w:val="-2"/>
        </w:rPr>
        <w:t> </w:t>
      </w:r>
      <w:r>
        <w:rPr/>
        <w:t>role</w:t>
      </w:r>
      <w:r>
        <w:rPr>
          <w:spacing w:val="-3"/>
        </w:rPr>
        <w:t> </w:t>
      </w:r>
      <w:r>
        <w:rPr/>
        <w:t>of</w:t>
      </w:r>
      <w:r>
        <w:rPr>
          <w:spacing w:val="-2"/>
        </w:rPr>
        <w:t> </w:t>
      </w:r>
      <w:r>
        <w:rPr/>
        <w:t>procurement</w:t>
      </w:r>
      <w:r>
        <w:rPr>
          <w:spacing w:val="-1"/>
        </w:rPr>
        <w:t> </w:t>
      </w:r>
      <w:r>
        <w:rPr/>
        <w:t>laws</w:t>
      </w:r>
      <w:r>
        <w:rPr>
          <w:spacing w:val="-1"/>
        </w:rPr>
        <w:t> </w:t>
      </w:r>
      <w:r>
        <w:rPr/>
        <w:t>and</w:t>
      </w:r>
      <w:r>
        <w:rPr>
          <w:spacing w:val="-1"/>
        </w:rPr>
        <w:t> </w:t>
      </w:r>
      <w:r>
        <w:rPr/>
        <w:t>regulations</w:t>
      </w:r>
      <w:r>
        <w:rPr>
          <w:spacing w:val="-1"/>
        </w:rPr>
        <w:t> </w:t>
      </w:r>
      <w:r>
        <w:rPr/>
        <w:t>as</w:t>
      </w:r>
      <w:r>
        <w:rPr>
          <w:spacing w:val="-1"/>
        </w:rPr>
        <w:t> </w:t>
      </w:r>
      <w:r>
        <w:rPr/>
        <w:t>moderating</w:t>
      </w:r>
      <w:r>
        <w:rPr>
          <w:spacing w:val="-4"/>
        </w:rPr>
        <w:t> </w:t>
      </w:r>
      <w:r>
        <w:rPr/>
        <w:t>factors</w:t>
      </w:r>
      <w:r>
        <w:rPr>
          <w:spacing w:val="-2"/>
        </w:rPr>
        <w:t> </w:t>
      </w:r>
      <w:r>
        <w:rPr/>
        <w:t>in</w:t>
      </w:r>
      <w:r>
        <w:rPr>
          <w:spacing w:val="-1"/>
        </w:rPr>
        <w:t> </w:t>
      </w:r>
      <w:r>
        <w:rPr/>
        <w:t>the</w:t>
      </w:r>
      <w:r>
        <w:rPr>
          <w:spacing w:val="-2"/>
        </w:rPr>
        <w:t> </w:t>
      </w:r>
      <w:r>
        <w:rPr/>
        <w:t>relationship between budget allocation and procurement performance is increasingly recognized. A study by Karani and Mutiso (2021) in Kenya’s public procurement sector examined how regulatory compliance requirements, such as mandatory</w:t>
      </w:r>
      <w:r>
        <w:rPr>
          <w:spacing w:val="-4"/>
        </w:rPr>
        <w:t> </w:t>
      </w:r>
      <w:r>
        <w:rPr/>
        <w:t>tendering procedures and competitive bidding, can either</w:t>
      </w:r>
      <w:r>
        <w:rPr>
          <w:spacing w:val="-14"/>
        </w:rPr>
        <w:t> </w:t>
      </w:r>
      <w:r>
        <w:rPr/>
        <w:t>mitigate</w:t>
      </w:r>
      <w:r>
        <w:rPr>
          <w:spacing w:val="-12"/>
        </w:rPr>
        <w:t> </w:t>
      </w:r>
      <w:r>
        <w:rPr/>
        <w:t>or</w:t>
      </w:r>
      <w:r>
        <w:rPr>
          <w:spacing w:val="-9"/>
        </w:rPr>
        <w:t> </w:t>
      </w:r>
      <w:r>
        <w:rPr/>
        <w:t>exacerbate</w:t>
      </w:r>
      <w:r>
        <w:rPr>
          <w:spacing w:val="-12"/>
        </w:rPr>
        <w:t> </w:t>
      </w:r>
      <w:r>
        <w:rPr/>
        <w:t>budgetary</w:t>
      </w:r>
      <w:r>
        <w:rPr>
          <w:spacing w:val="-15"/>
        </w:rPr>
        <w:t> </w:t>
      </w:r>
      <w:r>
        <w:rPr/>
        <w:t>limitations.</w:t>
      </w:r>
      <w:r>
        <w:rPr>
          <w:spacing w:val="-11"/>
        </w:rPr>
        <w:t> </w:t>
      </w:r>
      <w:r>
        <w:rPr/>
        <w:t>Their</w:t>
      </w:r>
      <w:r>
        <w:rPr>
          <w:spacing w:val="-11"/>
        </w:rPr>
        <w:t> </w:t>
      </w:r>
      <w:r>
        <w:rPr/>
        <w:t>findings</w:t>
      </w:r>
      <w:r>
        <w:rPr>
          <w:spacing w:val="-11"/>
        </w:rPr>
        <w:t> </w:t>
      </w:r>
      <w:r>
        <w:rPr/>
        <w:t>indicated</w:t>
      </w:r>
      <w:r>
        <w:rPr>
          <w:spacing w:val="-12"/>
        </w:rPr>
        <w:t> </w:t>
      </w:r>
      <w:r>
        <w:rPr/>
        <w:t>that</w:t>
      </w:r>
      <w:r>
        <w:rPr>
          <w:spacing w:val="-11"/>
        </w:rPr>
        <w:t> </w:t>
      </w:r>
      <w:r>
        <w:rPr/>
        <w:t>while</w:t>
      </w:r>
      <w:r>
        <w:rPr>
          <w:spacing w:val="-12"/>
        </w:rPr>
        <w:t> </w:t>
      </w:r>
      <w:r>
        <w:rPr>
          <w:spacing w:val="-2"/>
        </w:rPr>
        <w:t>regulations</w:t>
      </w:r>
    </w:p>
    <w:p>
      <w:pPr>
        <w:spacing w:after="0" w:line="360" w:lineRule="auto"/>
        <w:jc w:val="both"/>
        <w:sectPr>
          <w:pgSz w:w="12240" w:h="15840"/>
          <w:pgMar w:header="0" w:footer="1560" w:top="1040" w:bottom="1760" w:left="1120" w:right="640"/>
        </w:sectPr>
      </w:pPr>
    </w:p>
    <w:p>
      <w:pPr>
        <w:pStyle w:val="BodyText"/>
        <w:spacing w:line="360" w:lineRule="auto" w:before="75"/>
        <w:ind w:left="601" w:right="579"/>
        <w:jc w:val="both"/>
      </w:pPr>
      <w:r>
        <w:rPr/>
        <w:t>aim to enhance transparency and fairness, they can sometimes add to procurement delays, especially in cases where budgetary constraints already exist. Understanding this dynamic is essential</w:t>
      </w:r>
      <w:r>
        <w:rPr>
          <w:spacing w:val="-8"/>
        </w:rPr>
        <w:t> </w:t>
      </w:r>
      <w:r>
        <w:rPr/>
        <w:t>for</w:t>
      </w:r>
      <w:r>
        <w:rPr>
          <w:spacing w:val="-10"/>
        </w:rPr>
        <w:t> </w:t>
      </w:r>
      <w:r>
        <w:rPr/>
        <w:t>policymakers</w:t>
      </w:r>
      <w:r>
        <w:rPr>
          <w:spacing w:val="-8"/>
        </w:rPr>
        <w:t> </w:t>
      </w:r>
      <w:r>
        <w:rPr/>
        <w:t>seeking</w:t>
      </w:r>
      <w:r>
        <w:rPr>
          <w:spacing w:val="-10"/>
        </w:rPr>
        <w:t> </w:t>
      </w:r>
      <w:r>
        <w:rPr/>
        <w:t>to</w:t>
      </w:r>
      <w:r>
        <w:rPr>
          <w:spacing w:val="-8"/>
        </w:rPr>
        <w:t> </w:t>
      </w:r>
      <w:r>
        <w:rPr/>
        <w:t>design</w:t>
      </w:r>
      <w:r>
        <w:rPr>
          <w:spacing w:val="-7"/>
        </w:rPr>
        <w:t> </w:t>
      </w:r>
      <w:r>
        <w:rPr/>
        <w:t>regulations</w:t>
      </w:r>
      <w:r>
        <w:rPr>
          <w:spacing w:val="-8"/>
        </w:rPr>
        <w:t> </w:t>
      </w:r>
      <w:r>
        <w:rPr/>
        <w:t>that</w:t>
      </w:r>
      <w:r>
        <w:rPr>
          <w:spacing w:val="-8"/>
        </w:rPr>
        <w:t> </w:t>
      </w:r>
      <w:r>
        <w:rPr/>
        <w:t>support,</w:t>
      </w:r>
      <w:r>
        <w:rPr>
          <w:spacing w:val="-8"/>
        </w:rPr>
        <w:t> </w:t>
      </w:r>
      <w:r>
        <w:rPr/>
        <w:t>rather</w:t>
      </w:r>
      <w:r>
        <w:rPr>
          <w:spacing w:val="-7"/>
        </w:rPr>
        <w:t> </w:t>
      </w:r>
      <w:r>
        <w:rPr/>
        <w:t>than</w:t>
      </w:r>
      <w:r>
        <w:rPr>
          <w:spacing w:val="-9"/>
        </w:rPr>
        <w:t> </w:t>
      </w:r>
      <w:r>
        <w:rPr/>
        <w:t>hinder,</w:t>
      </w:r>
      <w:r>
        <w:rPr>
          <w:spacing w:val="-8"/>
        </w:rPr>
        <w:t> </w:t>
      </w:r>
      <w:r>
        <w:rPr/>
        <w:t>effective procurement practices (Karani &amp; Mutiso, 2021).</w:t>
      </w:r>
    </w:p>
    <w:p>
      <w:pPr>
        <w:pStyle w:val="BodyText"/>
        <w:spacing w:before="3"/>
      </w:pPr>
    </w:p>
    <w:p>
      <w:pPr>
        <w:pStyle w:val="BodyText"/>
        <w:spacing w:line="360" w:lineRule="auto"/>
        <w:ind w:left="601" w:right="577"/>
        <w:jc w:val="both"/>
      </w:pPr>
      <w:r>
        <w:rPr/>
        <w:t>Compared to the above studies, my research will adopt a more comprehensive approach by not only examining the direct effects of budgetary allocations on procurement performance but also exploring the moderating role of procurement policies and regulatory frameworks. For example, while</w:t>
      </w:r>
      <w:r>
        <w:rPr>
          <w:spacing w:val="-13"/>
        </w:rPr>
        <w:t> </w:t>
      </w:r>
      <w:r>
        <w:rPr/>
        <w:t>Mwangi</w:t>
      </w:r>
      <w:r>
        <w:rPr>
          <w:spacing w:val="-9"/>
        </w:rPr>
        <w:t> </w:t>
      </w:r>
      <w:r>
        <w:rPr/>
        <w:t>and</w:t>
      </w:r>
      <w:r>
        <w:rPr>
          <w:spacing w:val="-10"/>
        </w:rPr>
        <w:t> </w:t>
      </w:r>
      <w:r>
        <w:rPr/>
        <w:t>Kihara</w:t>
      </w:r>
      <w:r>
        <w:rPr>
          <w:spacing w:val="-12"/>
        </w:rPr>
        <w:t> </w:t>
      </w:r>
      <w:r>
        <w:rPr/>
        <w:t>(2019)</w:t>
      </w:r>
      <w:r>
        <w:rPr>
          <w:spacing w:val="-12"/>
        </w:rPr>
        <w:t> </w:t>
      </w:r>
      <w:r>
        <w:rPr/>
        <w:t>focused</w:t>
      </w:r>
      <w:r>
        <w:rPr>
          <w:spacing w:val="-10"/>
        </w:rPr>
        <w:t> </w:t>
      </w:r>
      <w:r>
        <w:rPr/>
        <w:t>primarily</w:t>
      </w:r>
      <w:r>
        <w:rPr>
          <w:spacing w:val="-13"/>
        </w:rPr>
        <w:t> </w:t>
      </w:r>
      <w:r>
        <w:rPr/>
        <w:t>on</w:t>
      </w:r>
      <w:r>
        <w:rPr>
          <w:spacing w:val="-11"/>
        </w:rPr>
        <w:t> </w:t>
      </w:r>
      <w:r>
        <w:rPr/>
        <w:t>the</w:t>
      </w:r>
      <w:r>
        <w:rPr>
          <w:spacing w:val="-10"/>
        </w:rPr>
        <w:t> </w:t>
      </w:r>
      <w:r>
        <w:rPr/>
        <w:t>impact</w:t>
      </w:r>
      <w:r>
        <w:rPr>
          <w:spacing w:val="-11"/>
        </w:rPr>
        <w:t> </w:t>
      </w:r>
      <w:r>
        <w:rPr/>
        <w:t>of</w:t>
      </w:r>
      <w:r>
        <w:rPr>
          <w:spacing w:val="-12"/>
        </w:rPr>
        <w:t> </w:t>
      </w:r>
      <w:r>
        <w:rPr/>
        <w:t>budget</w:t>
      </w:r>
      <w:r>
        <w:rPr>
          <w:spacing w:val="-11"/>
        </w:rPr>
        <w:t> </w:t>
      </w:r>
      <w:r>
        <w:rPr/>
        <w:t>constraints,</w:t>
      </w:r>
      <w:r>
        <w:rPr>
          <w:spacing w:val="-12"/>
        </w:rPr>
        <w:t> </w:t>
      </w:r>
      <w:r>
        <w:rPr/>
        <w:t>my</w:t>
      </w:r>
      <w:r>
        <w:rPr>
          <w:spacing w:val="-15"/>
        </w:rPr>
        <w:t> </w:t>
      </w:r>
      <w:r>
        <w:rPr/>
        <w:t>study will also consider how procurement laws and regulations can either mitigate or exacerbate the effects of budgetary limitations. This will provide a more nuanced understanding of the factors that influence procurement performance in public institutions.</w:t>
      </w:r>
    </w:p>
    <w:p>
      <w:pPr>
        <w:pStyle w:val="BodyText"/>
        <w:spacing w:before="4"/>
      </w:pPr>
    </w:p>
    <w:p>
      <w:pPr>
        <w:pStyle w:val="BodyText"/>
        <w:spacing w:line="360" w:lineRule="auto"/>
        <w:ind w:left="601" w:right="574"/>
        <w:jc w:val="both"/>
      </w:pPr>
      <w:r>
        <w:rPr/>
        <w:t>Additionally,</w:t>
      </w:r>
      <w:r>
        <w:rPr>
          <w:spacing w:val="-2"/>
        </w:rPr>
        <w:t> </w:t>
      </w:r>
      <w:r>
        <w:rPr/>
        <w:t>my</w:t>
      </w:r>
      <w:r>
        <w:rPr>
          <w:spacing w:val="-7"/>
        </w:rPr>
        <w:t> </w:t>
      </w:r>
      <w:r>
        <w:rPr/>
        <w:t>study</w:t>
      </w:r>
      <w:r>
        <w:rPr>
          <w:spacing w:val="-7"/>
        </w:rPr>
        <w:t> </w:t>
      </w:r>
      <w:r>
        <w:rPr/>
        <w:t>will</w:t>
      </w:r>
      <w:r>
        <w:rPr>
          <w:spacing w:val="-2"/>
        </w:rPr>
        <w:t> </w:t>
      </w:r>
      <w:r>
        <w:rPr/>
        <w:t>incorporate</w:t>
      </w:r>
      <w:r>
        <w:rPr>
          <w:spacing w:val="-1"/>
        </w:rPr>
        <w:t> </w:t>
      </w:r>
      <w:r>
        <w:rPr/>
        <w:t>a</w:t>
      </w:r>
      <w:r>
        <w:rPr>
          <w:spacing w:val="-3"/>
        </w:rPr>
        <w:t> </w:t>
      </w:r>
      <w:r>
        <w:rPr/>
        <w:t>broader geographical</w:t>
      </w:r>
      <w:r>
        <w:rPr>
          <w:spacing w:val="-2"/>
        </w:rPr>
        <w:t> </w:t>
      </w:r>
      <w:r>
        <w:rPr/>
        <w:t>scope</w:t>
      </w:r>
      <w:r>
        <w:rPr>
          <w:spacing w:val="-2"/>
        </w:rPr>
        <w:t> </w:t>
      </w:r>
      <w:r>
        <w:rPr/>
        <w:t>and a</w:t>
      </w:r>
      <w:r>
        <w:rPr>
          <w:spacing w:val="-1"/>
        </w:rPr>
        <w:t> </w:t>
      </w:r>
      <w:r>
        <w:rPr/>
        <w:t>more</w:t>
      </w:r>
      <w:r>
        <w:rPr>
          <w:spacing w:val="-4"/>
        </w:rPr>
        <w:t> </w:t>
      </w:r>
      <w:r>
        <w:rPr/>
        <w:t>diverse</w:t>
      </w:r>
      <w:r>
        <w:rPr>
          <w:spacing w:val="-4"/>
        </w:rPr>
        <w:t> </w:t>
      </w:r>
      <w:r>
        <w:rPr/>
        <w:t>sample size.</w:t>
      </w:r>
      <w:r>
        <w:rPr>
          <w:spacing w:val="-7"/>
        </w:rPr>
        <w:t> </w:t>
      </w:r>
      <w:r>
        <w:rPr/>
        <w:t>Whereas</w:t>
      </w:r>
      <w:r>
        <w:rPr>
          <w:spacing w:val="-4"/>
        </w:rPr>
        <w:t> </w:t>
      </w:r>
      <w:r>
        <w:rPr/>
        <w:t>Lusambo's</w:t>
      </w:r>
      <w:r>
        <w:rPr>
          <w:spacing w:val="-4"/>
        </w:rPr>
        <w:t> </w:t>
      </w:r>
      <w:r>
        <w:rPr/>
        <w:t>(2020)</w:t>
      </w:r>
      <w:r>
        <w:rPr>
          <w:spacing w:val="-8"/>
        </w:rPr>
        <w:t> </w:t>
      </w:r>
      <w:r>
        <w:rPr/>
        <w:t>study</w:t>
      </w:r>
      <w:r>
        <w:rPr>
          <w:spacing w:val="-11"/>
        </w:rPr>
        <w:t> </w:t>
      </w:r>
      <w:r>
        <w:rPr/>
        <w:t>was</w:t>
      </w:r>
      <w:r>
        <w:rPr>
          <w:spacing w:val="-7"/>
        </w:rPr>
        <w:t> </w:t>
      </w:r>
      <w:r>
        <w:rPr/>
        <w:t>limited</w:t>
      </w:r>
      <w:r>
        <w:rPr>
          <w:spacing w:val="-7"/>
        </w:rPr>
        <w:t> </w:t>
      </w:r>
      <w:r>
        <w:rPr/>
        <w:t>to</w:t>
      </w:r>
      <w:r>
        <w:rPr>
          <w:spacing w:val="-6"/>
        </w:rPr>
        <w:t> </w:t>
      </w:r>
      <w:r>
        <w:rPr/>
        <w:t>a</w:t>
      </w:r>
      <w:r>
        <w:rPr>
          <w:spacing w:val="-8"/>
        </w:rPr>
        <w:t> </w:t>
      </w:r>
      <w:r>
        <w:rPr/>
        <w:t>few</w:t>
      </w:r>
      <w:r>
        <w:rPr>
          <w:spacing w:val="-7"/>
        </w:rPr>
        <w:t> </w:t>
      </w:r>
      <w:r>
        <w:rPr/>
        <w:t>selected</w:t>
      </w:r>
      <w:r>
        <w:rPr>
          <w:spacing w:val="-4"/>
        </w:rPr>
        <w:t> </w:t>
      </w:r>
      <w:r>
        <w:rPr/>
        <w:t>institutions</w:t>
      </w:r>
      <w:r>
        <w:rPr>
          <w:spacing w:val="-7"/>
        </w:rPr>
        <w:t> </w:t>
      </w:r>
      <w:r>
        <w:rPr/>
        <w:t>within</w:t>
      </w:r>
      <w:r>
        <w:rPr>
          <w:spacing w:val="-7"/>
        </w:rPr>
        <w:t> </w:t>
      </w:r>
      <w:r>
        <w:rPr/>
        <w:t>Tanzania, my research will encompass multiple counties across Kenya, offering a comparative analysis of different budgetary</w:t>
      </w:r>
      <w:r>
        <w:rPr>
          <w:spacing w:val="-1"/>
        </w:rPr>
        <w:t> </w:t>
      </w:r>
      <w:r>
        <w:rPr/>
        <w:t>practices and their impact on procurement performance. This approach aims to provide more generalizable findings that can inform policy decisions at both the county and national levels.</w:t>
      </w:r>
    </w:p>
    <w:p>
      <w:pPr>
        <w:pStyle w:val="BodyText"/>
        <w:spacing w:before="6"/>
      </w:pPr>
    </w:p>
    <w:p>
      <w:pPr>
        <w:pStyle w:val="BodyText"/>
        <w:spacing w:line="360" w:lineRule="auto"/>
        <w:ind w:left="601" w:right="576"/>
        <w:jc w:val="both"/>
      </w:pPr>
      <w:r>
        <w:rPr/>
        <w:t>Finally,</w:t>
      </w:r>
      <w:r>
        <w:rPr>
          <w:spacing w:val="-6"/>
        </w:rPr>
        <w:t> </w:t>
      </w:r>
      <w:r>
        <w:rPr/>
        <w:t>while</w:t>
      </w:r>
      <w:r>
        <w:rPr>
          <w:spacing w:val="-6"/>
        </w:rPr>
        <w:t> </w:t>
      </w:r>
      <w:r>
        <w:rPr/>
        <w:t>Nabukeera</w:t>
      </w:r>
      <w:r>
        <w:rPr>
          <w:spacing w:val="-5"/>
        </w:rPr>
        <w:t> </w:t>
      </w:r>
      <w:r>
        <w:rPr/>
        <w:t>and</w:t>
      </w:r>
      <w:r>
        <w:rPr>
          <w:spacing w:val="-6"/>
        </w:rPr>
        <w:t> </w:t>
      </w:r>
      <w:r>
        <w:rPr/>
        <w:t>Kaggwa</w:t>
      </w:r>
      <w:r>
        <w:rPr>
          <w:spacing w:val="-7"/>
        </w:rPr>
        <w:t> </w:t>
      </w:r>
      <w:r>
        <w:rPr/>
        <w:t>(2018)</w:t>
      </w:r>
      <w:r>
        <w:rPr>
          <w:spacing w:val="-7"/>
        </w:rPr>
        <w:t> </w:t>
      </w:r>
      <w:r>
        <w:rPr/>
        <w:t>focused</w:t>
      </w:r>
      <w:r>
        <w:rPr>
          <w:spacing w:val="-6"/>
        </w:rPr>
        <w:t> </w:t>
      </w:r>
      <w:r>
        <w:rPr/>
        <w:t>on</w:t>
      </w:r>
      <w:r>
        <w:rPr>
          <w:spacing w:val="-6"/>
        </w:rPr>
        <w:t> </w:t>
      </w:r>
      <w:r>
        <w:rPr/>
        <w:t>the</w:t>
      </w:r>
      <w:r>
        <w:rPr>
          <w:spacing w:val="-6"/>
        </w:rPr>
        <w:t> </w:t>
      </w:r>
      <w:r>
        <w:rPr/>
        <w:t>effects</w:t>
      </w:r>
      <w:r>
        <w:rPr>
          <w:spacing w:val="-5"/>
        </w:rPr>
        <w:t> </w:t>
      </w:r>
      <w:r>
        <w:rPr/>
        <w:t>of</w:t>
      </w:r>
      <w:r>
        <w:rPr>
          <w:spacing w:val="-7"/>
        </w:rPr>
        <w:t> </w:t>
      </w:r>
      <w:r>
        <w:rPr/>
        <w:t>budgetary</w:t>
      </w:r>
      <w:r>
        <w:rPr>
          <w:spacing w:val="-11"/>
        </w:rPr>
        <w:t> </w:t>
      </w:r>
      <w:r>
        <w:rPr/>
        <w:t>controls</w:t>
      </w:r>
      <w:r>
        <w:rPr>
          <w:spacing w:val="-5"/>
        </w:rPr>
        <w:t> </w:t>
      </w:r>
      <w:r>
        <w:rPr/>
        <w:t>within a single institution, my study will examine the interplay between budgetary allocations, procurement controls, and performance across various public institutions. By doing so, the research seeks to identify best practices and potential pitfalls in budgetary management that can either enhance or undermine procurement performance. Public sector procurement experts and legislators will benefit from the practical insights provided by</w:t>
      </w:r>
      <w:r>
        <w:rPr>
          <w:spacing w:val="-3"/>
        </w:rPr>
        <w:t> </w:t>
      </w:r>
      <w:r>
        <w:rPr/>
        <w:t>this, which will add to the current body of knowledge.</w:t>
      </w:r>
    </w:p>
    <w:p>
      <w:pPr>
        <w:pStyle w:val="BodyText"/>
        <w:spacing w:before="9"/>
      </w:pPr>
    </w:p>
    <w:p>
      <w:pPr>
        <w:pStyle w:val="Heading2"/>
        <w:numPr>
          <w:ilvl w:val="2"/>
          <w:numId w:val="10"/>
        </w:numPr>
        <w:tabs>
          <w:tab w:pos="1201" w:val="left" w:leader="none"/>
        </w:tabs>
        <w:spacing w:line="240" w:lineRule="auto" w:before="0" w:after="0"/>
        <w:ind w:left="1201" w:right="0" w:hanging="540"/>
        <w:jc w:val="left"/>
      </w:pPr>
      <w:r>
        <w:rPr/>
        <w:t>Top</w:t>
      </w:r>
      <w:r>
        <w:rPr>
          <w:spacing w:val="-4"/>
        </w:rPr>
        <w:t> </w:t>
      </w:r>
      <w:r>
        <w:rPr/>
        <w:t>management</w:t>
      </w:r>
      <w:r>
        <w:rPr>
          <w:spacing w:val="-1"/>
        </w:rPr>
        <w:t> </w:t>
      </w:r>
      <w:r>
        <w:rPr/>
        <w:t>support</w:t>
      </w:r>
      <w:r>
        <w:rPr>
          <w:spacing w:val="-1"/>
        </w:rPr>
        <w:t> </w:t>
      </w:r>
      <w:r>
        <w:rPr/>
        <w:t>and</w:t>
      </w:r>
      <w:r>
        <w:rPr>
          <w:spacing w:val="-4"/>
        </w:rPr>
        <w:t> </w:t>
      </w:r>
      <w:r>
        <w:rPr/>
        <w:t>performance</w:t>
      </w:r>
      <w:r>
        <w:rPr>
          <w:spacing w:val="-3"/>
        </w:rPr>
        <w:t> </w:t>
      </w:r>
      <w:r>
        <w:rPr/>
        <w:t>of</w:t>
      </w:r>
      <w:r>
        <w:rPr>
          <w:spacing w:val="-1"/>
        </w:rPr>
        <w:t> </w:t>
      </w:r>
      <w:r>
        <w:rPr/>
        <w:t>public</w:t>
      </w:r>
      <w:r>
        <w:rPr>
          <w:spacing w:val="-2"/>
        </w:rPr>
        <w:t> procurement</w:t>
      </w:r>
    </w:p>
    <w:p>
      <w:pPr>
        <w:pStyle w:val="BodyText"/>
        <w:spacing w:before="98"/>
        <w:rPr>
          <w:b/>
        </w:rPr>
      </w:pPr>
    </w:p>
    <w:p>
      <w:pPr>
        <w:pStyle w:val="BodyText"/>
        <w:spacing w:line="360" w:lineRule="auto"/>
        <w:ind w:left="601" w:right="581"/>
        <w:jc w:val="both"/>
      </w:pPr>
      <w:r>
        <w:rPr/>
        <w:t>Research on the effects of assistance from upper-level management on public procurement performance can shed light on the connection between leadership involvement and successful outcomes.</w:t>
      </w:r>
      <w:r>
        <w:rPr>
          <w:spacing w:val="75"/>
        </w:rPr>
        <w:t> </w:t>
      </w:r>
      <w:r>
        <w:rPr/>
        <w:t>Research</w:t>
      </w:r>
      <w:r>
        <w:rPr>
          <w:spacing w:val="75"/>
        </w:rPr>
        <w:t> </w:t>
      </w:r>
      <w:r>
        <w:rPr/>
        <w:t>conducted</w:t>
      </w:r>
      <w:r>
        <w:rPr>
          <w:spacing w:val="75"/>
        </w:rPr>
        <w:t> </w:t>
      </w:r>
      <w:r>
        <w:rPr/>
        <w:t>by</w:t>
      </w:r>
      <w:r>
        <w:rPr>
          <w:spacing w:val="74"/>
        </w:rPr>
        <w:t> </w:t>
      </w:r>
      <w:r>
        <w:rPr/>
        <w:t>Kamau</w:t>
      </w:r>
      <w:r>
        <w:rPr>
          <w:spacing w:val="75"/>
        </w:rPr>
        <w:t> </w:t>
      </w:r>
      <w:r>
        <w:rPr/>
        <w:t>et</w:t>
      </w:r>
      <w:r>
        <w:rPr>
          <w:spacing w:val="78"/>
        </w:rPr>
        <w:t> </w:t>
      </w:r>
      <w:r>
        <w:rPr/>
        <w:t>al.</w:t>
      </w:r>
      <w:r>
        <w:rPr>
          <w:spacing w:val="77"/>
        </w:rPr>
        <w:t> </w:t>
      </w:r>
      <w:r>
        <w:rPr/>
        <w:t>(2021)</w:t>
      </w:r>
      <w:r>
        <w:rPr>
          <w:spacing w:val="74"/>
        </w:rPr>
        <w:t> </w:t>
      </w:r>
      <w:r>
        <w:rPr/>
        <w:t>on</w:t>
      </w:r>
      <w:r>
        <w:rPr>
          <w:spacing w:val="75"/>
        </w:rPr>
        <w:t> </w:t>
      </w:r>
      <w:r>
        <w:rPr/>
        <w:t>the</w:t>
      </w:r>
      <w:r>
        <w:rPr>
          <w:spacing w:val="75"/>
        </w:rPr>
        <w:t> </w:t>
      </w:r>
      <w:r>
        <w:rPr/>
        <w:t>topic</w:t>
      </w:r>
      <w:r>
        <w:rPr>
          <w:spacing w:val="77"/>
        </w:rPr>
        <w:t> </w:t>
      </w:r>
      <w:r>
        <w:rPr/>
        <w:t>of</w:t>
      </w:r>
      <w:r>
        <w:rPr>
          <w:spacing w:val="74"/>
        </w:rPr>
        <w:t> </w:t>
      </w:r>
      <w:r>
        <w:rPr/>
        <w:t>"Impact</w:t>
      </w:r>
      <w:r>
        <w:rPr>
          <w:spacing w:val="76"/>
        </w:rPr>
        <w:t> </w:t>
      </w:r>
      <w:r>
        <w:rPr/>
        <w:t>of</w:t>
      </w:r>
      <w:r>
        <w:rPr>
          <w:spacing w:val="75"/>
        </w:rPr>
        <w:t> </w:t>
      </w:r>
      <w:r>
        <w:rPr>
          <w:spacing w:val="-5"/>
        </w:rPr>
        <w:t>Top</w:t>
      </w:r>
    </w:p>
    <w:p>
      <w:pPr>
        <w:spacing w:after="0" w:line="360" w:lineRule="auto"/>
        <w:jc w:val="both"/>
        <w:sectPr>
          <w:pgSz w:w="12240" w:h="15840"/>
          <w:pgMar w:header="0" w:footer="1560" w:top="1040" w:bottom="1760" w:left="1120" w:right="640"/>
        </w:sectPr>
      </w:pPr>
    </w:p>
    <w:p>
      <w:pPr>
        <w:pStyle w:val="BodyText"/>
        <w:spacing w:line="360" w:lineRule="auto" w:before="75"/>
        <w:ind w:left="601" w:right="572"/>
        <w:jc w:val="both"/>
      </w:pPr>
      <w:r>
        <w:rPr/>
        <w:t>Management</w:t>
      </w:r>
      <w:r>
        <w:rPr>
          <w:spacing w:val="-11"/>
        </w:rPr>
        <w:t> </w:t>
      </w:r>
      <w:r>
        <w:rPr/>
        <w:t>Support</w:t>
      </w:r>
      <w:r>
        <w:rPr>
          <w:spacing w:val="-8"/>
        </w:rPr>
        <w:t> </w:t>
      </w:r>
      <w:r>
        <w:rPr/>
        <w:t>on</w:t>
      </w:r>
      <w:r>
        <w:rPr>
          <w:spacing w:val="-8"/>
        </w:rPr>
        <w:t> </w:t>
      </w:r>
      <w:r>
        <w:rPr/>
        <w:t>Public</w:t>
      </w:r>
      <w:r>
        <w:rPr>
          <w:spacing w:val="-12"/>
        </w:rPr>
        <w:t> </w:t>
      </w:r>
      <w:r>
        <w:rPr/>
        <w:t>Procurement</w:t>
      </w:r>
      <w:r>
        <w:rPr>
          <w:spacing w:val="-11"/>
        </w:rPr>
        <w:t> </w:t>
      </w:r>
      <w:r>
        <w:rPr/>
        <w:t>Performance:</w:t>
      </w:r>
      <w:r>
        <w:rPr>
          <w:spacing w:val="-8"/>
        </w:rPr>
        <w:t> </w:t>
      </w:r>
      <w:r>
        <w:rPr/>
        <w:t>A</w:t>
      </w:r>
      <w:r>
        <w:rPr>
          <w:spacing w:val="-11"/>
        </w:rPr>
        <w:t> </w:t>
      </w:r>
      <w:r>
        <w:rPr/>
        <w:t>Case</w:t>
      </w:r>
      <w:r>
        <w:rPr>
          <w:spacing w:val="-9"/>
        </w:rPr>
        <w:t> </w:t>
      </w:r>
      <w:r>
        <w:rPr/>
        <w:t>of</w:t>
      </w:r>
      <w:r>
        <w:rPr>
          <w:spacing w:val="-9"/>
        </w:rPr>
        <w:t> </w:t>
      </w:r>
      <w:r>
        <w:rPr/>
        <w:t>Nairobi</w:t>
      </w:r>
      <w:r>
        <w:rPr>
          <w:spacing w:val="-10"/>
        </w:rPr>
        <w:t> </w:t>
      </w:r>
      <w:r>
        <w:rPr/>
        <w:t>County"</w:t>
      </w:r>
      <w:r>
        <w:rPr>
          <w:spacing w:val="-10"/>
        </w:rPr>
        <w:t> </w:t>
      </w:r>
      <w:r>
        <w:rPr/>
        <w:t>employed a descriptive research strategy and relied on structured questionnaires to gather data from procurement officers and top management within the county government. Procurement strategy, execution,</w:t>
      </w:r>
      <w:r>
        <w:rPr>
          <w:spacing w:val="-15"/>
        </w:rPr>
        <w:t> </w:t>
      </w:r>
      <w:r>
        <w:rPr/>
        <w:t>and</w:t>
      </w:r>
      <w:r>
        <w:rPr>
          <w:spacing w:val="-15"/>
        </w:rPr>
        <w:t> </w:t>
      </w:r>
      <w:r>
        <w:rPr/>
        <w:t>compliance</w:t>
      </w:r>
      <w:r>
        <w:rPr>
          <w:spacing w:val="-15"/>
        </w:rPr>
        <w:t> </w:t>
      </w:r>
      <w:r>
        <w:rPr/>
        <w:t>with</w:t>
      </w:r>
      <w:r>
        <w:rPr>
          <w:spacing w:val="-15"/>
        </w:rPr>
        <w:t> </w:t>
      </w:r>
      <w:r>
        <w:rPr/>
        <w:t>regulatory</w:t>
      </w:r>
      <w:r>
        <w:rPr>
          <w:spacing w:val="-15"/>
        </w:rPr>
        <w:t> </w:t>
      </w:r>
      <w:r>
        <w:rPr/>
        <w:t>frameworks</w:t>
      </w:r>
      <w:r>
        <w:rPr>
          <w:spacing w:val="-15"/>
        </w:rPr>
        <w:t> </w:t>
      </w:r>
      <w:r>
        <w:rPr/>
        <w:t>were</w:t>
      </w:r>
      <w:r>
        <w:rPr>
          <w:spacing w:val="-15"/>
        </w:rPr>
        <w:t> </w:t>
      </w:r>
      <w:r>
        <w:rPr/>
        <w:t>substantially</w:t>
      </w:r>
      <w:r>
        <w:rPr>
          <w:spacing w:val="-15"/>
        </w:rPr>
        <w:t> </w:t>
      </w:r>
      <w:r>
        <w:rPr/>
        <w:t>enhanced</w:t>
      </w:r>
      <w:r>
        <w:rPr>
          <w:spacing w:val="-15"/>
        </w:rPr>
        <w:t> </w:t>
      </w:r>
      <w:r>
        <w:rPr/>
        <w:t>by</w:t>
      </w:r>
      <w:r>
        <w:rPr>
          <w:spacing w:val="-15"/>
        </w:rPr>
        <w:t> </w:t>
      </w:r>
      <w:r>
        <w:rPr/>
        <w:t>leadership commitment, and there was a strong positive correlation between procurement success and support from senior management. The study found that when top-down involvement in procurement</w:t>
      </w:r>
      <w:r>
        <w:rPr>
          <w:spacing w:val="-8"/>
        </w:rPr>
        <w:t> </w:t>
      </w:r>
      <w:r>
        <w:rPr/>
        <w:t>processes</w:t>
      </w:r>
      <w:r>
        <w:rPr>
          <w:spacing w:val="-6"/>
        </w:rPr>
        <w:t> </w:t>
      </w:r>
      <w:r>
        <w:rPr/>
        <w:t>is</w:t>
      </w:r>
      <w:r>
        <w:rPr>
          <w:spacing w:val="-8"/>
        </w:rPr>
        <w:t> </w:t>
      </w:r>
      <w:r>
        <w:rPr/>
        <w:t>increased,</w:t>
      </w:r>
      <w:r>
        <w:rPr>
          <w:spacing w:val="-6"/>
        </w:rPr>
        <w:t> </w:t>
      </w:r>
      <w:r>
        <w:rPr/>
        <w:t>public</w:t>
      </w:r>
      <w:r>
        <w:rPr>
          <w:spacing w:val="-9"/>
        </w:rPr>
        <w:t> </w:t>
      </w:r>
      <w:r>
        <w:rPr/>
        <w:t>procurement</w:t>
      </w:r>
      <w:r>
        <w:rPr>
          <w:spacing w:val="-8"/>
        </w:rPr>
        <w:t> </w:t>
      </w:r>
      <w:r>
        <w:rPr/>
        <w:t>becomes</w:t>
      </w:r>
      <w:r>
        <w:rPr>
          <w:spacing w:val="-9"/>
        </w:rPr>
        <w:t> </w:t>
      </w:r>
      <w:r>
        <w:rPr/>
        <w:t>more</w:t>
      </w:r>
      <w:r>
        <w:rPr>
          <w:spacing w:val="-7"/>
        </w:rPr>
        <w:t> </w:t>
      </w:r>
      <w:r>
        <w:rPr/>
        <w:t>efficient,</w:t>
      </w:r>
      <w:r>
        <w:rPr>
          <w:spacing w:val="-8"/>
        </w:rPr>
        <w:t> </w:t>
      </w:r>
      <w:r>
        <w:rPr/>
        <w:t>transparent,</w:t>
      </w:r>
      <w:r>
        <w:rPr>
          <w:spacing w:val="-6"/>
        </w:rPr>
        <w:t> </w:t>
      </w:r>
      <w:r>
        <w:rPr/>
        <w:t>and </w:t>
      </w:r>
      <w:r>
        <w:rPr>
          <w:spacing w:val="-2"/>
        </w:rPr>
        <w:t>accountable.</w:t>
      </w:r>
    </w:p>
    <w:p>
      <w:pPr>
        <w:pStyle w:val="BodyText"/>
        <w:spacing w:before="3"/>
      </w:pPr>
    </w:p>
    <w:p>
      <w:pPr>
        <w:pStyle w:val="BodyText"/>
        <w:spacing w:line="360" w:lineRule="auto"/>
        <w:ind w:left="601" w:right="576"/>
        <w:jc w:val="both"/>
      </w:pPr>
      <w:r>
        <w:rPr/>
        <w:t>The mixed-methods study by Ochieng and Wanjala (2020) on "Top Management Support and Public Procurement Performance in Developing Countries: Evidence from Uganda" also drew </w:t>
      </w:r>
      <w:r>
        <w:rPr>
          <w:spacing w:val="-2"/>
        </w:rPr>
        <w:t>from relevant sources; it interviewed</w:t>
      </w:r>
      <w:r>
        <w:rPr>
          <w:spacing w:val="-3"/>
        </w:rPr>
        <w:t> </w:t>
      </w:r>
      <w:r>
        <w:rPr>
          <w:spacing w:val="-2"/>
        </w:rPr>
        <w:t>procurement officers</w:t>
      </w:r>
      <w:r>
        <w:rPr>
          <w:spacing w:val="-3"/>
        </w:rPr>
        <w:t> </w:t>
      </w:r>
      <w:r>
        <w:rPr>
          <w:spacing w:val="-2"/>
        </w:rPr>
        <w:t>from</w:t>
      </w:r>
      <w:r>
        <w:rPr>
          <w:spacing w:val="-3"/>
        </w:rPr>
        <w:t> </w:t>
      </w:r>
      <w:r>
        <w:rPr>
          <w:spacing w:val="-2"/>
        </w:rPr>
        <w:t>different government departments </w:t>
      </w:r>
      <w:r>
        <w:rPr/>
        <w:t>and</w:t>
      </w:r>
      <w:r>
        <w:rPr>
          <w:spacing w:val="-1"/>
        </w:rPr>
        <w:t> </w:t>
      </w:r>
      <w:r>
        <w:rPr/>
        <w:t>used</w:t>
      </w:r>
      <w:r>
        <w:rPr>
          <w:spacing w:val="-1"/>
        </w:rPr>
        <w:t> </w:t>
      </w:r>
      <w:r>
        <w:rPr/>
        <w:t>quantitative</w:t>
      </w:r>
      <w:r>
        <w:rPr>
          <w:spacing w:val="-2"/>
        </w:rPr>
        <w:t> </w:t>
      </w:r>
      <w:r>
        <w:rPr/>
        <w:t>surveys. According</w:t>
      </w:r>
      <w:r>
        <w:rPr>
          <w:spacing w:val="-4"/>
        </w:rPr>
        <w:t> </w:t>
      </w:r>
      <w:r>
        <w:rPr/>
        <w:t>to</w:t>
      </w:r>
      <w:r>
        <w:rPr>
          <w:spacing w:val="-1"/>
        </w:rPr>
        <w:t> </w:t>
      </w:r>
      <w:r>
        <w:rPr/>
        <w:t>the</w:t>
      </w:r>
      <w:r>
        <w:rPr>
          <w:spacing w:val="-2"/>
        </w:rPr>
        <w:t> </w:t>
      </w:r>
      <w:r>
        <w:rPr/>
        <w:t>results,</w:t>
      </w:r>
      <w:r>
        <w:rPr>
          <w:spacing w:val="-1"/>
        </w:rPr>
        <w:t> </w:t>
      </w:r>
      <w:r>
        <w:rPr/>
        <w:t>e-procurement</w:t>
      </w:r>
      <w:r>
        <w:rPr>
          <w:spacing w:val="-1"/>
        </w:rPr>
        <w:t> </w:t>
      </w:r>
      <w:r>
        <w:rPr/>
        <w:t>systems</w:t>
      </w:r>
      <w:r>
        <w:rPr>
          <w:spacing w:val="-1"/>
        </w:rPr>
        <w:t> </w:t>
      </w:r>
      <w:r>
        <w:rPr/>
        <w:t>and</w:t>
      </w:r>
      <w:r>
        <w:rPr>
          <w:spacing w:val="-1"/>
        </w:rPr>
        <w:t> </w:t>
      </w:r>
      <w:r>
        <w:rPr/>
        <w:t>procurement changes cannot be successful without the backing of upper management. Specifically, the study highlighted that management's provision of resources, policy direction, and oversight directly contributed to the reduction of procurement cycle times and increased compliance with procurement laws. The research emphasized that without strong management backing, procurement initiatives are likely to encounter resistance, delays, and inefficiencies.</w:t>
      </w:r>
    </w:p>
    <w:p>
      <w:pPr>
        <w:pStyle w:val="BodyText"/>
        <w:spacing w:before="5"/>
      </w:pPr>
    </w:p>
    <w:p>
      <w:pPr>
        <w:pStyle w:val="BodyText"/>
        <w:spacing w:line="360" w:lineRule="auto"/>
        <w:ind w:left="601" w:right="578"/>
        <w:jc w:val="both"/>
      </w:pPr>
      <w:r>
        <w:rPr/>
        <w:t>Similarly,</w:t>
      </w:r>
      <w:r>
        <w:rPr>
          <w:spacing w:val="-3"/>
        </w:rPr>
        <w:t> </w:t>
      </w:r>
      <w:r>
        <w:rPr/>
        <w:t>a</w:t>
      </w:r>
      <w:r>
        <w:rPr>
          <w:spacing w:val="-7"/>
        </w:rPr>
        <w:t> </w:t>
      </w:r>
      <w:r>
        <w:rPr/>
        <w:t>study</w:t>
      </w:r>
      <w:r>
        <w:rPr>
          <w:spacing w:val="-11"/>
        </w:rPr>
        <w:t> </w:t>
      </w:r>
      <w:r>
        <w:rPr/>
        <w:t>titled</w:t>
      </w:r>
      <w:r>
        <w:rPr>
          <w:spacing w:val="-3"/>
        </w:rPr>
        <w:t> </w:t>
      </w:r>
      <w:r>
        <w:rPr/>
        <w:t>"The</w:t>
      </w:r>
      <w:r>
        <w:rPr>
          <w:spacing w:val="-7"/>
        </w:rPr>
        <w:t> </w:t>
      </w:r>
      <w:r>
        <w:rPr/>
        <w:t>Role</w:t>
      </w:r>
      <w:r>
        <w:rPr>
          <w:spacing w:val="-6"/>
        </w:rPr>
        <w:t> </w:t>
      </w:r>
      <w:r>
        <w:rPr/>
        <w:t>of</w:t>
      </w:r>
      <w:r>
        <w:rPr>
          <w:spacing w:val="-3"/>
        </w:rPr>
        <w:t> </w:t>
      </w:r>
      <w:r>
        <w:rPr/>
        <w:t>Leadership</w:t>
      </w:r>
      <w:r>
        <w:rPr>
          <w:spacing w:val="-6"/>
        </w:rPr>
        <w:t> </w:t>
      </w:r>
      <w:r>
        <w:rPr/>
        <w:t>in</w:t>
      </w:r>
      <w:r>
        <w:rPr>
          <w:spacing w:val="-6"/>
        </w:rPr>
        <w:t> </w:t>
      </w:r>
      <w:r>
        <w:rPr/>
        <w:t>Enhancing</w:t>
      </w:r>
      <w:r>
        <w:rPr>
          <w:spacing w:val="-8"/>
        </w:rPr>
        <w:t> </w:t>
      </w:r>
      <w:r>
        <w:rPr/>
        <w:t>Public</w:t>
      </w:r>
      <w:r>
        <w:rPr>
          <w:spacing w:val="-7"/>
        </w:rPr>
        <w:t> </w:t>
      </w:r>
      <w:r>
        <w:rPr/>
        <w:t>Procurement</w:t>
      </w:r>
      <w:r>
        <w:rPr>
          <w:spacing w:val="-6"/>
        </w:rPr>
        <w:t> </w:t>
      </w:r>
      <w:r>
        <w:rPr/>
        <w:t>Performance: Insights</w:t>
      </w:r>
      <w:r>
        <w:rPr>
          <w:spacing w:val="-9"/>
        </w:rPr>
        <w:t> </w:t>
      </w:r>
      <w:r>
        <w:rPr/>
        <w:t>from</w:t>
      </w:r>
      <w:r>
        <w:rPr>
          <w:spacing w:val="-9"/>
        </w:rPr>
        <w:t> </w:t>
      </w:r>
      <w:r>
        <w:rPr/>
        <w:t>South</w:t>
      </w:r>
      <w:r>
        <w:rPr>
          <w:spacing w:val="-9"/>
        </w:rPr>
        <w:t> </w:t>
      </w:r>
      <w:r>
        <w:rPr/>
        <w:t>Africa"</w:t>
      </w:r>
      <w:r>
        <w:rPr>
          <w:spacing w:val="-12"/>
        </w:rPr>
        <w:t> </w:t>
      </w:r>
      <w:r>
        <w:rPr/>
        <w:t>by</w:t>
      </w:r>
      <w:r>
        <w:rPr>
          <w:spacing w:val="-12"/>
        </w:rPr>
        <w:t> </w:t>
      </w:r>
      <w:r>
        <w:rPr/>
        <w:t>Nkosi</w:t>
      </w:r>
      <w:r>
        <w:rPr>
          <w:spacing w:val="-9"/>
        </w:rPr>
        <w:t> </w:t>
      </w:r>
      <w:r>
        <w:rPr/>
        <w:t>and</w:t>
      </w:r>
      <w:r>
        <w:rPr>
          <w:spacing w:val="-10"/>
        </w:rPr>
        <w:t> </w:t>
      </w:r>
      <w:r>
        <w:rPr/>
        <w:t>Ncube</w:t>
      </w:r>
      <w:r>
        <w:rPr>
          <w:spacing w:val="-8"/>
        </w:rPr>
        <w:t> </w:t>
      </w:r>
      <w:r>
        <w:rPr/>
        <w:t>(2022)</w:t>
      </w:r>
      <w:r>
        <w:rPr>
          <w:spacing w:val="-10"/>
        </w:rPr>
        <w:t> </w:t>
      </w:r>
      <w:r>
        <w:rPr/>
        <w:t>used</w:t>
      </w:r>
      <w:r>
        <w:rPr>
          <w:spacing w:val="-10"/>
        </w:rPr>
        <w:t> </w:t>
      </w:r>
      <w:r>
        <w:rPr/>
        <w:t>a</w:t>
      </w:r>
      <w:r>
        <w:rPr>
          <w:spacing w:val="-8"/>
        </w:rPr>
        <w:t> </w:t>
      </w:r>
      <w:r>
        <w:rPr/>
        <w:t>case</w:t>
      </w:r>
      <w:r>
        <w:rPr>
          <w:spacing w:val="-11"/>
        </w:rPr>
        <w:t> </w:t>
      </w:r>
      <w:r>
        <w:rPr/>
        <w:t>study</w:t>
      </w:r>
      <w:r>
        <w:rPr>
          <w:spacing w:val="-12"/>
        </w:rPr>
        <w:t> </w:t>
      </w:r>
      <w:r>
        <w:rPr/>
        <w:t>methodology,</w:t>
      </w:r>
      <w:r>
        <w:rPr>
          <w:spacing w:val="-10"/>
        </w:rPr>
        <w:t> </w:t>
      </w:r>
      <w:r>
        <w:rPr/>
        <w:t>focusing on multiple public entities within South Africa. Through in-depth interviews and analysis of procurement records, the study found that top management's strategic vision and support played a pivotal role in aligning procurement activities with organizational goals. The study also noted that management's commitment to fostering a culture of ethical procurement practices was instrumental in minimizing procurement-related fraud and corruption. The research concluded that leadership support not only boosts procurement performance but also instills a sense of ownership and accountability among procurement staff.</w:t>
      </w:r>
    </w:p>
    <w:p>
      <w:pPr>
        <w:pStyle w:val="BodyText"/>
        <w:spacing w:before="4"/>
      </w:pPr>
    </w:p>
    <w:p>
      <w:pPr>
        <w:pStyle w:val="BodyText"/>
        <w:spacing w:line="360" w:lineRule="auto"/>
        <w:ind w:left="601" w:right="577"/>
        <w:jc w:val="both"/>
      </w:pPr>
      <w:r>
        <w:rPr/>
        <w:t>In addition, top management's role in promoting staff development and training has been identified as a critical factor in procurement success. According to Mulwa and Kimani (2020), effective</w:t>
      </w:r>
      <w:r>
        <w:rPr>
          <w:spacing w:val="23"/>
        </w:rPr>
        <w:t> </w:t>
      </w:r>
      <w:r>
        <w:rPr/>
        <w:t>training</w:t>
      </w:r>
      <w:r>
        <w:rPr>
          <w:spacing w:val="25"/>
        </w:rPr>
        <w:t> </w:t>
      </w:r>
      <w:r>
        <w:rPr/>
        <w:t>programs</w:t>
      </w:r>
      <w:r>
        <w:rPr>
          <w:spacing w:val="28"/>
        </w:rPr>
        <w:t> </w:t>
      </w:r>
      <w:r>
        <w:rPr/>
        <w:t>endorsed</w:t>
      </w:r>
      <w:r>
        <w:rPr>
          <w:spacing w:val="26"/>
        </w:rPr>
        <w:t> </w:t>
      </w:r>
      <w:r>
        <w:rPr/>
        <w:t>and</w:t>
      </w:r>
      <w:r>
        <w:rPr>
          <w:spacing w:val="27"/>
        </w:rPr>
        <w:t> </w:t>
      </w:r>
      <w:r>
        <w:rPr/>
        <w:t>funded</w:t>
      </w:r>
      <w:r>
        <w:rPr>
          <w:spacing w:val="27"/>
        </w:rPr>
        <w:t> </w:t>
      </w:r>
      <w:r>
        <w:rPr/>
        <w:t>by</w:t>
      </w:r>
      <w:r>
        <w:rPr>
          <w:spacing w:val="19"/>
        </w:rPr>
        <w:t> </w:t>
      </w:r>
      <w:r>
        <w:rPr/>
        <w:t>senior</w:t>
      </w:r>
      <w:r>
        <w:rPr>
          <w:spacing w:val="27"/>
        </w:rPr>
        <w:t> </w:t>
      </w:r>
      <w:r>
        <w:rPr/>
        <w:t>management</w:t>
      </w:r>
      <w:r>
        <w:rPr>
          <w:spacing w:val="29"/>
        </w:rPr>
        <w:t> </w:t>
      </w:r>
      <w:r>
        <w:rPr/>
        <w:t>enhance</w:t>
      </w:r>
      <w:r>
        <w:rPr>
          <w:spacing w:val="26"/>
        </w:rPr>
        <w:t> </w:t>
      </w:r>
      <w:r>
        <w:rPr>
          <w:spacing w:val="-2"/>
        </w:rPr>
        <w:t>procurement</w:t>
      </w:r>
    </w:p>
    <w:p>
      <w:pPr>
        <w:spacing w:after="0" w:line="360" w:lineRule="auto"/>
        <w:jc w:val="both"/>
        <w:sectPr>
          <w:pgSz w:w="12240" w:h="15840"/>
          <w:pgMar w:header="0" w:footer="1560" w:top="1040" w:bottom="1760" w:left="1120" w:right="640"/>
        </w:sectPr>
      </w:pPr>
    </w:p>
    <w:p>
      <w:pPr>
        <w:pStyle w:val="BodyText"/>
        <w:spacing w:line="360" w:lineRule="auto" w:before="75"/>
        <w:ind w:left="601" w:right="580"/>
        <w:jc w:val="both"/>
      </w:pPr>
      <w:r>
        <w:rPr/>
        <w:t>officers' skills and knowledge, thus fostering better compliance and efficiency. This study, focused on Kenya’s national procurement bodies, demonstrated that procurement staff equipped with the latest skills and knowledge are more likely to meet regulatory standards and adopt innovative practices. Top management's active role in supporting continuous learning also encourages</w:t>
      </w:r>
      <w:r>
        <w:rPr>
          <w:spacing w:val="-1"/>
        </w:rPr>
        <w:t> </w:t>
      </w:r>
      <w:r>
        <w:rPr/>
        <w:t>a</w:t>
      </w:r>
      <w:r>
        <w:rPr>
          <w:spacing w:val="-4"/>
        </w:rPr>
        <w:t> </w:t>
      </w:r>
      <w:r>
        <w:rPr/>
        <w:t>proactive</w:t>
      </w:r>
      <w:r>
        <w:rPr>
          <w:spacing w:val="-2"/>
        </w:rPr>
        <w:t> </w:t>
      </w:r>
      <w:r>
        <w:rPr/>
        <w:t>culture</w:t>
      </w:r>
      <w:r>
        <w:rPr>
          <w:spacing w:val="-5"/>
        </w:rPr>
        <w:t> </w:t>
      </w:r>
      <w:r>
        <w:rPr/>
        <w:t>within</w:t>
      </w:r>
      <w:r>
        <w:rPr>
          <w:spacing w:val="-3"/>
        </w:rPr>
        <w:t> </w:t>
      </w:r>
      <w:r>
        <w:rPr/>
        <w:t>procurement</w:t>
      </w:r>
      <w:r>
        <w:rPr>
          <w:spacing w:val="-3"/>
        </w:rPr>
        <w:t> </w:t>
      </w:r>
      <w:r>
        <w:rPr/>
        <w:t>departments,</w:t>
      </w:r>
      <w:r>
        <w:rPr>
          <w:spacing w:val="-3"/>
        </w:rPr>
        <w:t> </w:t>
      </w:r>
      <w:r>
        <w:rPr/>
        <w:t>making</w:t>
      </w:r>
      <w:r>
        <w:rPr>
          <w:spacing w:val="-6"/>
        </w:rPr>
        <w:t> </w:t>
      </w:r>
      <w:r>
        <w:rPr/>
        <w:t>it</w:t>
      </w:r>
      <w:r>
        <w:rPr>
          <w:spacing w:val="-1"/>
        </w:rPr>
        <w:t> </w:t>
      </w:r>
      <w:r>
        <w:rPr/>
        <w:t>easier</w:t>
      </w:r>
      <w:r>
        <w:rPr>
          <w:spacing w:val="-4"/>
        </w:rPr>
        <w:t> </w:t>
      </w:r>
      <w:r>
        <w:rPr/>
        <w:t>to</w:t>
      </w:r>
      <w:r>
        <w:rPr>
          <w:spacing w:val="-1"/>
        </w:rPr>
        <w:t> </w:t>
      </w:r>
      <w:r>
        <w:rPr/>
        <w:t>adapt</w:t>
      </w:r>
      <w:r>
        <w:rPr>
          <w:spacing w:val="-1"/>
        </w:rPr>
        <w:t> </w:t>
      </w:r>
      <w:r>
        <w:rPr/>
        <w:t>to</w:t>
      </w:r>
      <w:r>
        <w:rPr>
          <w:spacing w:val="-3"/>
        </w:rPr>
        <w:t> </w:t>
      </w:r>
      <w:r>
        <w:rPr/>
        <w:t>new policies or technologies.</w:t>
      </w:r>
    </w:p>
    <w:p>
      <w:pPr>
        <w:pStyle w:val="BodyText"/>
        <w:spacing w:before="3"/>
      </w:pPr>
    </w:p>
    <w:p>
      <w:pPr>
        <w:pStyle w:val="BodyText"/>
        <w:spacing w:line="360" w:lineRule="auto"/>
        <w:ind w:left="601" w:right="577"/>
        <w:jc w:val="both"/>
      </w:pPr>
      <w:r>
        <w:rPr/>
        <w:t>Furthermore, leadership support often extends beyond resource provision to include strategic guidance and risk management in procurement processes. A study by Kibet et al. (2021) on Kenyan public universities highlighted that when top management actively participates in risk assessment and mitigation planning, procurement processes experience fewer disruptions and reduced</w:t>
      </w:r>
      <w:r>
        <w:rPr>
          <w:spacing w:val="-7"/>
        </w:rPr>
        <w:t> </w:t>
      </w:r>
      <w:r>
        <w:rPr/>
        <w:t>incidences</w:t>
      </w:r>
      <w:r>
        <w:rPr>
          <w:spacing w:val="-7"/>
        </w:rPr>
        <w:t> </w:t>
      </w:r>
      <w:r>
        <w:rPr/>
        <w:t>of</w:t>
      </w:r>
      <w:r>
        <w:rPr>
          <w:spacing w:val="-8"/>
        </w:rPr>
        <w:t> </w:t>
      </w:r>
      <w:r>
        <w:rPr/>
        <w:t>wastage.</w:t>
      </w:r>
      <w:r>
        <w:rPr>
          <w:spacing w:val="-7"/>
        </w:rPr>
        <w:t> </w:t>
      </w:r>
      <w:r>
        <w:rPr/>
        <w:t>The</w:t>
      </w:r>
      <w:r>
        <w:rPr>
          <w:spacing w:val="-8"/>
        </w:rPr>
        <w:t> </w:t>
      </w:r>
      <w:r>
        <w:rPr/>
        <w:t>research</w:t>
      </w:r>
      <w:r>
        <w:rPr>
          <w:spacing w:val="-7"/>
        </w:rPr>
        <w:t> </w:t>
      </w:r>
      <w:r>
        <w:rPr/>
        <w:t>noted</w:t>
      </w:r>
      <w:r>
        <w:rPr>
          <w:spacing w:val="-7"/>
        </w:rPr>
        <w:t> </w:t>
      </w:r>
      <w:r>
        <w:rPr/>
        <w:t>that</w:t>
      </w:r>
      <w:r>
        <w:rPr>
          <w:spacing w:val="-7"/>
        </w:rPr>
        <w:t> </w:t>
      </w:r>
      <w:r>
        <w:rPr/>
        <w:t>management's</w:t>
      </w:r>
      <w:r>
        <w:rPr>
          <w:spacing w:val="-7"/>
        </w:rPr>
        <w:t> </w:t>
      </w:r>
      <w:r>
        <w:rPr/>
        <w:t>involvement</w:t>
      </w:r>
      <w:r>
        <w:rPr>
          <w:spacing w:val="-7"/>
        </w:rPr>
        <w:t> </w:t>
      </w:r>
      <w:r>
        <w:rPr/>
        <w:t>in</w:t>
      </w:r>
      <w:r>
        <w:rPr>
          <w:spacing w:val="-6"/>
        </w:rPr>
        <w:t> </w:t>
      </w:r>
      <w:r>
        <w:rPr/>
        <w:t>identifying and addressing</w:t>
      </w:r>
      <w:r>
        <w:rPr>
          <w:spacing w:val="-1"/>
        </w:rPr>
        <w:t> </w:t>
      </w:r>
      <w:r>
        <w:rPr/>
        <w:t>procurement risks, such as supply</w:t>
      </w:r>
      <w:r>
        <w:rPr>
          <w:spacing w:val="-6"/>
        </w:rPr>
        <w:t> </w:t>
      </w:r>
      <w:r>
        <w:rPr/>
        <w:t>chain interruptions or vendor non-compliance, creates a more resilient and adaptable procurement function. This support allows procurement teams to operate efficiently, even in dynamic environments, thus aligning procurement performance with organizational stability.</w:t>
      </w:r>
    </w:p>
    <w:p>
      <w:pPr>
        <w:pStyle w:val="BodyText"/>
        <w:spacing w:before="4"/>
      </w:pPr>
    </w:p>
    <w:p>
      <w:pPr>
        <w:pStyle w:val="BodyText"/>
        <w:spacing w:line="360" w:lineRule="auto"/>
        <w:ind w:left="601" w:right="577"/>
        <w:jc w:val="both"/>
      </w:pPr>
      <w:r>
        <w:rPr/>
        <w:t>While these studies collectively underscore the importance of top management support in enhancing procurement performance, my study differs in its focus on the specific mechanisms through which management support is operationalized within the context of public procurement in Embu County. Unlike the reviewed studies, which broadly examine the relationship between top management support and procurement outcomes, my research will delve into the specific actions,</w:t>
      </w:r>
      <w:r>
        <w:rPr>
          <w:spacing w:val="-2"/>
        </w:rPr>
        <w:t> </w:t>
      </w:r>
      <w:r>
        <w:rPr/>
        <w:t>strategies,</w:t>
      </w:r>
      <w:r>
        <w:rPr>
          <w:spacing w:val="-3"/>
        </w:rPr>
        <w:t> </w:t>
      </w:r>
      <w:r>
        <w:rPr/>
        <w:t>and</w:t>
      </w:r>
      <w:r>
        <w:rPr>
          <w:spacing w:val="-2"/>
        </w:rPr>
        <w:t> </w:t>
      </w:r>
      <w:r>
        <w:rPr/>
        <w:t>policies</w:t>
      </w:r>
      <w:r>
        <w:rPr>
          <w:spacing w:val="-3"/>
        </w:rPr>
        <w:t> </w:t>
      </w:r>
      <w:r>
        <w:rPr/>
        <w:t>employed</w:t>
      </w:r>
      <w:r>
        <w:rPr>
          <w:spacing w:val="-2"/>
        </w:rPr>
        <w:t> </w:t>
      </w:r>
      <w:r>
        <w:rPr/>
        <w:t>by</w:t>
      </w:r>
      <w:r>
        <w:rPr>
          <w:spacing w:val="-6"/>
        </w:rPr>
        <w:t> </w:t>
      </w:r>
      <w:r>
        <w:rPr/>
        <w:t>top management</w:t>
      </w:r>
      <w:r>
        <w:rPr>
          <w:spacing w:val="-2"/>
        </w:rPr>
        <w:t> </w:t>
      </w:r>
      <w:r>
        <w:rPr/>
        <w:t>to</w:t>
      </w:r>
      <w:r>
        <w:rPr>
          <w:spacing w:val="-2"/>
        </w:rPr>
        <w:t> </w:t>
      </w:r>
      <w:r>
        <w:rPr/>
        <w:t>support</w:t>
      </w:r>
      <w:r>
        <w:rPr>
          <w:spacing w:val="-2"/>
        </w:rPr>
        <w:t> </w:t>
      </w:r>
      <w:r>
        <w:rPr/>
        <w:t>procurement</w:t>
      </w:r>
      <w:r>
        <w:rPr>
          <w:spacing w:val="-2"/>
        </w:rPr>
        <w:t> </w:t>
      </w:r>
      <w:r>
        <w:rPr/>
        <w:t>processes. This includes a detailed analysis of how management's involvement in procurement planning, resource allocation, and policy enforcement directly influences procurement efficiency and </w:t>
      </w:r>
      <w:r>
        <w:rPr>
          <w:spacing w:val="-2"/>
        </w:rPr>
        <w:t>compliance.</w:t>
      </w:r>
    </w:p>
    <w:p>
      <w:pPr>
        <w:pStyle w:val="BodyText"/>
        <w:spacing w:before="5"/>
      </w:pPr>
    </w:p>
    <w:p>
      <w:pPr>
        <w:pStyle w:val="BodyText"/>
        <w:spacing w:line="360" w:lineRule="auto"/>
        <w:ind w:left="601" w:right="575"/>
        <w:jc w:val="both"/>
      </w:pPr>
      <w:r>
        <w:rPr/>
        <w:t>Furthermore, my study will employ a longitudinal research design, allowing for the observation of changes in procurement performance over time as a result of management interventions. This is in contrast to the examined publications' use of cross-sectional designs, which offer just a momentary</w:t>
      </w:r>
      <w:r>
        <w:rPr>
          <w:spacing w:val="-2"/>
        </w:rPr>
        <w:t> </w:t>
      </w:r>
      <w:r>
        <w:rPr/>
        <w:t>glimpse into the connection between management support and procurement success. Through</w:t>
      </w:r>
      <w:r>
        <w:rPr>
          <w:spacing w:val="25"/>
        </w:rPr>
        <w:t> </w:t>
      </w:r>
      <w:r>
        <w:rPr/>
        <w:t>the</w:t>
      </w:r>
      <w:r>
        <w:rPr>
          <w:spacing w:val="28"/>
        </w:rPr>
        <w:t> </w:t>
      </w:r>
      <w:r>
        <w:rPr/>
        <w:t>use</w:t>
      </w:r>
      <w:r>
        <w:rPr>
          <w:spacing w:val="27"/>
        </w:rPr>
        <w:t> </w:t>
      </w:r>
      <w:r>
        <w:rPr/>
        <w:t>of</w:t>
      </w:r>
      <w:r>
        <w:rPr>
          <w:spacing w:val="27"/>
        </w:rPr>
        <w:t> </w:t>
      </w:r>
      <w:r>
        <w:rPr/>
        <w:t>longitudinal</w:t>
      </w:r>
      <w:r>
        <w:rPr>
          <w:spacing w:val="29"/>
        </w:rPr>
        <w:t> </w:t>
      </w:r>
      <w:r>
        <w:rPr/>
        <w:t>data</w:t>
      </w:r>
      <w:r>
        <w:rPr>
          <w:spacing w:val="28"/>
        </w:rPr>
        <w:t> </w:t>
      </w:r>
      <w:r>
        <w:rPr/>
        <w:t>monitoring,</w:t>
      </w:r>
      <w:r>
        <w:rPr>
          <w:spacing w:val="27"/>
        </w:rPr>
        <w:t> </w:t>
      </w:r>
      <w:r>
        <w:rPr/>
        <w:t>my</w:t>
      </w:r>
      <w:r>
        <w:rPr>
          <w:spacing w:val="21"/>
        </w:rPr>
        <w:t> </w:t>
      </w:r>
      <w:r>
        <w:rPr/>
        <w:t>study</w:t>
      </w:r>
      <w:r>
        <w:rPr>
          <w:spacing w:val="23"/>
        </w:rPr>
        <w:t> </w:t>
      </w:r>
      <w:r>
        <w:rPr/>
        <w:t>seeks</w:t>
      </w:r>
      <w:r>
        <w:rPr>
          <w:spacing w:val="28"/>
        </w:rPr>
        <w:t> </w:t>
      </w:r>
      <w:r>
        <w:rPr/>
        <w:t>to</w:t>
      </w:r>
      <w:r>
        <w:rPr>
          <w:spacing w:val="29"/>
        </w:rPr>
        <w:t> </w:t>
      </w:r>
      <w:r>
        <w:rPr/>
        <w:t>elucidate</w:t>
      </w:r>
      <w:r>
        <w:rPr>
          <w:spacing w:val="28"/>
        </w:rPr>
        <w:t> </w:t>
      </w:r>
      <w:r>
        <w:rPr/>
        <w:t>the</w:t>
      </w:r>
      <w:r>
        <w:rPr>
          <w:spacing w:val="28"/>
        </w:rPr>
        <w:t> </w:t>
      </w:r>
      <w:r>
        <w:rPr>
          <w:spacing w:val="-2"/>
        </w:rPr>
        <w:t>relationship</w:t>
      </w:r>
    </w:p>
    <w:p>
      <w:pPr>
        <w:spacing w:after="0" w:line="360" w:lineRule="auto"/>
        <w:jc w:val="both"/>
        <w:sectPr>
          <w:pgSz w:w="12240" w:h="15840"/>
          <w:pgMar w:header="0" w:footer="1560" w:top="1040" w:bottom="1760" w:left="1120" w:right="640"/>
        </w:sectPr>
      </w:pPr>
    </w:p>
    <w:p>
      <w:pPr>
        <w:pStyle w:val="BodyText"/>
        <w:spacing w:line="360" w:lineRule="auto" w:before="75"/>
        <w:ind w:left="601" w:right="577"/>
        <w:jc w:val="both"/>
      </w:pPr>
      <w:r>
        <w:rPr/>
        <w:t>between</w:t>
      </w:r>
      <w:r>
        <w:rPr>
          <w:spacing w:val="-6"/>
        </w:rPr>
        <w:t> </w:t>
      </w:r>
      <w:r>
        <w:rPr/>
        <w:t>top-down</w:t>
      </w:r>
      <w:r>
        <w:rPr>
          <w:spacing w:val="-6"/>
        </w:rPr>
        <w:t> </w:t>
      </w:r>
      <w:r>
        <w:rPr/>
        <w:t>assistance</w:t>
      </w:r>
      <w:r>
        <w:rPr>
          <w:spacing w:val="-7"/>
        </w:rPr>
        <w:t> </w:t>
      </w:r>
      <w:r>
        <w:rPr/>
        <w:t>and</w:t>
      </w:r>
      <w:r>
        <w:rPr>
          <w:spacing w:val="-6"/>
        </w:rPr>
        <w:t> </w:t>
      </w:r>
      <w:r>
        <w:rPr/>
        <w:t>procurement</w:t>
      </w:r>
      <w:r>
        <w:rPr>
          <w:spacing w:val="-6"/>
        </w:rPr>
        <w:t> </w:t>
      </w:r>
      <w:r>
        <w:rPr/>
        <w:t>outcomes,</w:t>
      </w:r>
      <w:r>
        <w:rPr>
          <w:spacing w:val="-6"/>
        </w:rPr>
        <w:t> </w:t>
      </w:r>
      <w:r>
        <w:rPr/>
        <w:t>with</w:t>
      </w:r>
      <w:r>
        <w:rPr>
          <w:spacing w:val="-6"/>
        </w:rPr>
        <w:t> </w:t>
      </w:r>
      <w:r>
        <w:rPr/>
        <w:t>the</w:t>
      </w:r>
      <w:r>
        <w:rPr>
          <w:spacing w:val="-6"/>
        </w:rPr>
        <w:t> </w:t>
      </w:r>
      <w:r>
        <w:rPr/>
        <w:t>hope</w:t>
      </w:r>
      <w:r>
        <w:rPr>
          <w:spacing w:val="-7"/>
        </w:rPr>
        <w:t> </w:t>
      </w:r>
      <w:r>
        <w:rPr/>
        <w:t>of</w:t>
      </w:r>
      <w:r>
        <w:rPr>
          <w:spacing w:val="-9"/>
        </w:rPr>
        <w:t> </w:t>
      </w:r>
      <w:r>
        <w:rPr/>
        <w:t>shedding</w:t>
      </w:r>
      <w:r>
        <w:rPr>
          <w:spacing w:val="-8"/>
        </w:rPr>
        <w:t> </w:t>
      </w:r>
      <w:r>
        <w:rPr/>
        <w:t>light</w:t>
      </w:r>
      <w:r>
        <w:rPr>
          <w:spacing w:val="-6"/>
        </w:rPr>
        <w:t> </w:t>
      </w:r>
      <w:r>
        <w:rPr/>
        <w:t>on</w:t>
      </w:r>
      <w:r>
        <w:rPr>
          <w:spacing w:val="-6"/>
        </w:rPr>
        <w:t> </w:t>
      </w:r>
      <w:r>
        <w:rPr/>
        <w:t>how public procurement might benefit from ongoing management engagement.</w:t>
      </w:r>
    </w:p>
    <w:p>
      <w:pPr>
        <w:pStyle w:val="BodyText"/>
        <w:spacing w:before="3"/>
      </w:pPr>
    </w:p>
    <w:p>
      <w:pPr>
        <w:pStyle w:val="BodyText"/>
        <w:spacing w:line="360" w:lineRule="auto"/>
        <w:ind w:left="601" w:right="574"/>
        <w:jc w:val="both"/>
      </w:pPr>
      <w:r>
        <w:rPr/>
        <w:t>In addition to examining the methodological variations, my study will delve into the impact of exogenous variables like regulatory shifts and economic circumstances on the link between procurement performance and support from upper management. This aspect is not extensively covered in the reviewed studies, which primarily focus on internal organizational dynamics. By incorporating external factors, my research will offer a more nuanced understanding of the challenges and opportunities faced by</w:t>
      </w:r>
      <w:r>
        <w:rPr>
          <w:spacing w:val="-6"/>
        </w:rPr>
        <w:t> </w:t>
      </w:r>
      <w:r>
        <w:rPr/>
        <w:t>top management in supporting</w:t>
      </w:r>
      <w:r>
        <w:rPr>
          <w:spacing w:val="-1"/>
        </w:rPr>
        <w:t> </w:t>
      </w:r>
      <w:r>
        <w:rPr/>
        <w:t>procurement functions in a public sector setting, thereby contributing to the broader literature on public procurement </w:t>
      </w:r>
      <w:r>
        <w:rPr>
          <w:spacing w:val="-2"/>
        </w:rPr>
        <w:t>management.</w:t>
      </w:r>
    </w:p>
    <w:p>
      <w:pPr>
        <w:pStyle w:val="BodyText"/>
        <w:spacing w:before="5"/>
      </w:pPr>
    </w:p>
    <w:p>
      <w:pPr>
        <w:pStyle w:val="BodyText"/>
        <w:spacing w:line="360" w:lineRule="auto"/>
        <w:ind w:left="601" w:right="578"/>
        <w:jc w:val="both"/>
      </w:pPr>
      <w:r>
        <w:rPr/>
        <w:t>Finally, my study will explore the influence of organizational culture on the effectiveness of management support in public procurement. Leadership support is often more effective when aligned with an organization's values and norms (Carter &amp; Lamont, 2022). In Embu County’s case, understanding how the procurement team perceives and responds to managerial interventions</w:t>
      </w:r>
      <w:r>
        <w:rPr>
          <w:spacing w:val="-1"/>
        </w:rPr>
        <w:t> </w:t>
      </w:r>
      <w:r>
        <w:rPr/>
        <w:t>may</w:t>
      </w:r>
      <w:r>
        <w:rPr>
          <w:spacing w:val="-6"/>
        </w:rPr>
        <w:t> </w:t>
      </w:r>
      <w:r>
        <w:rPr/>
        <w:t>reveal</w:t>
      </w:r>
      <w:r>
        <w:rPr>
          <w:spacing w:val="-1"/>
        </w:rPr>
        <w:t> </w:t>
      </w:r>
      <w:r>
        <w:rPr/>
        <w:t>important</w:t>
      </w:r>
      <w:r>
        <w:rPr>
          <w:spacing w:val="-1"/>
        </w:rPr>
        <w:t> </w:t>
      </w:r>
      <w:r>
        <w:rPr/>
        <w:t>cultural</w:t>
      </w:r>
      <w:r>
        <w:rPr>
          <w:spacing w:val="-1"/>
        </w:rPr>
        <w:t> </w:t>
      </w:r>
      <w:r>
        <w:rPr/>
        <w:t>facilitators</w:t>
      </w:r>
      <w:r>
        <w:rPr>
          <w:spacing w:val="-1"/>
        </w:rPr>
        <w:t> </w:t>
      </w:r>
      <w:r>
        <w:rPr/>
        <w:t>or</w:t>
      </w:r>
      <w:r>
        <w:rPr>
          <w:spacing w:val="-2"/>
        </w:rPr>
        <w:t> </w:t>
      </w:r>
      <w:r>
        <w:rPr/>
        <w:t>barriers.</w:t>
      </w:r>
      <w:r>
        <w:rPr>
          <w:spacing w:val="-2"/>
        </w:rPr>
        <w:t> </w:t>
      </w:r>
      <w:r>
        <w:rPr/>
        <w:t>By</w:t>
      </w:r>
      <w:r>
        <w:rPr>
          <w:spacing w:val="-4"/>
        </w:rPr>
        <w:t> </w:t>
      </w:r>
      <w:r>
        <w:rPr/>
        <w:t>examining</w:t>
      </w:r>
      <w:r>
        <w:rPr>
          <w:spacing w:val="-3"/>
        </w:rPr>
        <w:t> </w:t>
      </w:r>
      <w:r>
        <w:rPr/>
        <w:t>cultural</w:t>
      </w:r>
      <w:r>
        <w:rPr>
          <w:spacing w:val="-1"/>
        </w:rPr>
        <w:t> </w:t>
      </w:r>
      <w:r>
        <w:rPr/>
        <w:t>factors alongside managerial actions, this research aims to provide insights into how an organization's culture interacts with management support to shape procurement outcomes.</w:t>
      </w:r>
    </w:p>
    <w:p>
      <w:pPr>
        <w:pStyle w:val="BodyText"/>
        <w:spacing w:before="9"/>
      </w:pPr>
    </w:p>
    <w:p>
      <w:pPr>
        <w:pStyle w:val="Heading2"/>
        <w:numPr>
          <w:ilvl w:val="2"/>
          <w:numId w:val="10"/>
        </w:numPr>
        <w:tabs>
          <w:tab w:pos="1201" w:val="left" w:leader="none"/>
        </w:tabs>
        <w:spacing w:line="240" w:lineRule="auto" w:before="1" w:after="0"/>
        <w:ind w:left="1201" w:right="0" w:hanging="540"/>
        <w:jc w:val="left"/>
      </w:pPr>
      <w:r>
        <w:rPr/>
        <w:t>Evaluate</w:t>
      </w:r>
      <w:r>
        <w:rPr>
          <w:spacing w:val="-6"/>
        </w:rPr>
        <w:t> </w:t>
      </w:r>
      <w:r>
        <w:rPr/>
        <w:t>how</w:t>
      </w:r>
      <w:r>
        <w:rPr>
          <w:spacing w:val="-1"/>
        </w:rPr>
        <w:t> </w:t>
      </w:r>
      <w:r>
        <w:rPr/>
        <w:t>staff</w:t>
      </w:r>
      <w:r>
        <w:rPr>
          <w:spacing w:val="-2"/>
        </w:rPr>
        <w:t> </w:t>
      </w:r>
      <w:r>
        <w:rPr/>
        <w:t>competence</w:t>
      </w:r>
      <w:r>
        <w:rPr>
          <w:spacing w:val="-1"/>
        </w:rPr>
        <w:t> </w:t>
      </w:r>
      <w:r>
        <w:rPr/>
        <w:t>and</w:t>
      </w:r>
      <w:r>
        <w:rPr>
          <w:spacing w:val="-1"/>
        </w:rPr>
        <w:t> </w:t>
      </w:r>
      <w:r>
        <w:rPr/>
        <w:t>performance</w:t>
      </w:r>
      <w:r>
        <w:rPr>
          <w:spacing w:val="-3"/>
        </w:rPr>
        <w:t> </w:t>
      </w:r>
      <w:r>
        <w:rPr/>
        <w:t>of</w:t>
      </w:r>
      <w:r>
        <w:rPr>
          <w:spacing w:val="-1"/>
        </w:rPr>
        <w:t> </w:t>
      </w:r>
      <w:r>
        <w:rPr/>
        <w:t>public</w:t>
      </w:r>
      <w:r>
        <w:rPr>
          <w:spacing w:val="-2"/>
        </w:rPr>
        <w:t> procurement</w:t>
      </w:r>
    </w:p>
    <w:p>
      <w:pPr>
        <w:pStyle w:val="BodyText"/>
        <w:spacing w:before="136"/>
        <w:rPr>
          <w:b/>
        </w:rPr>
      </w:pPr>
    </w:p>
    <w:p>
      <w:pPr>
        <w:pStyle w:val="BodyText"/>
        <w:spacing w:line="360" w:lineRule="auto"/>
        <w:ind w:left="601" w:right="577"/>
        <w:jc w:val="both"/>
      </w:pPr>
      <w:r>
        <w:rPr/>
        <w:t>Multiple</w:t>
      </w:r>
      <w:r>
        <w:rPr>
          <w:spacing w:val="-4"/>
        </w:rPr>
        <w:t> </w:t>
      </w:r>
      <w:r>
        <w:rPr/>
        <w:t>empirical</w:t>
      </w:r>
      <w:r>
        <w:rPr>
          <w:spacing w:val="-4"/>
        </w:rPr>
        <w:t> </w:t>
      </w:r>
      <w:r>
        <w:rPr/>
        <w:t>studies</w:t>
      </w:r>
      <w:r>
        <w:rPr>
          <w:spacing w:val="-4"/>
        </w:rPr>
        <w:t> </w:t>
      </w:r>
      <w:r>
        <w:rPr/>
        <w:t>have</w:t>
      </w:r>
      <w:r>
        <w:rPr>
          <w:spacing w:val="-4"/>
        </w:rPr>
        <w:t> </w:t>
      </w:r>
      <w:r>
        <w:rPr/>
        <w:t>shed</w:t>
      </w:r>
      <w:r>
        <w:rPr>
          <w:spacing w:val="-4"/>
        </w:rPr>
        <w:t> </w:t>
      </w:r>
      <w:r>
        <w:rPr/>
        <w:t>light</w:t>
      </w:r>
      <w:r>
        <w:rPr>
          <w:spacing w:val="-4"/>
        </w:rPr>
        <w:t> </w:t>
      </w:r>
      <w:r>
        <w:rPr/>
        <w:t>on</w:t>
      </w:r>
      <w:r>
        <w:rPr>
          <w:spacing w:val="-4"/>
        </w:rPr>
        <w:t> </w:t>
      </w:r>
      <w:r>
        <w:rPr/>
        <w:t>the</w:t>
      </w:r>
      <w:r>
        <w:rPr>
          <w:spacing w:val="-4"/>
        </w:rPr>
        <w:t> </w:t>
      </w:r>
      <w:r>
        <w:rPr/>
        <w:t>elements</w:t>
      </w:r>
      <w:r>
        <w:rPr>
          <w:spacing w:val="-4"/>
        </w:rPr>
        <w:t> </w:t>
      </w:r>
      <w:r>
        <w:rPr/>
        <w:t>that</w:t>
      </w:r>
      <w:r>
        <w:rPr>
          <w:spacing w:val="-4"/>
        </w:rPr>
        <w:t> </w:t>
      </w:r>
      <w:r>
        <w:rPr/>
        <w:t>motivate</w:t>
      </w:r>
      <w:r>
        <w:rPr>
          <w:spacing w:val="-4"/>
        </w:rPr>
        <w:t> </w:t>
      </w:r>
      <w:r>
        <w:rPr/>
        <w:t>public</w:t>
      </w:r>
      <w:r>
        <w:rPr>
          <w:spacing w:val="-4"/>
        </w:rPr>
        <w:t> </w:t>
      </w:r>
      <w:r>
        <w:rPr/>
        <w:t>sector</w:t>
      </w:r>
      <w:r>
        <w:rPr>
          <w:spacing w:val="-4"/>
        </w:rPr>
        <w:t> </w:t>
      </w:r>
      <w:r>
        <w:rPr/>
        <w:t>firms</w:t>
      </w:r>
      <w:r>
        <w:rPr>
          <w:spacing w:val="-4"/>
        </w:rPr>
        <w:t> </w:t>
      </w:r>
      <w:r>
        <w:rPr/>
        <w:t>to</w:t>
      </w:r>
      <w:r>
        <w:rPr>
          <w:spacing w:val="-4"/>
        </w:rPr>
        <w:t> </w:t>
      </w:r>
      <w:r>
        <w:rPr/>
        <w:t>be efficient with their procurement by assessing the impact of staff competency on procurement performance. Staff competency and procurement performance in public institutions were investigated in</w:t>
      </w:r>
      <w:r>
        <w:rPr>
          <w:spacing w:val="-1"/>
        </w:rPr>
        <w:t> </w:t>
      </w:r>
      <w:r>
        <w:rPr/>
        <w:t>a paper</w:t>
      </w:r>
      <w:r>
        <w:rPr>
          <w:spacing w:val="-2"/>
        </w:rPr>
        <w:t> </w:t>
      </w:r>
      <w:r>
        <w:rPr/>
        <w:t>titled</w:t>
      </w:r>
      <w:r>
        <w:rPr>
          <w:spacing w:val="-2"/>
        </w:rPr>
        <w:t> </w:t>
      </w:r>
      <w:r>
        <w:rPr/>
        <w:t>"Factors</w:t>
      </w:r>
      <w:r>
        <w:rPr>
          <w:spacing w:val="-1"/>
        </w:rPr>
        <w:t> </w:t>
      </w:r>
      <w:r>
        <w:rPr/>
        <w:t>Affecting</w:t>
      </w:r>
      <w:r>
        <w:rPr>
          <w:spacing w:val="-1"/>
        </w:rPr>
        <w:t> </w:t>
      </w:r>
      <w:r>
        <w:rPr/>
        <w:t>Procurement</w:t>
      </w:r>
      <w:r>
        <w:rPr>
          <w:spacing w:val="-1"/>
        </w:rPr>
        <w:t> </w:t>
      </w:r>
      <w:r>
        <w:rPr/>
        <w:t>Performance in</w:t>
      </w:r>
      <w:r>
        <w:rPr>
          <w:spacing w:val="-1"/>
        </w:rPr>
        <w:t> </w:t>
      </w:r>
      <w:r>
        <w:rPr/>
        <w:t>Public Institutions: A Case of Nairobi County" (2021) by Mwangi. Data for the study came from structured questionnaires</w:t>
      </w:r>
      <w:r>
        <w:rPr>
          <w:spacing w:val="-12"/>
        </w:rPr>
        <w:t> </w:t>
      </w:r>
      <w:r>
        <w:rPr/>
        <w:t>administered</w:t>
      </w:r>
      <w:r>
        <w:rPr>
          <w:spacing w:val="-12"/>
        </w:rPr>
        <w:t> </w:t>
      </w:r>
      <w:r>
        <w:rPr/>
        <w:t>to</w:t>
      </w:r>
      <w:r>
        <w:rPr>
          <w:spacing w:val="-11"/>
        </w:rPr>
        <w:t> </w:t>
      </w:r>
      <w:r>
        <w:rPr/>
        <w:t>procurement</w:t>
      </w:r>
      <w:r>
        <w:rPr>
          <w:spacing w:val="-12"/>
        </w:rPr>
        <w:t> </w:t>
      </w:r>
      <w:r>
        <w:rPr/>
        <w:t>officials</w:t>
      </w:r>
      <w:r>
        <w:rPr>
          <w:spacing w:val="-11"/>
        </w:rPr>
        <w:t> </w:t>
      </w:r>
      <w:r>
        <w:rPr/>
        <w:t>in</w:t>
      </w:r>
      <w:r>
        <w:rPr>
          <w:spacing w:val="-11"/>
        </w:rPr>
        <w:t> </w:t>
      </w:r>
      <w:r>
        <w:rPr/>
        <w:t>Nairobi</w:t>
      </w:r>
      <w:r>
        <w:rPr>
          <w:spacing w:val="-14"/>
        </w:rPr>
        <w:t> </w:t>
      </w:r>
      <w:r>
        <w:rPr/>
        <w:t>County;</w:t>
      </w:r>
      <w:r>
        <w:rPr>
          <w:spacing w:val="-11"/>
        </w:rPr>
        <w:t> </w:t>
      </w:r>
      <w:r>
        <w:rPr/>
        <w:t>the</w:t>
      </w:r>
      <w:r>
        <w:rPr>
          <w:spacing w:val="-12"/>
        </w:rPr>
        <w:t> </w:t>
      </w:r>
      <w:r>
        <w:rPr/>
        <w:t>research</w:t>
      </w:r>
      <w:r>
        <w:rPr>
          <w:spacing w:val="-12"/>
        </w:rPr>
        <w:t> </w:t>
      </w:r>
      <w:r>
        <w:rPr/>
        <w:t>strategy</w:t>
      </w:r>
      <w:r>
        <w:rPr>
          <w:spacing w:val="-15"/>
        </w:rPr>
        <w:t> </w:t>
      </w:r>
      <w:r>
        <w:rPr/>
        <w:t>was descriptive, and the</w:t>
      </w:r>
      <w:r>
        <w:rPr>
          <w:spacing w:val="-1"/>
        </w:rPr>
        <w:t> </w:t>
      </w:r>
      <w:r>
        <w:rPr/>
        <w:t>technique</w:t>
      </w:r>
      <w:r>
        <w:rPr>
          <w:spacing w:val="-1"/>
        </w:rPr>
        <w:t> </w:t>
      </w:r>
      <w:r>
        <w:rPr/>
        <w:t>was survey-based. The</w:t>
      </w:r>
      <w:r>
        <w:rPr>
          <w:spacing w:val="-2"/>
        </w:rPr>
        <w:t> </w:t>
      </w:r>
      <w:r>
        <w:rPr/>
        <w:t>study</w:t>
      </w:r>
      <w:r>
        <w:rPr>
          <w:spacing w:val="-5"/>
        </w:rPr>
        <w:t> </w:t>
      </w:r>
      <w:r>
        <w:rPr/>
        <w:t>found that a staff's technical skill set and</w:t>
      </w:r>
      <w:r>
        <w:rPr>
          <w:spacing w:val="-5"/>
        </w:rPr>
        <w:t> </w:t>
      </w:r>
      <w:r>
        <w:rPr/>
        <w:t>familiarity</w:t>
      </w:r>
      <w:r>
        <w:rPr>
          <w:spacing w:val="-10"/>
        </w:rPr>
        <w:t> </w:t>
      </w:r>
      <w:r>
        <w:rPr/>
        <w:t>with</w:t>
      </w:r>
      <w:r>
        <w:rPr>
          <w:spacing w:val="-4"/>
        </w:rPr>
        <w:t> </w:t>
      </w:r>
      <w:r>
        <w:rPr/>
        <w:t>procurement</w:t>
      </w:r>
      <w:r>
        <w:rPr>
          <w:spacing w:val="-5"/>
        </w:rPr>
        <w:t> </w:t>
      </w:r>
      <w:r>
        <w:rPr/>
        <w:t>legislation</w:t>
      </w:r>
      <w:r>
        <w:rPr>
          <w:spacing w:val="-5"/>
        </w:rPr>
        <w:t> </w:t>
      </w:r>
      <w:r>
        <w:rPr/>
        <w:t>substantially</w:t>
      </w:r>
      <w:r>
        <w:rPr>
          <w:spacing w:val="-10"/>
        </w:rPr>
        <w:t> </w:t>
      </w:r>
      <w:r>
        <w:rPr/>
        <w:t>impacted</w:t>
      </w:r>
      <w:r>
        <w:rPr>
          <w:spacing w:val="-5"/>
        </w:rPr>
        <w:t> </w:t>
      </w:r>
      <w:r>
        <w:rPr/>
        <w:t>the</w:t>
      </w:r>
      <w:r>
        <w:rPr>
          <w:spacing w:val="-5"/>
        </w:rPr>
        <w:t> </w:t>
      </w:r>
      <w:r>
        <w:rPr/>
        <w:t>efficacy</w:t>
      </w:r>
      <w:r>
        <w:rPr>
          <w:spacing w:val="-7"/>
        </w:rPr>
        <w:t> </w:t>
      </w:r>
      <w:r>
        <w:rPr/>
        <w:t>and</w:t>
      </w:r>
      <w:r>
        <w:rPr>
          <w:spacing w:val="-5"/>
        </w:rPr>
        <w:t> </w:t>
      </w:r>
      <w:r>
        <w:rPr/>
        <w:t>efficiency</w:t>
      </w:r>
      <w:r>
        <w:rPr>
          <w:spacing w:val="-10"/>
        </w:rPr>
        <w:t> </w:t>
      </w:r>
      <w:r>
        <w:rPr/>
        <w:t>of procurement procedures. However, the study also discovered that lack of continual professional development</w:t>
      </w:r>
      <w:r>
        <w:rPr>
          <w:spacing w:val="-5"/>
        </w:rPr>
        <w:t> </w:t>
      </w:r>
      <w:r>
        <w:rPr/>
        <w:t>may</w:t>
      </w:r>
      <w:r>
        <w:rPr>
          <w:spacing w:val="-9"/>
        </w:rPr>
        <w:t> </w:t>
      </w:r>
      <w:r>
        <w:rPr/>
        <w:t>cause</w:t>
      </w:r>
      <w:r>
        <w:rPr>
          <w:spacing w:val="-5"/>
        </w:rPr>
        <w:t> </w:t>
      </w:r>
      <w:r>
        <w:rPr/>
        <w:t>the</w:t>
      </w:r>
      <w:r>
        <w:rPr>
          <w:spacing w:val="-4"/>
        </w:rPr>
        <w:t> </w:t>
      </w:r>
      <w:r>
        <w:rPr/>
        <w:t>beneficial</w:t>
      </w:r>
      <w:r>
        <w:rPr>
          <w:spacing w:val="-3"/>
        </w:rPr>
        <w:t> </w:t>
      </w:r>
      <w:r>
        <w:rPr/>
        <w:t>impacts</w:t>
      </w:r>
      <w:r>
        <w:rPr>
          <w:spacing w:val="-3"/>
        </w:rPr>
        <w:t> </w:t>
      </w:r>
      <w:r>
        <w:rPr/>
        <w:t>of</w:t>
      </w:r>
      <w:r>
        <w:rPr>
          <w:spacing w:val="-5"/>
        </w:rPr>
        <w:t> </w:t>
      </w:r>
      <w:r>
        <w:rPr/>
        <w:t>initial</w:t>
      </w:r>
      <w:r>
        <w:rPr>
          <w:spacing w:val="-3"/>
        </w:rPr>
        <w:t> </w:t>
      </w:r>
      <w:r>
        <w:rPr/>
        <w:t>competency</w:t>
      </w:r>
      <w:r>
        <w:rPr>
          <w:spacing w:val="-8"/>
        </w:rPr>
        <w:t> </w:t>
      </w:r>
      <w:r>
        <w:rPr/>
        <w:t>to</w:t>
      </w:r>
      <w:r>
        <w:rPr>
          <w:spacing w:val="-3"/>
        </w:rPr>
        <w:t> </w:t>
      </w:r>
      <w:r>
        <w:rPr/>
        <w:t>fade</w:t>
      </w:r>
      <w:r>
        <w:rPr>
          <w:spacing w:val="-3"/>
        </w:rPr>
        <w:t> </w:t>
      </w:r>
      <w:r>
        <w:rPr/>
        <w:t>over</w:t>
      </w:r>
      <w:r>
        <w:rPr>
          <w:spacing w:val="-5"/>
        </w:rPr>
        <w:t> </w:t>
      </w:r>
      <w:r>
        <w:rPr/>
        <w:t>time,</w:t>
      </w:r>
      <w:r>
        <w:rPr>
          <w:spacing w:val="-3"/>
        </w:rPr>
        <w:t> </w:t>
      </w:r>
      <w:r>
        <w:rPr>
          <w:spacing w:val="-2"/>
        </w:rPr>
        <w:t>indicating</w:t>
      </w:r>
    </w:p>
    <w:p>
      <w:pPr>
        <w:spacing w:after="0" w:line="360" w:lineRule="auto"/>
        <w:jc w:val="both"/>
        <w:sectPr>
          <w:pgSz w:w="12240" w:h="15840"/>
          <w:pgMar w:header="0" w:footer="1560" w:top="1040" w:bottom="1760" w:left="1120" w:right="640"/>
        </w:sectPr>
      </w:pPr>
    </w:p>
    <w:p>
      <w:pPr>
        <w:pStyle w:val="BodyText"/>
        <w:spacing w:line="360" w:lineRule="auto" w:before="75"/>
        <w:ind w:left="601" w:right="582"/>
        <w:jc w:val="both"/>
      </w:pPr>
      <w:r>
        <w:rPr/>
        <w:t>that continuous training and development programs are essential for sustaining high levels of employee competence.</w:t>
      </w:r>
    </w:p>
    <w:p>
      <w:pPr>
        <w:pStyle w:val="BodyText"/>
        <w:spacing w:before="3"/>
      </w:pPr>
    </w:p>
    <w:p>
      <w:pPr>
        <w:pStyle w:val="BodyText"/>
        <w:spacing w:line="360" w:lineRule="auto"/>
        <w:ind w:left="601" w:right="571"/>
        <w:jc w:val="both"/>
      </w:pPr>
      <w:r>
        <w:rPr/>
        <w:t>The 2020 paper by Ouma and Omondi titled "Impact of Human Resource Practices on Public Procurement</w:t>
      </w:r>
      <w:r>
        <w:rPr>
          <w:spacing w:val="-14"/>
        </w:rPr>
        <w:t> </w:t>
      </w:r>
      <w:r>
        <w:rPr/>
        <w:t>Performance:</w:t>
      </w:r>
      <w:r>
        <w:rPr>
          <w:spacing w:val="-14"/>
        </w:rPr>
        <w:t> </w:t>
      </w:r>
      <w:r>
        <w:rPr/>
        <w:t>Evidence</w:t>
      </w:r>
      <w:r>
        <w:rPr>
          <w:spacing w:val="-15"/>
        </w:rPr>
        <w:t> </w:t>
      </w:r>
      <w:r>
        <w:rPr/>
        <w:t>from</w:t>
      </w:r>
      <w:r>
        <w:rPr>
          <w:spacing w:val="-14"/>
        </w:rPr>
        <w:t> </w:t>
      </w:r>
      <w:r>
        <w:rPr/>
        <w:t>Kenyan</w:t>
      </w:r>
      <w:r>
        <w:rPr>
          <w:spacing w:val="-12"/>
        </w:rPr>
        <w:t> </w:t>
      </w:r>
      <w:r>
        <w:rPr/>
        <w:t>Public</w:t>
      </w:r>
      <w:r>
        <w:rPr>
          <w:spacing w:val="-15"/>
        </w:rPr>
        <w:t> </w:t>
      </w:r>
      <w:r>
        <w:rPr/>
        <w:t>Entities"</w:t>
      </w:r>
      <w:r>
        <w:rPr>
          <w:spacing w:val="-15"/>
        </w:rPr>
        <w:t> </w:t>
      </w:r>
      <w:r>
        <w:rPr/>
        <w:t>is</w:t>
      </w:r>
      <w:r>
        <w:rPr>
          <w:spacing w:val="-13"/>
        </w:rPr>
        <w:t> </w:t>
      </w:r>
      <w:r>
        <w:rPr/>
        <w:t>another</w:t>
      </w:r>
      <w:r>
        <w:rPr>
          <w:spacing w:val="-15"/>
        </w:rPr>
        <w:t> </w:t>
      </w:r>
      <w:r>
        <w:rPr/>
        <w:t>pertinent</w:t>
      </w:r>
      <w:r>
        <w:rPr>
          <w:spacing w:val="-14"/>
        </w:rPr>
        <w:t> </w:t>
      </w:r>
      <w:r>
        <w:rPr/>
        <w:t>study.</w:t>
      </w:r>
      <w:r>
        <w:rPr>
          <w:spacing w:val="-14"/>
        </w:rPr>
        <w:t> </w:t>
      </w:r>
      <w:r>
        <w:rPr/>
        <w:t>The researchers</w:t>
      </w:r>
      <w:r>
        <w:rPr>
          <w:spacing w:val="-15"/>
        </w:rPr>
        <w:t> </w:t>
      </w:r>
      <w:r>
        <w:rPr/>
        <w:t>in</w:t>
      </w:r>
      <w:r>
        <w:rPr>
          <w:spacing w:val="-15"/>
        </w:rPr>
        <w:t> </w:t>
      </w:r>
      <w:r>
        <w:rPr/>
        <w:t>this</w:t>
      </w:r>
      <w:r>
        <w:rPr>
          <w:spacing w:val="-15"/>
        </w:rPr>
        <w:t> </w:t>
      </w:r>
      <w:r>
        <w:rPr/>
        <w:t>study</w:t>
      </w:r>
      <w:r>
        <w:rPr>
          <w:spacing w:val="-15"/>
        </w:rPr>
        <w:t> </w:t>
      </w:r>
      <w:r>
        <w:rPr/>
        <w:t>used</w:t>
      </w:r>
      <w:r>
        <w:rPr>
          <w:spacing w:val="-15"/>
        </w:rPr>
        <w:t> </w:t>
      </w:r>
      <w:r>
        <w:rPr/>
        <w:t>a</w:t>
      </w:r>
      <w:r>
        <w:rPr>
          <w:spacing w:val="-15"/>
        </w:rPr>
        <w:t> </w:t>
      </w:r>
      <w:r>
        <w:rPr/>
        <w:t>mixed-methods</w:t>
      </w:r>
      <w:r>
        <w:rPr>
          <w:spacing w:val="-15"/>
        </w:rPr>
        <w:t> </w:t>
      </w:r>
      <w:r>
        <w:rPr/>
        <w:t>approach,</w:t>
      </w:r>
      <w:r>
        <w:rPr>
          <w:spacing w:val="-15"/>
        </w:rPr>
        <w:t> </w:t>
      </w:r>
      <w:r>
        <w:rPr/>
        <w:t>combining</w:t>
      </w:r>
      <w:r>
        <w:rPr>
          <w:spacing w:val="-15"/>
        </w:rPr>
        <w:t> </w:t>
      </w:r>
      <w:r>
        <w:rPr/>
        <w:t>quantitative</w:t>
      </w:r>
      <w:r>
        <w:rPr>
          <w:spacing w:val="-15"/>
        </w:rPr>
        <w:t> </w:t>
      </w:r>
      <w:r>
        <w:rPr/>
        <w:t>survey</w:t>
      </w:r>
      <w:r>
        <w:rPr>
          <w:spacing w:val="-15"/>
        </w:rPr>
        <w:t> </w:t>
      </w:r>
      <w:r>
        <w:rPr/>
        <w:t>data</w:t>
      </w:r>
      <w:r>
        <w:rPr>
          <w:spacing w:val="-15"/>
        </w:rPr>
        <w:t> </w:t>
      </w:r>
      <w:r>
        <w:rPr/>
        <w:t>with qualitative insights from in-depth interviews with procurement managers. The study's primary focus was on the effects of human resource practices on procurement outcomes, including activities</w:t>
      </w:r>
      <w:r>
        <w:rPr>
          <w:spacing w:val="-2"/>
        </w:rPr>
        <w:t> </w:t>
      </w:r>
      <w:r>
        <w:rPr/>
        <w:t>such</w:t>
      </w:r>
      <w:r>
        <w:rPr>
          <w:spacing w:val="-1"/>
        </w:rPr>
        <w:t> </w:t>
      </w:r>
      <w:r>
        <w:rPr/>
        <w:t>as recruitment,</w:t>
      </w:r>
      <w:r>
        <w:rPr>
          <w:spacing w:val="-1"/>
        </w:rPr>
        <w:t> </w:t>
      </w:r>
      <w:r>
        <w:rPr/>
        <w:t>training, and performance evaluation.</w:t>
      </w:r>
      <w:r>
        <w:rPr>
          <w:spacing w:val="-1"/>
        </w:rPr>
        <w:t> </w:t>
      </w:r>
      <w:r>
        <w:rPr/>
        <w:t>Findings revealed</w:t>
      </w:r>
      <w:r>
        <w:rPr>
          <w:spacing w:val="-2"/>
        </w:rPr>
        <w:t> </w:t>
      </w:r>
      <w:r>
        <w:rPr/>
        <w:t>that</w:t>
      </w:r>
      <w:r>
        <w:rPr>
          <w:spacing w:val="-1"/>
        </w:rPr>
        <w:t> </w:t>
      </w:r>
      <w:r>
        <w:rPr/>
        <w:t>well- structured</w:t>
      </w:r>
      <w:r>
        <w:rPr>
          <w:spacing w:val="-7"/>
        </w:rPr>
        <w:t> </w:t>
      </w:r>
      <w:r>
        <w:rPr/>
        <w:t>recruitment</w:t>
      </w:r>
      <w:r>
        <w:rPr>
          <w:spacing w:val="-7"/>
        </w:rPr>
        <w:t> </w:t>
      </w:r>
      <w:r>
        <w:rPr/>
        <w:t>processes,</w:t>
      </w:r>
      <w:r>
        <w:rPr>
          <w:spacing w:val="-8"/>
        </w:rPr>
        <w:t> </w:t>
      </w:r>
      <w:r>
        <w:rPr/>
        <w:t>along</w:t>
      </w:r>
      <w:r>
        <w:rPr>
          <w:spacing w:val="-7"/>
        </w:rPr>
        <w:t> </w:t>
      </w:r>
      <w:r>
        <w:rPr/>
        <w:t>with</w:t>
      </w:r>
      <w:r>
        <w:rPr>
          <w:spacing w:val="-7"/>
        </w:rPr>
        <w:t> </w:t>
      </w:r>
      <w:r>
        <w:rPr/>
        <w:t>regular</w:t>
      </w:r>
      <w:r>
        <w:rPr>
          <w:spacing w:val="-8"/>
        </w:rPr>
        <w:t> </w:t>
      </w:r>
      <w:r>
        <w:rPr/>
        <w:t>training</w:t>
      </w:r>
      <w:r>
        <w:rPr>
          <w:spacing w:val="-10"/>
        </w:rPr>
        <w:t> </w:t>
      </w:r>
      <w:r>
        <w:rPr/>
        <w:t>and</w:t>
      </w:r>
      <w:r>
        <w:rPr>
          <w:spacing w:val="-6"/>
        </w:rPr>
        <w:t> </w:t>
      </w:r>
      <w:r>
        <w:rPr/>
        <w:t>clear</w:t>
      </w:r>
      <w:r>
        <w:rPr>
          <w:spacing w:val="-8"/>
        </w:rPr>
        <w:t> </w:t>
      </w:r>
      <w:r>
        <w:rPr/>
        <w:t>performance</w:t>
      </w:r>
      <w:r>
        <w:rPr>
          <w:spacing w:val="-8"/>
        </w:rPr>
        <w:t> </w:t>
      </w:r>
      <w:r>
        <w:rPr/>
        <w:t>metrics,</w:t>
      </w:r>
      <w:r>
        <w:rPr>
          <w:spacing w:val="-7"/>
        </w:rPr>
        <w:t> </w:t>
      </w:r>
      <w:r>
        <w:rPr/>
        <w:t>were essential in enhancing procurement performance. This study emphasized that staff competence, when bolstered by effective human resource practices, led to better decision-making, reduced procurement cycle times, and improved supplier relationships. These results underscore the importance of a holistic approach to human resource management in achieving procurement </w:t>
      </w:r>
      <w:r>
        <w:rPr>
          <w:spacing w:val="-2"/>
        </w:rPr>
        <w:t>excellence.</w:t>
      </w:r>
    </w:p>
    <w:p>
      <w:pPr>
        <w:pStyle w:val="BodyText"/>
        <w:spacing w:before="5"/>
      </w:pPr>
    </w:p>
    <w:p>
      <w:pPr>
        <w:pStyle w:val="BodyText"/>
        <w:spacing w:line="360" w:lineRule="auto" w:before="1"/>
        <w:ind w:left="601" w:right="577"/>
        <w:jc w:val="both"/>
      </w:pPr>
      <w:r>
        <w:rPr/>
        <w:t>In contrast to these studies, "Procurement Performance in Public Institutions: The Role of Employee Competence and Organizational Culture" by Kariuki (2019) utilized a case study methodology, focusing on a single public institution in Kenya. Data were gathered through interviews, document reviews, and direct observations, allowing for an in-depth exploration of how</w:t>
      </w:r>
      <w:r>
        <w:rPr>
          <w:spacing w:val="-15"/>
        </w:rPr>
        <w:t> </w:t>
      </w:r>
      <w:r>
        <w:rPr/>
        <w:t>staff</w:t>
      </w:r>
      <w:r>
        <w:rPr>
          <w:spacing w:val="-15"/>
        </w:rPr>
        <w:t> </w:t>
      </w:r>
      <w:r>
        <w:rPr/>
        <w:t>competence</w:t>
      </w:r>
      <w:r>
        <w:rPr>
          <w:spacing w:val="-15"/>
        </w:rPr>
        <w:t> </w:t>
      </w:r>
      <w:r>
        <w:rPr/>
        <w:t>interacts</w:t>
      </w:r>
      <w:r>
        <w:rPr>
          <w:spacing w:val="-15"/>
        </w:rPr>
        <w:t> </w:t>
      </w:r>
      <w:r>
        <w:rPr/>
        <w:t>with</w:t>
      </w:r>
      <w:r>
        <w:rPr>
          <w:spacing w:val="-15"/>
        </w:rPr>
        <w:t> </w:t>
      </w:r>
      <w:r>
        <w:rPr/>
        <w:t>organizational</w:t>
      </w:r>
      <w:r>
        <w:rPr>
          <w:spacing w:val="-15"/>
        </w:rPr>
        <w:t> </w:t>
      </w:r>
      <w:r>
        <w:rPr/>
        <w:t>culture</w:t>
      </w:r>
      <w:r>
        <w:rPr>
          <w:spacing w:val="-15"/>
        </w:rPr>
        <w:t> </w:t>
      </w:r>
      <w:r>
        <w:rPr/>
        <w:t>to</w:t>
      </w:r>
      <w:r>
        <w:rPr>
          <w:spacing w:val="-15"/>
        </w:rPr>
        <w:t> </w:t>
      </w:r>
      <w:r>
        <w:rPr/>
        <w:t>influence</w:t>
      </w:r>
      <w:r>
        <w:rPr>
          <w:spacing w:val="-15"/>
        </w:rPr>
        <w:t> </w:t>
      </w:r>
      <w:r>
        <w:rPr/>
        <w:t>procurement</w:t>
      </w:r>
      <w:r>
        <w:rPr>
          <w:spacing w:val="-15"/>
        </w:rPr>
        <w:t> </w:t>
      </w:r>
      <w:r>
        <w:rPr/>
        <w:t>performance. The findings highlighted that while individual competence is essential, organizational culture— such as support for innovation and adherence to ethical standards—plays a significant role in either</w:t>
      </w:r>
      <w:r>
        <w:rPr>
          <w:spacing w:val="-13"/>
        </w:rPr>
        <w:t> </w:t>
      </w:r>
      <w:r>
        <w:rPr/>
        <w:t>enhancing</w:t>
      </w:r>
      <w:r>
        <w:rPr>
          <w:spacing w:val="-14"/>
        </w:rPr>
        <w:t> </w:t>
      </w:r>
      <w:r>
        <w:rPr/>
        <w:t>or</w:t>
      </w:r>
      <w:r>
        <w:rPr>
          <w:spacing w:val="-13"/>
        </w:rPr>
        <w:t> </w:t>
      </w:r>
      <w:r>
        <w:rPr/>
        <w:t>impeding</w:t>
      </w:r>
      <w:r>
        <w:rPr>
          <w:spacing w:val="-14"/>
        </w:rPr>
        <w:t> </w:t>
      </w:r>
      <w:r>
        <w:rPr/>
        <w:t>the</w:t>
      </w:r>
      <w:r>
        <w:rPr>
          <w:spacing w:val="-13"/>
        </w:rPr>
        <w:t> </w:t>
      </w:r>
      <w:r>
        <w:rPr/>
        <w:t>impact</w:t>
      </w:r>
      <w:r>
        <w:rPr>
          <w:spacing w:val="-13"/>
        </w:rPr>
        <w:t> </w:t>
      </w:r>
      <w:r>
        <w:rPr/>
        <w:t>of</w:t>
      </w:r>
      <w:r>
        <w:rPr>
          <w:spacing w:val="-13"/>
        </w:rPr>
        <w:t> </w:t>
      </w:r>
      <w:r>
        <w:rPr/>
        <w:t>staff</w:t>
      </w:r>
      <w:r>
        <w:rPr>
          <w:spacing w:val="-14"/>
        </w:rPr>
        <w:t> </w:t>
      </w:r>
      <w:r>
        <w:rPr/>
        <w:t>competence</w:t>
      </w:r>
      <w:r>
        <w:rPr>
          <w:spacing w:val="-13"/>
        </w:rPr>
        <w:t> </w:t>
      </w:r>
      <w:r>
        <w:rPr/>
        <w:t>on</w:t>
      </w:r>
      <w:r>
        <w:rPr>
          <w:spacing w:val="-13"/>
        </w:rPr>
        <w:t> </w:t>
      </w:r>
      <w:r>
        <w:rPr/>
        <w:t>procurement</w:t>
      </w:r>
      <w:r>
        <w:rPr>
          <w:spacing w:val="-13"/>
        </w:rPr>
        <w:t> </w:t>
      </w:r>
      <w:r>
        <w:rPr/>
        <w:t>outcomes.</w:t>
      </w:r>
      <w:r>
        <w:rPr>
          <w:spacing w:val="-13"/>
        </w:rPr>
        <w:t> </w:t>
      </w:r>
      <w:r>
        <w:rPr/>
        <w:t>Kariuki’s study adds an essential dimension to our understanding by showing that even highly competent staff may struggle to achieve optimal procurement performance without a supportive organizational culture.</w:t>
      </w:r>
    </w:p>
    <w:p>
      <w:pPr>
        <w:pStyle w:val="BodyText"/>
        <w:spacing w:before="4"/>
      </w:pPr>
    </w:p>
    <w:p>
      <w:pPr>
        <w:pStyle w:val="BodyText"/>
        <w:spacing w:line="360" w:lineRule="auto" w:before="1"/>
        <w:ind w:left="601" w:right="574"/>
        <w:jc w:val="both"/>
      </w:pPr>
      <w:r>
        <w:rPr/>
        <w:t>The studies reviewed provide essential insights into the relationship between staff competence and</w:t>
      </w:r>
      <w:r>
        <w:rPr>
          <w:spacing w:val="-15"/>
        </w:rPr>
        <w:t> </w:t>
      </w:r>
      <w:r>
        <w:rPr/>
        <w:t>procurement</w:t>
      </w:r>
      <w:r>
        <w:rPr>
          <w:spacing w:val="-13"/>
        </w:rPr>
        <w:t> </w:t>
      </w:r>
      <w:r>
        <w:rPr/>
        <w:t>performance;</w:t>
      </w:r>
      <w:r>
        <w:rPr>
          <w:spacing w:val="-13"/>
        </w:rPr>
        <w:t> </w:t>
      </w:r>
      <w:r>
        <w:rPr/>
        <w:t>however,</w:t>
      </w:r>
      <w:r>
        <w:rPr>
          <w:spacing w:val="-14"/>
        </w:rPr>
        <w:t> </w:t>
      </w:r>
      <w:r>
        <w:rPr/>
        <w:t>my</w:t>
      </w:r>
      <w:r>
        <w:rPr>
          <w:spacing w:val="-15"/>
        </w:rPr>
        <w:t> </w:t>
      </w:r>
      <w:r>
        <w:rPr/>
        <w:t>study</w:t>
      </w:r>
      <w:r>
        <w:rPr>
          <w:spacing w:val="-15"/>
        </w:rPr>
        <w:t> </w:t>
      </w:r>
      <w:r>
        <w:rPr/>
        <w:t>diverges</w:t>
      </w:r>
      <w:r>
        <w:rPr>
          <w:spacing w:val="-13"/>
        </w:rPr>
        <w:t> </w:t>
      </w:r>
      <w:r>
        <w:rPr/>
        <w:t>in</w:t>
      </w:r>
      <w:r>
        <w:rPr>
          <w:spacing w:val="-13"/>
        </w:rPr>
        <w:t> </w:t>
      </w:r>
      <w:r>
        <w:rPr/>
        <w:t>its</w:t>
      </w:r>
      <w:r>
        <w:rPr>
          <w:spacing w:val="-13"/>
        </w:rPr>
        <w:t> </w:t>
      </w:r>
      <w:r>
        <w:rPr/>
        <w:t>specific</w:t>
      </w:r>
      <w:r>
        <w:rPr>
          <w:spacing w:val="-14"/>
        </w:rPr>
        <w:t> </w:t>
      </w:r>
      <w:r>
        <w:rPr/>
        <w:t>focus</w:t>
      </w:r>
      <w:r>
        <w:rPr>
          <w:spacing w:val="-13"/>
        </w:rPr>
        <w:t> </w:t>
      </w:r>
      <w:r>
        <w:rPr/>
        <w:t>and</w:t>
      </w:r>
      <w:r>
        <w:rPr>
          <w:spacing w:val="-9"/>
        </w:rPr>
        <w:t> </w:t>
      </w:r>
      <w:r>
        <w:rPr/>
        <w:t>scope.</w:t>
      </w:r>
      <w:r>
        <w:rPr>
          <w:spacing w:val="-13"/>
        </w:rPr>
        <w:t> </w:t>
      </w:r>
      <w:r>
        <w:rPr/>
        <w:t>Unlike Mwangi’s</w:t>
      </w:r>
      <w:r>
        <w:rPr>
          <w:spacing w:val="-15"/>
        </w:rPr>
        <w:t> </w:t>
      </w:r>
      <w:r>
        <w:rPr/>
        <w:t>(2021)</w:t>
      </w:r>
      <w:r>
        <w:rPr>
          <w:spacing w:val="-15"/>
        </w:rPr>
        <w:t> </w:t>
      </w:r>
      <w:r>
        <w:rPr/>
        <w:t>broad</w:t>
      </w:r>
      <w:r>
        <w:rPr>
          <w:spacing w:val="-15"/>
        </w:rPr>
        <w:t> </w:t>
      </w:r>
      <w:r>
        <w:rPr/>
        <w:t>analysis</w:t>
      </w:r>
      <w:r>
        <w:rPr>
          <w:spacing w:val="-15"/>
        </w:rPr>
        <w:t> </w:t>
      </w:r>
      <w:r>
        <w:rPr/>
        <w:t>of</w:t>
      </w:r>
      <w:r>
        <w:rPr>
          <w:spacing w:val="-15"/>
        </w:rPr>
        <w:t> </w:t>
      </w:r>
      <w:r>
        <w:rPr/>
        <w:t>procurement</w:t>
      </w:r>
      <w:r>
        <w:rPr>
          <w:spacing w:val="-15"/>
        </w:rPr>
        <w:t> </w:t>
      </w:r>
      <w:r>
        <w:rPr/>
        <w:t>performance</w:t>
      </w:r>
      <w:r>
        <w:rPr>
          <w:spacing w:val="-15"/>
        </w:rPr>
        <w:t> </w:t>
      </w:r>
      <w:r>
        <w:rPr/>
        <w:t>in</w:t>
      </w:r>
      <w:r>
        <w:rPr>
          <w:spacing w:val="-15"/>
        </w:rPr>
        <w:t> </w:t>
      </w:r>
      <w:r>
        <w:rPr/>
        <w:t>Nairobi</w:t>
      </w:r>
      <w:r>
        <w:rPr>
          <w:spacing w:val="-15"/>
        </w:rPr>
        <w:t> </w:t>
      </w:r>
      <w:r>
        <w:rPr/>
        <w:t>County,</w:t>
      </w:r>
      <w:r>
        <w:rPr>
          <w:spacing w:val="-15"/>
        </w:rPr>
        <w:t> </w:t>
      </w:r>
      <w:r>
        <w:rPr/>
        <w:t>my</w:t>
      </w:r>
      <w:r>
        <w:rPr>
          <w:spacing w:val="-15"/>
        </w:rPr>
        <w:t> </w:t>
      </w:r>
      <w:r>
        <w:rPr/>
        <w:t>research</w:t>
      </w:r>
      <w:r>
        <w:rPr>
          <w:spacing w:val="-15"/>
        </w:rPr>
        <w:t> </w:t>
      </w:r>
      <w:r>
        <w:rPr/>
        <w:t>will investigate</w:t>
      </w:r>
      <w:r>
        <w:rPr>
          <w:spacing w:val="30"/>
        </w:rPr>
        <w:t> </w:t>
      </w:r>
      <w:r>
        <w:rPr/>
        <w:t>the</w:t>
      </w:r>
      <w:r>
        <w:rPr>
          <w:spacing w:val="30"/>
        </w:rPr>
        <w:t> </w:t>
      </w:r>
      <w:r>
        <w:rPr/>
        <w:t>role</w:t>
      </w:r>
      <w:r>
        <w:rPr>
          <w:spacing w:val="27"/>
        </w:rPr>
        <w:t> </w:t>
      </w:r>
      <w:r>
        <w:rPr/>
        <w:t>of</w:t>
      </w:r>
      <w:r>
        <w:rPr>
          <w:spacing w:val="27"/>
        </w:rPr>
        <w:t> </w:t>
      </w:r>
      <w:r>
        <w:rPr/>
        <w:t>staff</w:t>
      </w:r>
      <w:r>
        <w:rPr>
          <w:spacing w:val="29"/>
        </w:rPr>
        <w:t> </w:t>
      </w:r>
      <w:r>
        <w:rPr/>
        <w:t>competence</w:t>
      </w:r>
      <w:r>
        <w:rPr>
          <w:spacing w:val="30"/>
        </w:rPr>
        <w:t> </w:t>
      </w:r>
      <w:r>
        <w:rPr/>
        <w:t>within</w:t>
      </w:r>
      <w:r>
        <w:rPr>
          <w:spacing w:val="28"/>
        </w:rPr>
        <w:t> </w:t>
      </w:r>
      <w:r>
        <w:rPr/>
        <w:t>Embu</w:t>
      </w:r>
      <w:r>
        <w:rPr>
          <w:spacing w:val="29"/>
        </w:rPr>
        <w:t> </w:t>
      </w:r>
      <w:r>
        <w:rPr/>
        <w:t>County</w:t>
      </w:r>
      <w:r>
        <w:rPr>
          <w:spacing w:val="23"/>
        </w:rPr>
        <w:t> </w:t>
      </w:r>
      <w:r>
        <w:rPr/>
        <w:t>Government,</w:t>
      </w:r>
      <w:r>
        <w:rPr>
          <w:spacing w:val="29"/>
        </w:rPr>
        <w:t> </w:t>
      </w:r>
      <w:r>
        <w:rPr/>
        <w:t>addressing</w:t>
      </w:r>
      <w:r>
        <w:rPr>
          <w:spacing w:val="26"/>
        </w:rPr>
        <w:t> </w:t>
      </w:r>
      <w:r>
        <w:rPr>
          <w:spacing w:val="-2"/>
        </w:rPr>
        <w:t>unique</w:t>
      </w:r>
    </w:p>
    <w:p>
      <w:pPr>
        <w:spacing w:after="0" w:line="360" w:lineRule="auto"/>
        <w:jc w:val="both"/>
        <w:sectPr>
          <w:pgSz w:w="12240" w:h="15840"/>
          <w:pgMar w:header="0" w:footer="1560" w:top="1040" w:bottom="1760" w:left="1120" w:right="640"/>
        </w:sectPr>
      </w:pPr>
    </w:p>
    <w:p>
      <w:pPr>
        <w:pStyle w:val="BodyText"/>
        <w:spacing w:line="360" w:lineRule="auto" w:before="75"/>
        <w:ind w:left="601" w:right="574"/>
        <w:jc w:val="both"/>
      </w:pPr>
      <w:r>
        <w:rPr/>
        <w:t>challenges and opportunities specific to this region. Additionally, my research will employ a longitudinal design, enabling</w:t>
      </w:r>
      <w:r>
        <w:rPr>
          <w:spacing w:val="-3"/>
        </w:rPr>
        <w:t> </w:t>
      </w:r>
      <w:r>
        <w:rPr/>
        <w:t>observation of changes in procurement performance over time as a result of targeted interventions aimed at enhancing staff competence. This approach provides a more</w:t>
      </w:r>
      <w:r>
        <w:rPr>
          <w:spacing w:val="-7"/>
        </w:rPr>
        <w:t> </w:t>
      </w:r>
      <w:r>
        <w:rPr/>
        <w:t>dynamic</w:t>
      </w:r>
      <w:r>
        <w:rPr>
          <w:spacing w:val="-7"/>
        </w:rPr>
        <w:t> </w:t>
      </w:r>
      <w:r>
        <w:rPr/>
        <w:t>understanding</w:t>
      </w:r>
      <w:r>
        <w:rPr>
          <w:spacing w:val="-8"/>
        </w:rPr>
        <w:t> </w:t>
      </w:r>
      <w:r>
        <w:rPr/>
        <w:t>of</w:t>
      </w:r>
      <w:r>
        <w:rPr>
          <w:spacing w:val="-3"/>
        </w:rPr>
        <w:t> </w:t>
      </w:r>
      <w:r>
        <w:rPr/>
        <w:t>how</w:t>
      </w:r>
      <w:r>
        <w:rPr>
          <w:spacing w:val="-7"/>
        </w:rPr>
        <w:t> </w:t>
      </w:r>
      <w:r>
        <w:rPr/>
        <w:t>competence</w:t>
      </w:r>
      <w:r>
        <w:rPr>
          <w:spacing w:val="-5"/>
        </w:rPr>
        <w:t> </w:t>
      </w:r>
      <w:r>
        <w:rPr/>
        <w:t>impacts</w:t>
      </w:r>
      <w:r>
        <w:rPr>
          <w:spacing w:val="-6"/>
        </w:rPr>
        <w:t> </w:t>
      </w:r>
      <w:r>
        <w:rPr/>
        <w:t>procurement</w:t>
      </w:r>
      <w:r>
        <w:rPr>
          <w:spacing w:val="-7"/>
        </w:rPr>
        <w:t> </w:t>
      </w:r>
      <w:r>
        <w:rPr/>
        <w:t>performance,</w:t>
      </w:r>
      <w:r>
        <w:rPr>
          <w:spacing w:val="-7"/>
        </w:rPr>
        <w:t> </w:t>
      </w:r>
      <w:r>
        <w:rPr/>
        <w:t>particularly in response to focused training programs and policy modifications.</w:t>
      </w:r>
    </w:p>
    <w:p>
      <w:pPr>
        <w:pStyle w:val="BodyText"/>
        <w:spacing w:before="4"/>
      </w:pPr>
    </w:p>
    <w:p>
      <w:pPr>
        <w:pStyle w:val="BodyText"/>
        <w:spacing w:line="360" w:lineRule="auto"/>
        <w:ind w:left="601" w:right="576"/>
        <w:jc w:val="both"/>
      </w:pPr>
      <w:r>
        <w:rPr/>
        <w:t>While Ouma and Omondi’s (2020) emphasis on human resource practices highlights the importance</w:t>
      </w:r>
      <w:r>
        <w:rPr>
          <w:spacing w:val="-7"/>
        </w:rPr>
        <w:t> </w:t>
      </w:r>
      <w:r>
        <w:rPr/>
        <w:t>of</w:t>
      </w:r>
      <w:r>
        <w:rPr>
          <w:spacing w:val="-7"/>
        </w:rPr>
        <w:t> </w:t>
      </w:r>
      <w:r>
        <w:rPr/>
        <w:t>recruitment,</w:t>
      </w:r>
      <w:r>
        <w:rPr>
          <w:spacing w:val="-5"/>
        </w:rPr>
        <w:t> </w:t>
      </w:r>
      <w:r>
        <w:rPr/>
        <w:t>training,</w:t>
      </w:r>
      <w:r>
        <w:rPr>
          <w:spacing w:val="-6"/>
        </w:rPr>
        <w:t> </w:t>
      </w:r>
      <w:r>
        <w:rPr/>
        <w:t>and</w:t>
      </w:r>
      <w:r>
        <w:rPr>
          <w:spacing w:val="-6"/>
        </w:rPr>
        <w:t> </w:t>
      </w:r>
      <w:r>
        <w:rPr/>
        <w:t>performance</w:t>
      </w:r>
      <w:r>
        <w:rPr>
          <w:spacing w:val="-7"/>
        </w:rPr>
        <w:t> </w:t>
      </w:r>
      <w:r>
        <w:rPr/>
        <w:t>evaluation,</w:t>
      </w:r>
      <w:r>
        <w:rPr>
          <w:spacing w:val="-5"/>
        </w:rPr>
        <w:t> </w:t>
      </w:r>
      <w:r>
        <w:rPr/>
        <w:t>my</w:t>
      </w:r>
      <w:r>
        <w:rPr>
          <w:spacing w:val="-13"/>
        </w:rPr>
        <w:t> </w:t>
      </w:r>
      <w:r>
        <w:rPr/>
        <w:t>study</w:t>
      </w:r>
      <w:r>
        <w:rPr>
          <w:spacing w:val="-8"/>
        </w:rPr>
        <w:t> </w:t>
      </w:r>
      <w:r>
        <w:rPr/>
        <w:t>will</w:t>
      </w:r>
      <w:r>
        <w:rPr>
          <w:spacing w:val="-5"/>
        </w:rPr>
        <w:t> </w:t>
      </w:r>
      <w:r>
        <w:rPr/>
        <w:t>delve</w:t>
      </w:r>
      <w:r>
        <w:rPr>
          <w:spacing w:val="-6"/>
        </w:rPr>
        <w:t> </w:t>
      </w:r>
      <w:r>
        <w:rPr/>
        <w:t>further</w:t>
      </w:r>
      <w:r>
        <w:rPr>
          <w:spacing w:val="-7"/>
        </w:rPr>
        <w:t> </w:t>
      </w:r>
      <w:r>
        <w:rPr/>
        <w:t>into the specific competencies that are most critical for effective procurement. By focusing on skills such as risk management, ethical judgment, and technological proficiency, my research aims to provide more granular insights that can guide the development of tailored professional development programs for procurement staff in Embu County. This focus on targeted competencies,</w:t>
      </w:r>
      <w:r>
        <w:rPr>
          <w:spacing w:val="-15"/>
        </w:rPr>
        <w:t> </w:t>
      </w:r>
      <w:r>
        <w:rPr/>
        <w:t>combined</w:t>
      </w:r>
      <w:r>
        <w:rPr>
          <w:spacing w:val="-14"/>
        </w:rPr>
        <w:t> </w:t>
      </w:r>
      <w:r>
        <w:rPr/>
        <w:t>with</w:t>
      </w:r>
      <w:r>
        <w:rPr>
          <w:spacing w:val="-12"/>
        </w:rPr>
        <w:t> </w:t>
      </w:r>
      <w:r>
        <w:rPr/>
        <w:t>the</w:t>
      </w:r>
      <w:r>
        <w:rPr>
          <w:spacing w:val="-14"/>
        </w:rPr>
        <w:t> </w:t>
      </w:r>
      <w:r>
        <w:rPr/>
        <w:t>longitudinal</w:t>
      </w:r>
      <w:r>
        <w:rPr>
          <w:spacing w:val="-13"/>
        </w:rPr>
        <w:t> </w:t>
      </w:r>
      <w:r>
        <w:rPr/>
        <w:t>nature</w:t>
      </w:r>
      <w:r>
        <w:rPr>
          <w:spacing w:val="-14"/>
        </w:rPr>
        <w:t> </w:t>
      </w:r>
      <w:r>
        <w:rPr/>
        <w:t>of</w:t>
      </w:r>
      <w:r>
        <w:rPr>
          <w:spacing w:val="-14"/>
        </w:rPr>
        <w:t> </w:t>
      </w:r>
      <w:r>
        <w:rPr/>
        <w:t>my</w:t>
      </w:r>
      <w:r>
        <w:rPr>
          <w:spacing w:val="-15"/>
        </w:rPr>
        <w:t> </w:t>
      </w:r>
      <w:r>
        <w:rPr/>
        <w:t>study,</w:t>
      </w:r>
      <w:r>
        <w:rPr>
          <w:spacing w:val="-13"/>
        </w:rPr>
        <w:t> </w:t>
      </w:r>
      <w:r>
        <w:rPr/>
        <w:t>distinguishes</w:t>
      </w:r>
      <w:r>
        <w:rPr>
          <w:spacing w:val="-13"/>
        </w:rPr>
        <w:t> </w:t>
      </w:r>
      <w:r>
        <w:rPr/>
        <w:t>my</w:t>
      </w:r>
      <w:r>
        <w:rPr>
          <w:spacing w:val="-15"/>
        </w:rPr>
        <w:t> </w:t>
      </w:r>
      <w:r>
        <w:rPr/>
        <w:t>research</w:t>
      </w:r>
      <w:r>
        <w:rPr>
          <w:spacing w:val="-13"/>
        </w:rPr>
        <w:t> </w:t>
      </w:r>
      <w:r>
        <w:rPr/>
        <w:t>from prior</w:t>
      </w:r>
      <w:r>
        <w:rPr>
          <w:spacing w:val="-9"/>
        </w:rPr>
        <w:t> </w:t>
      </w:r>
      <w:r>
        <w:rPr/>
        <w:t>work,</w:t>
      </w:r>
      <w:r>
        <w:rPr>
          <w:spacing w:val="-8"/>
        </w:rPr>
        <w:t> </w:t>
      </w:r>
      <w:r>
        <w:rPr/>
        <w:t>offering</w:t>
      </w:r>
      <w:r>
        <w:rPr>
          <w:spacing w:val="-11"/>
        </w:rPr>
        <w:t> </w:t>
      </w:r>
      <w:r>
        <w:rPr/>
        <w:t>a</w:t>
      </w:r>
      <w:r>
        <w:rPr>
          <w:spacing w:val="-9"/>
        </w:rPr>
        <w:t> </w:t>
      </w:r>
      <w:r>
        <w:rPr/>
        <w:t>more</w:t>
      </w:r>
      <w:r>
        <w:rPr>
          <w:spacing w:val="-9"/>
        </w:rPr>
        <w:t> </w:t>
      </w:r>
      <w:r>
        <w:rPr/>
        <w:t>detailed</w:t>
      </w:r>
      <w:r>
        <w:rPr>
          <w:spacing w:val="-9"/>
        </w:rPr>
        <w:t> </w:t>
      </w:r>
      <w:r>
        <w:rPr/>
        <w:t>and</w:t>
      </w:r>
      <w:r>
        <w:rPr>
          <w:spacing w:val="-8"/>
        </w:rPr>
        <w:t> </w:t>
      </w:r>
      <w:r>
        <w:rPr/>
        <w:t>time-sensitive</w:t>
      </w:r>
      <w:r>
        <w:rPr>
          <w:spacing w:val="-9"/>
        </w:rPr>
        <w:t> </w:t>
      </w:r>
      <w:r>
        <w:rPr/>
        <w:t>perspective</w:t>
      </w:r>
      <w:r>
        <w:rPr>
          <w:spacing w:val="-9"/>
        </w:rPr>
        <w:t> </w:t>
      </w:r>
      <w:r>
        <w:rPr/>
        <w:t>on</w:t>
      </w:r>
      <w:r>
        <w:rPr>
          <w:spacing w:val="-8"/>
        </w:rPr>
        <w:t> </w:t>
      </w:r>
      <w:r>
        <w:rPr/>
        <w:t>how</w:t>
      </w:r>
      <w:r>
        <w:rPr>
          <w:spacing w:val="-9"/>
        </w:rPr>
        <w:t> </w:t>
      </w:r>
      <w:r>
        <w:rPr/>
        <w:t>specific</w:t>
      </w:r>
      <w:r>
        <w:rPr>
          <w:spacing w:val="-9"/>
        </w:rPr>
        <w:t> </w:t>
      </w:r>
      <w:r>
        <w:rPr/>
        <w:t>competencies affect procurement performance.</w:t>
      </w:r>
    </w:p>
    <w:p>
      <w:pPr>
        <w:pStyle w:val="BodyText"/>
        <w:spacing w:before="4"/>
      </w:pPr>
    </w:p>
    <w:p>
      <w:pPr>
        <w:pStyle w:val="BodyText"/>
        <w:spacing w:line="360" w:lineRule="auto" w:before="1"/>
        <w:ind w:left="601" w:right="575"/>
        <w:jc w:val="both"/>
      </w:pPr>
      <w:r>
        <w:rPr/>
        <w:t>Moreover, Kariuki’s (2019) emphasis on organizational culture provides a valuable context for my study, as I intend to explore the interaction between staff competence and organizational factors</w:t>
      </w:r>
      <w:r>
        <w:rPr>
          <w:spacing w:val="-6"/>
        </w:rPr>
        <w:t> </w:t>
      </w:r>
      <w:r>
        <w:rPr/>
        <w:t>in</w:t>
      </w:r>
      <w:r>
        <w:rPr>
          <w:spacing w:val="-5"/>
        </w:rPr>
        <w:t> </w:t>
      </w:r>
      <w:r>
        <w:rPr/>
        <w:t>greater</w:t>
      </w:r>
      <w:r>
        <w:rPr>
          <w:spacing w:val="-7"/>
        </w:rPr>
        <w:t> </w:t>
      </w:r>
      <w:r>
        <w:rPr/>
        <w:t>depth.</w:t>
      </w:r>
      <w:r>
        <w:rPr>
          <w:spacing w:val="-5"/>
        </w:rPr>
        <w:t> </w:t>
      </w:r>
      <w:r>
        <w:rPr/>
        <w:t>My</w:t>
      </w:r>
      <w:r>
        <w:rPr>
          <w:spacing w:val="-11"/>
        </w:rPr>
        <w:t> </w:t>
      </w:r>
      <w:r>
        <w:rPr/>
        <w:t>research</w:t>
      </w:r>
      <w:r>
        <w:rPr>
          <w:spacing w:val="-6"/>
        </w:rPr>
        <w:t> </w:t>
      </w:r>
      <w:r>
        <w:rPr/>
        <w:t>will</w:t>
      </w:r>
      <w:r>
        <w:rPr>
          <w:spacing w:val="-5"/>
        </w:rPr>
        <w:t> </w:t>
      </w:r>
      <w:r>
        <w:rPr/>
        <w:t>examine</w:t>
      </w:r>
      <w:r>
        <w:rPr>
          <w:spacing w:val="-7"/>
        </w:rPr>
        <w:t> </w:t>
      </w:r>
      <w:r>
        <w:rPr/>
        <w:t>not</w:t>
      </w:r>
      <w:r>
        <w:rPr>
          <w:spacing w:val="-5"/>
        </w:rPr>
        <w:t> </w:t>
      </w:r>
      <w:r>
        <w:rPr/>
        <w:t>only</w:t>
      </w:r>
      <w:r>
        <w:rPr>
          <w:spacing w:val="-13"/>
        </w:rPr>
        <w:t> </w:t>
      </w:r>
      <w:r>
        <w:rPr/>
        <w:t>how</w:t>
      </w:r>
      <w:r>
        <w:rPr>
          <w:spacing w:val="-6"/>
        </w:rPr>
        <w:t> </w:t>
      </w:r>
      <w:r>
        <w:rPr/>
        <w:t>competence</w:t>
      </w:r>
      <w:r>
        <w:rPr>
          <w:spacing w:val="-7"/>
        </w:rPr>
        <w:t> </w:t>
      </w:r>
      <w:r>
        <w:rPr/>
        <w:t>affects</w:t>
      </w:r>
      <w:r>
        <w:rPr>
          <w:spacing w:val="-5"/>
        </w:rPr>
        <w:t> </w:t>
      </w:r>
      <w:r>
        <w:rPr/>
        <w:t>procurement performance but also how elements of organizational culture, such as leadership support and ethical</w:t>
      </w:r>
      <w:r>
        <w:rPr>
          <w:spacing w:val="-11"/>
        </w:rPr>
        <w:t> </w:t>
      </w:r>
      <w:r>
        <w:rPr/>
        <w:t>climate,</w:t>
      </w:r>
      <w:r>
        <w:rPr>
          <w:spacing w:val="-12"/>
        </w:rPr>
        <w:t> </w:t>
      </w:r>
      <w:r>
        <w:rPr/>
        <w:t>moderate</w:t>
      </w:r>
      <w:r>
        <w:rPr>
          <w:spacing w:val="-10"/>
        </w:rPr>
        <w:t> </w:t>
      </w:r>
      <w:r>
        <w:rPr/>
        <w:t>this</w:t>
      </w:r>
      <w:r>
        <w:rPr>
          <w:spacing w:val="-11"/>
        </w:rPr>
        <w:t> </w:t>
      </w:r>
      <w:r>
        <w:rPr/>
        <w:t>relationship.</w:t>
      </w:r>
      <w:r>
        <w:rPr>
          <w:spacing w:val="-11"/>
        </w:rPr>
        <w:t> </w:t>
      </w:r>
      <w:r>
        <w:rPr/>
        <w:t>This</w:t>
      </w:r>
      <w:r>
        <w:rPr>
          <w:spacing w:val="-11"/>
        </w:rPr>
        <w:t> </w:t>
      </w:r>
      <w:r>
        <w:rPr/>
        <w:t>nuanced</w:t>
      </w:r>
      <w:r>
        <w:rPr>
          <w:spacing w:val="-9"/>
        </w:rPr>
        <w:t> </w:t>
      </w:r>
      <w:r>
        <w:rPr/>
        <w:t>approach</w:t>
      </w:r>
      <w:r>
        <w:rPr>
          <w:spacing w:val="-12"/>
        </w:rPr>
        <w:t> </w:t>
      </w:r>
      <w:r>
        <w:rPr/>
        <w:t>enables</w:t>
      </w:r>
      <w:r>
        <w:rPr>
          <w:spacing w:val="-12"/>
        </w:rPr>
        <w:t> </w:t>
      </w:r>
      <w:r>
        <w:rPr/>
        <w:t>a</w:t>
      </w:r>
      <w:r>
        <w:rPr>
          <w:spacing w:val="-10"/>
        </w:rPr>
        <w:t> </w:t>
      </w:r>
      <w:r>
        <w:rPr/>
        <w:t>more</w:t>
      </w:r>
      <w:r>
        <w:rPr>
          <w:spacing w:val="-13"/>
        </w:rPr>
        <w:t> </w:t>
      </w:r>
      <w:r>
        <w:rPr/>
        <w:t>comprehensive understanding</w:t>
      </w:r>
      <w:r>
        <w:rPr>
          <w:spacing w:val="-3"/>
        </w:rPr>
        <w:t> </w:t>
      </w:r>
      <w:r>
        <w:rPr/>
        <w:t>of</w:t>
      </w:r>
      <w:r>
        <w:rPr>
          <w:spacing w:val="-1"/>
        </w:rPr>
        <w:t> </w:t>
      </w:r>
      <w:r>
        <w:rPr/>
        <w:t>the</w:t>
      </w:r>
      <w:r>
        <w:rPr>
          <w:spacing w:val="-1"/>
        </w:rPr>
        <w:t> </w:t>
      </w:r>
      <w:r>
        <w:rPr/>
        <w:t>conditions under</w:t>
      </w:r>
      <w:r>
        <w:rPr>
          <w:spacing w:val="-1"/>
        </w:rPr>
        <w:t> </w:t>
      </w:r>
      <w:r>
        <w:rPr/>
        <w:t>which staff competence</w:t>
      </w:r>
      <w:r>
        <w:rPr>
          <w:spacing w:val="-1"/>
        </w:rPr>
        <w:t> </w:t>
      </w:r>
      <w:r>
        <w:rPr/>
        <w:t>can be</w:t>
      </w:r>
      <w:r>
        <w:rPr>
          <w:spacing w:val="-1"/>
        </w:rPr>
        <w:t> </w:t>
      </w:r>
      <w:r>
        <w:rPr/>
        <w:t>leveraged most effectively to enhance procurement performance, contributing new insights to the literature on public </w:t>
      </w:r>
      <w:r>
        <w:rPr>
          <w:spacing w:val="-2"/>
        </w:rPr>
        <w:t>procurement.</w:t>
      </w:r>
    </w:p>
    <w:p>
      <w:pPr>
        <w:pStyle w:val="BodyText"/>
        <w:spacing w:before="2"/>
      </w:pPr>
    </w:p>
    <w:p>
      <w:pPr>
        <w:pStyle w:val="BodyText"/>
        <w:spacing w:line="360" w:lineRule="auto" w:before="1"/>
        <w:ind w:left="601" w:right="576"/>
        <w:jc w:val="both"/>
      </w:pPr>
      <w:r>
        <w:rPr/>
        <w:t>Further,</w:t>
      </w:r>
      <w:r>
        <w:rPr>
          <w:spacing w:val="-3"/>
        </w:rPr>
        <w:t> </w:t>
      </w:r>
      <w:r>
        <w:rPr/>
        <w:t>my</w:t>
      </w:r>
      <w:r>
        <w:rPr>
          <w:spacing w:val="-10"/>
        </w:rPr>
        <w:t> </w:t>
      </w:r>
      <w:r>
        <w:rPr/>
        <w:t>study</w:t>
      </w:r>
      <w:r>
        <w:rPr>
          <w:spacing w:val="-10"/>
        </w:rPr>
        <w:t> </w:t>
      </w:r>
      <w:r>
        <w:rPr/>
        <w:t>will</w:t>
      </w:r>
      <w:r>
        <w:rPr>
          <w:spacing w:val="-2"/>
        </w:rPr>
        <w:t> </w:t>
      </w:r>
      <w:r>
        <w:rPr/>
        <w:t>address</w:t>
      </w:r>
      <w:r>
        <w:rPr>
          <w:spacing w:val="-4"/>
        </w:rPr>
        <w:t> </w:t>
      </w:r>
      <w:r>
        <w:rPr/>
        <w:t>an</w:t>
      </w:r>
      <w:r>
        <w:rPr>
          <w:spacing w:val="-3"/>
        </w:rPr>
        <w:t> </w:t>
      </w:r>
      <w:r>
        <w:rPr/>
        <w:t>additional</w:t>
      </w:r>
      <w:r>
        <w:rPr>
          <w:spacing w:val="-5"/>
        </w:rPr>
        <w:t> </w:t>
      </w:r>
      <w:r>
        <w:rPr/>
        <w:t>dimension</w:t>
      </w:r>
      <w:r>
        <w:rPr>
          <w:spacing w:val="-4"/>
        </w:rPr>
        <w:t> </w:t>
      </w:r>
      <w:r>
        <w:rPr/>
        <w:t>by</w:t>
      </w:r>
      <w:r>
        <w:rPr>
          <w:spacing w:val="-7"/>
        </w:rPr>
        <w:t> </w:t>
      </w:r>
      <w:r>
        <w:rPr/>
        <w:t>examining</w:t>
      </w:r>
      <w:r>
        <w:rPr>
          <w:spacing w:val="-7"/>
        </w:rPr>
        <w:t> </w:t>
      </w:r>
      <w:r>
        <w:rPr/>
        <w:t>the</w:t>
      </w:r>
      <w:r>
        <w:rPr>
          <w:spacing w:val="-3"/>
        </w:rPr>
        <w:t> </w:t>
      </w:r>
      <w:r>
        <w:rPr/>
        <w:t>role</w:t>
      </w:r>
      <w:r>
        <w:rPr>
          <w:spacing w:val="-6"/>
        </w:rPr>
        <w:t> </w:t>
      </w:r>
      <w:r>
        <w:rPr/>
        <w:t>of</w:t>
      </w:r>
      <w:r>
        <w:rPr>
          <w:spacing w:val="-3"/>
        </w:rPr>
        <w:t> </w:t>
      </w:r>
      <w:r>
        <w:rPr/>
        <w:t>cross-functional collaboration within public procurement. In many public institutions, procurement processes involve coordination across multiple departments, requiring staff to possess both interpersonal and</w:t>
      </w:r>
      <w:r>
        <w:rPr>
          <w:spacing w:val="-11"/>
        </w:rPr>
        <w:t> </w:t>
      </w:r>
      <w:r>
        <w:rPr/>
        <w:t>collaborative</w:t>
      </w:r>
      <w:r>
        <w:rPr>
          <w:spacing w:val="-12"/>
        </w:rPr>
        <w:t> </w:t>
      </w:r>
      <w:r>
        <w:rPr/>
        <w:t>skills</w:t>
      </w:r>
      <w:r>
        <w:rPr>
          <w:spacing w:val="-10"/>
        </w:rPr>
        <w:t> </w:t>
      </w:r>
      <w:r>
        <w:rPr/>
        <w:t>alongside</w:t>
      </w:r>
      <w:r>
        <w:rPr>
          <w:spacing w:val="-11"/>
        </w:rPr>
        <w:t> </w:t>
      </w:r>
      <w:r>
        <w:rPr/>
        <w:t>technical</w:t>
      </w:r>
      <w:r>
        <w:rPr>
          <w:spacing w:val="-10"/>
        </w:rPr>
        <w:t> </w:t>
      </w:r>
      <w:r>
        <w:rPr/>
        <w:t>expertise.</w:t>
      </w:r>
      <w:r>
        <w:rPr>
          <w:spacing w:val="-11"/>
        </w:rPr>
        <w:t> </w:t>
      </w:r>
      <w:r>
        <w:rPr/>
        <w:t>By</w:t>
      </w:r>
      <w:r>
        <w:rPr>
          <w:spacing w:val="-13"/>
        </w:rPr>
        <w:t> </w:t>
      </w:r>
      <w:r>
        <w:rPr/>
        <w:t>including</w:t>
      </w:r>
      <w:r>
        <w:rPr>
          <w:spacing w:val="-10"/>
        </w:rPr>
        <w:t> </w:t>
      </w:r>
      <w:r>
        <w:rPr/>
        <w:t>cross-functional</w:t>
      </w:r>
      <w:r>
        <w:rPr>
          <w:spacing w:val="-10"/>
        </w:rPr>
        <w:t> </w:t>
      </w:r>
      <w:r>
        <w:rPr/>
        <w:t>collaboration as</w:t>
      </w:r>
      <w:r>
        <w:rPr>
          <w:spacing w:val="-8"/>
        </w:rPr>
        <w:t> </w:t>
      </w:r>
      <w:r>
        <w:rPr/>
        <w:t>a</w:t>
      </w:r>
      <w:r>
        <w:rPr>
          <w:spacing w:val="-9"/>
        </w:rPr>
        <w:t> </w:t>
      </w:r>
      <w:r>
        <w:rPr/>
        <w:t>factor,</w:t>
      </w:r>
      <w:r>
        <w:rPr>
          <w:spacing w:val="-9"/>
        </w:rPr>
        <w:t> </w:t>
      </w:r>
      <w:r>
        <w:rPr/>
        <w:t>my</w:t>
      </w:r>
      <w:r>
        <w:rPr>
          <w:spacing w:val="-13"/>
        </w:rPr>
        <w:t> </w:t>
      </w:r>
      <w:r>
        <w:rPr/>
        <w:t>research</w:t>
      </w:r>
      <w:r>
        <w:rPr>
          <w:spacing w:val="-6"/>
        </w:rPr>
        <w:t> </w:t>
      </w:r>
      <w:r>
        <w:rPr/>
        <w:t>will</w:t>
      </w:r>
      <w:r>
        <w:rPr>
          <w:spacing w:val="-8"/>
        </w:rPr>
        <w:t> </w:t>
      </w:r>
      <w:r>
        <w:rPr/>
        <w:t>highlight</w:t>
      </w:r>
      <w:r>
        <w:rPr>
          <w:spacing w:val="-8"/>
        </w:rPr>
        <w:t> </w:t>
      </w:r>
      <w:r>
        <w:rPr/>
        <w:t>how</w:t>
      </w:r>
      <w:r>
        <w:rPr>
          <w:spacing w:val="-9"/>
        </w:rPr>
        <w:t> </w:t>
      </w:r>
      <w:r>
        <w:rPr/>
        <w:t>the</w:t>
      </w:r>
      <w:r>
        <w:rPr>
          <w:spacing w:val="-9"/>
        </w:rPr>
        <w:t> </w:t>
      </w:r>
      <w:r>
        <w:rPr/>
        <w:t>effectiveness</w:t>
      </w:r>
      <w:r>
        <w:rPr>
          <w:spacing w:val="-8"/>
        </w:rPr>
        <w:t> </w:t>
      </w:r>
      <w:r>
        <w:rPr/>
        <w:t>of</w:t>
      </w:r>
      <w:r>
        <w:rPr>
          <w:spacing w:val="-9"/>
        </w:rPr>
        <w:t> </w:t>
      </w:r>
      <w:r>
        <w:rPr/>
        <w:t>procurement</w:t>
      </w:r>
      <w:r>
        <w:rPr>
          <w:spacing w:val="-8"/>
        </w:rPr>
        <w:t> </w:t>
      </w:r>
      <w:r>
        <w:rPr/>
        <w:t>staff</w:t>
      </w:r>
      <w:r>
        <w:rPr>
          <w:spacing w:val="-9"/>
        </w:rPr>
        <w:t> </w:t>
      </w:r>
      <w:r>
        <w:rPr/>
        <w:t>is</w:t>
      </w:r>
      <w:r>
        <w:rPr>
          <w:spacing w:val="-8"/>
        </w:rPr>
        <w:t> </w:t>
      </w:r>
      <w:r>
        <w:rPr/>
        <w:t>influenced</w:t>
      </w:r>
      <w:r>
        <w:rPr>
          <w:spacing w:val="-8"/>
        </w:rPr>
        <w:t> </w:t>
      </w:r>
      <w:r>
        <w:rPr/>
        <w:t>by their ability to work within interdepartmental teams, thus broadening the understanding of staff competence</w:t>
      </w:r>
      <w:r>
        <w:rPr>
          <w:spacing w:val="10"/>
        </w:rPr>
        <w:t> </w:t>
      </w:r>
      <w:r>
        <w:rPr/>
        <w:t>beyond</w:t>
      </w:r>
      <w:r>
        <w:rPr>
          <w:spacing w:val="14"/>
        </w:rPr>
        <w:t> </w:t>
      </w:r>
      <w:r>
        <w:rPr/>
        <w:t>individual</w:t>
      </w:r>
      <w:r>
        <w:rPr>
          <w:spacing w:val="13"/>
        </w:rPr>
        <w:t> </w:t>
      </w:r>
      <w:r>
        <w:rPr/>
        <w:t>skills.</w:t>
      </w:r>
      <w:r>
        <w:rPr>
          <w:spacing w:val="14"/>
        </w:rPr>
        <w:t> </w:t>
      </w:r>
      <w:r>
        <w:rPr/>
        <w:t>This</w:t>
      </w:r>
      <w:r>
        <w:rPr>
          <w:spacing w:val="13"/>
        </w:rPr>
        <w:t> </w:t>
      </w:r>
      <w:r>
        <w:rPr/>
        <w:t>perspective</w:t>
      </w:r>
      <w:r>
        <w:rPr>
          <w:spacing w:val="13"/>
        </w:rPr>
        <w:t> </w:t>
      </w:r>
      <w:r>
        <w:rPr/>
        <w:t>is</w:t>
      </w:r>
      <w:r>
        <w:rPr>
          <w:spacing w:val="13"/>
        </w:rPr>
        <w:t> </w:t>
      </w:r>
      <w:r>
        <w:rPr/>
        <w:t>particularly</w:t>
      </w:r>
      <w:r>
        <w:rPr>
          <w:spacing w:val="11"/>
        </w:rPr>
        <w:t> </w:t>
      </w:r>
      <w:r>
        <w:rPr/>
        <w:t>relevant</w:t>
      </w:r>
      <w:r>
        <w:rPr>
          <w:spacing w:val="13"/>
        </w:rPr>
        <w:t> </w:t>
      </w:r>
      <w:r>
        <w:rPr/>
        <w:t>in</w:t>
      </w:r>
      <w:r>
        <w:rPr>
          <w:spacing w:val="14"/>
        </w:rPr>
        <w:t> </w:t>
      </w:r>
      <w:r>
        <w:rPr/>
        <w:t>Embu</w:t>
      </w:r>
      <w:r>
        <w:rPr>
          <w:spacing w:val="14"/>
        </w:rPr>
        <w:t> </w:t>
      </w:r>
      <w:r>
        <w:rPr>
          <w:spacing w:val="-2"/>
        </w:rPr>
        <w:t>County,</w:t>
      </w:r>
    </w:p>
    <w:p>
      <w:pPr>
        <w:spacing w:after="0" w:line="360" w:lineRule="auto"/>
        <w:jc w:val="both"/>
        <w:sectPr>
          <w:pgSz w:w="12240" w:h="15840"/>
          <w:pgMar w:header="0" w:footer="1560" w:top="1040" w:bottom="1760" w:left="1120" w:right="640"/>
        </w:sectPr>
      </w:pPr>
    </w:p>
    <w:p>
      <w:pPr>
        <w:pStyle w:val="BodyText"/>
        <w:spacing w:line="360" w:lineRule="auto" w:before="75"/>
        <w:ind w:left="601" w:right="575"/>
        <w:jc w:val="both"/>
      </w:pPr>
      <w:r>
        <w:rPr/>
        <w:t>where resource constraints make interdepartmental cooperation crucial for optimizing procurement efficiency.</w:t>
      </w:r>
    </w:p>
    <w:p>
      <w:pPr>
        <w:pStyle w:val="BodyText"/>
        <w:spacing w:before="3"/>
      </w:pPr>
    </w:p>
    <w:p>
      <w:pPr>
        <w:pStyle w:val="BodyText"/>
        <w:spacing w:line="360" w:lineRule="auto"/>
        <w:ind w:left="601" w:right="580"/>
        <w:jc w:val="both"/>
      </w:pPr>
      <w:r>
        <w:rPr/>
        <w:t>Additionally, my study will investigate the impact of digital competence on procurement performance in public institutions. With increasing emphasis on e-procurement systems to improve</w:t>
      </w:r>
      <w:r>
        <w:rPr>
          <w:spacing w:val="-3"/>
        </w:rPr>
        <w:t> </w:t>
      </w:r>
      <w:r>
        <w:rPr/>
        <w:t>transparency</w:t>
      </w:r>
      <w:r>
        <w:rPr>
          <w:spacing w:val="-6"/>
        </w:rPr>
        <w:t> </w:t>
      </w:r>
      <w:r>
        <w:rPr/>
        <w:t>and</w:t>
      </w:r>
      <w:r>
        <w:rPr>
          <w:spacing w:val="-1"/>
        </w:rPr>
        <w:t> </w:t>
      </w:r>
      <w:r>
        <w:rPr/>
        <w:t>reduce</w:t>
      </w:r>
      <w:r>
        <w:rPr>
          <w:spacing w:val="-2"/>
        </w:rPr>
        <w:t> </w:t>
      </w:r>
      <w:r>
        <w:rPr/>
        <w:t>inefficiencies,</w:t>
      </w:r>
      <w:r>
        <w:rPr>
          <w:spacing w:val="-2"/>
        </w:rPr>
        <w:t> </w:t>
      </w:r>
      <w:r>
        <w:rPr/>
        <w:t>proficiency</w:t>
      </w:r>
      <w:r>
        <w:rPr>
          <w:spacing w:val="-6"/>
        </w:rPr>
        <w:t> </w:t>
      </w:r>
      <w:r>
        <w:rPr/>
        <w:t>in</w:t>
      </w:r>
      <w:r>
        <w:rPr>
          <w:spacing w:val="-1"/>
        </w:rPr>
        <w:t> </w:t>
      </w:r>
      <w:r>
        <w:rPr/>
        <w:t>digital</w:t>
      </w:r>
      <w:r>
        <w:rPr>
          <w:spacing w:val="-1"/>
        </w:rPr>
        <w:t> </w:t>
      </w:r>
      <w:r>
        <w:rPr/>
        <w:t>tools</w:t>
      </w:r>
      <w:r>
        <w:rPr>
          <w:spacing w:val="-1"/>
        </w:rPr>
        <w:t> </w:t>
      </w:r>
      <w:r>
        <w:rPr/>
        <w:t>has</w:t>
      </w:r>
      <w:r>
        <w:rPr>
          <w:spacing w:val="-1"/>
        </w:rPr>
        <w:t> </w:t>
      </w:r>
      <w:r>
        <w:rPr/>
        <w:t>become</w:t>
      </w:r>
      <w:r>
        <w:rPr>
          <w:spacing w:val="-2"/>
        </w:rPr>
        <w:t> </w:t>
      </w:r>
      <w:r>
        <w:rPr/>
        <w:t>essential for procurement staff. Previous studies have not focused extensively on digital literacy and technological proficiency as core competencies in public procurement. By examining digital competence as a key</w:t>
      </w:r>
      <w:r>
        <w:rPr>
          <w:spacing w:val="-4"/>
        </w:rPr>
        <w:t> </w:t>
      </w:r>
      <w:r>
        <w:rPr/>
        <w:t>skill in procurement, my</w:t>
      </w:r>
      <w:r>
        <w:rPr>
          <w:spacing w:val="-4"/>
        </w:rPr>
        <w:t> </w:t>
      </w:r>
      <w:r>
        <w:rPr/>
        <w:t>research will provide insights into how training</w:t>
      </w:r>
      <w:r>
        <w:rPr>
          <w:spacing w:val="-2"/>
        </w:rPr>
        <w:t> </w:t>
      </w:r>
      <w:r>
        <w:rPr/>
        <w:t>in digital literacy could enhance efficiency and reduce error rates in procurement activities, especially in resource-limited public institutions like those in Embu County.</w:t>
      </w:r>
    </w:p>
    <w:p>
      <w:pPr>
        <w:pStyle w:val="BodyText"/>
        <w:spacing w:before="5"/>
      </w:pPr>
    </w:p>
    <w:p>
      <w:pPr>
        <w:pStyle w:val="BodyText"/>
        <w:spacing w:line="360" w:lineRule="auto"/>
        <w:ind w:left="601" w:right="574"/>
        <w:jc w:val="both"/>
      </w:pPr>
      <w:r>
        <w:rPr/>
        <w:t>Lastly, my study will incorporate an evaluation of feedback mechanisms within public procurement processes. Effective feedback systems allow procurement staff to learn from past procurement activities, continuously</w:t>
      </w:r>
      <w:r>
        <w:rPr>
          <w:spacing w:val="-3"/>
        </w:rPr>
        <w:t> </w:t>
      </w:r>
      <w:r>
        <w:rPr/>
        <w:t>improving processes and addressing areas of weakness. By analyzing how feedback mechanisms impact procurement staff’s ongoing learning and adaptability, my study aims to offer recommendations on structuring these systems to maximize procurement performance. This focus on feedback and continuous improvement adds a unique perspective to the analysis of staff competence, as it emphasizes the need for public institutions to invest in ongoing learning and development beyond initial training programs.</w:t>
      </w:r>
    </w:p>
    <w:p>
      <w:pPr>
        <w:pStyle w:val="BodyText"/>
        <w:spacing w:before="8"/>
      </w:pPr>
    </w:p>
    <w:p>
      <w:pPr>
        <w:pStyle w:val="Heading2"/>
        <w:numPr>
          <w:ilvl w:val="2"/>
          <w:numId w:val="10"/>
        </w:numPr>
        <w:tabs>
          <w:tab w:pos="1201" w:val="left" w:leader="none"/>
        </w:tabs>
        <w:spacing w:line="240" w:lineRule="auto" w:before="0" w:after="0"/>
        <w:ind w:left="1201" w:right="0" w:hanging="540"/>
        <w:jc w:val="left"/>
      </w:pPr>
      <w:r>
        <w:rPr/>
        <w:t>Information</w:t>
      </w:r>
      <w:r>
        <w:rPr>
          <w:spacing w:val="-5"/>
        </w:rPr>
        <w:t> </w:t>
      </w:r>
      <w:r>
        <w:rPr/>
        <w:t>technology</w:t>
      </w:r>
      <w:r>
        <w:rPr>
          <w:spacing w:val="-2"/>
        </w:rPr>
        <w:t> </w:t>
      </w:r>
      <w:r>
        <w:rPr/>
        <w:t>infrastructure</w:t>
      </w:r>
      <w:r>
        <w:rPr>
          <w:spacing w:val="-2"/>
        </w:rPr>
        <w:t> </w:t>
      </w:r>
      <w:r>
        <w:rPr/>
        <w:t>and</w:t>
      </w:r>
      <w:r>
        <w:rPr>
          <w:spacing w:val="-1"/>
        </w:rPr>
        <w:t> </w:t>
      </w:r>
      <w:r>
        <w:rPr/>
        <w:t>performance</w:t>
      </w:r>
      <w:r>
        <w:rPr>
          <w:spacing w:val="-4"/>
        </w:rPr>
        <w:t> </w:t>
      </w:r>
      <w:r>
        <w:rPr/>
        <w:t>of</w:t>
      </w:r>
      <w:r>
        <w:rPr>
          <w:spacing w:val="-1"/>
        </w:rPr>
        <w:t> </w:t>
      </w:r>
      <w:r>
        <w:rPr/>
        <w:t>public</w:t>
      </w:r>
      <w:r>
        <w:rPr>
          <w:spacing w:val="-2"/>
        </w:rPr>
        <w:t> procurement</w:t>
      </w:r>
    </w:p>
    <w:p>
      <w:pPr>
        <w:pStyle w:val="BodyText"/>
        <w:spacing w:before="139"/>
        <w:rPr>
          <w:b/>
        </w:rPr>
      </w:pPr>
    </w:p>
    <w:p>
      <w:pPr>
        <w:pStyle w:val="BodyText"/>
        <w:spacing w:line="360" w:lineRule="auto" w:before="1"/>
        <w:ind w:left="601" w:right="577"/>
        <w:jc w:val="both"/>
      </w:pPr>
      <w:r>
        <w:rPr/>
        <w:t>The importance of IT infrastructure in improving the efficiency of government procurement processes</w:t>
      </w:r>
      <w:r>
        <w:rPr>
          <w:spacing w:val="-6"/>
        </w:rPr>
        <w:t> </w:t>
      </w:r>
      <w:r>
        <w:rPr/>
        <w:t>has</w:t>
      </w:r>
      <w:r>
        <w:rPr>
          <w:spacing w:val="-4"/>
        </w:rPr>
        <w:t> </w:t>
      </w:r>
      <w:r>
        <w:rPr/>
        <w:t>garnered</w:t>
      </w:r>
      <w:r>
        <w:rPr>
          <w:spacing w:val="-6"/>
        </w:rPr>
        <w:t> </w:t>
      </w:r>
      <w:r>
        <w:rPr/>
        <w:t>significant</w:t>
      </w:r>
      <w:r>
        <w:rPr>
          <w:spacing w:val="-8"/>
        </w:rPr>
        <w:t> </w:t>
      </w:r>
      <w:r>
        <w:rPr/>
        <w:t>attention</w:t>
      </w:r>
      <w:r>
        <w:rPr>
          <w:spacing w:val="-8"/>
        </w:rPr>
        <w:t> </w:t>
      </w:r>
      <w:r>
        <w:rPr/>
        <w:t>in</w:t>
      </w:r>
      <w:r>
        <w:rPr>
          <w:spacing w:val="-6"/>
        </w:rPr>
        <w:t> </w:t>
      </w:r>
      <w:r>
        <w:rPr/>
        <w:t>academic</w:t>
      </w:r>
      <w:r>
        <w:rPr>
          <w:spacing w:val="-9"/>
        </w:rPr>
        <w:t> </w:t>
      </w:r>
      <w:r>
        <w:rPr/>
        <w:t>and</w:t>
      </w:r>
      <w:r>
        <w:rPr>
          <w:spacing w:val="-6"/>
        </w:rPr>
        <w:t> </w:t>
      </w:r>
      <w:r>
        <w:rPr/>
        <w:t>policy</w:t>
      </w:r>
      <w:r>
        <w:rPr>
          <w:spacing w:val="-11"/>
        </w:rPr>
        <w:t> </w:t>
      </w:r>
      <w:r>
        <w:rPr/>
        <w:t>circles.</w:t>
      </w:r>
      <w:r>
        <w:rPr>
          <w:spacing w:val="-5"/>
        </w:rPr>
        <w:t> </w:t>
      </w:r>
      <w:r>
        <w:rPr/>
        <w:t>One</w:t>
      </w:r>
      <w:r>
        <w:rPr>
          <w:spacing w:val="-10"/>
        </w:rPr>
        <w:t> </w:t>
      </w:r>
      <w:r>
        <w:rPr/>
        <w:t>prominent</w:t>
      </w:r>
      <w:r>
        <w:rPr>
          <w:spacing w:val="-6"/>
        </w:rPr>
        <w:t> </w:t>
      </w:r>
      <w:r>
        <w:rPr/>
        <w:t>study, "The</w:t>
      </w:r>
      <w:r>
        <w:rPr>
          <w:spacing w:val="-7"/>
        </w:rPr>
        <w:t> </w:t>
      </w:r>
      <w:r>
        <w:rPr/>
        <w:t>Impact</w:t>
      </w:r>
      <w:r>
        <w:rPr>
          <w:spacing w:val="-10"/>
        </w:rPr>
        <w:t> </w:t>
      </w:r>
      <w:r>
        <w:rPr/>
        <w:t>of</w:t>
      </w:r>
      <w:r>
        <w:rPr>
          <w:spacing w:val="-9"/>
        </w:rPr>
        <w:t> </w:t>
      </w:r>
      <w:r>
        <w:rPr/>
        <w:t>Information</w:t>
      </w:r>
      <w:r>
        <w:rPr>
          <w:spacing w:val="-11"/>
        </w:rPr>
        <w:t> </w:t>
      </w:r>
      <w:r>
        <w:rPr/>
        <w:t>Technology</w:t>
      </w:r>
      <w:r>
        <w:rPr>
          <w:spacing w:val="-15"/>
        </w:rPr>
        <w:t> </w:t>
      </w:r>
      <w:r>
        <w:rPr/>
        <w:t>on</w:t>
      </w:r>
      <w:r>
        <w:rPr>
          <w:spacing w:val="-11"/>
        </w:rPr>
        <w:t> </w:t>
      </w:r>
      <w:r>
        <w:rPr/>
        <w:t>Public</w:t>
      </w:r>
      <w:r>
        <w:rPr>
          <w:spacing w:val="-9"/>
        </w:rPr>
        <w:t> </w:t>
      </w:r>
      <w:r>
        <w:rPr/>
        <w:t>Procurement</w:t>
      </w:r>
      <w:r>
        <w:rPr>
          <w:spacing w:val="-11"/>
        </w:rPr>
        <w:t> </w:t>
      </w:r>
      <w:r>
        <w:rPr/>
        <w:t>Performance"</w:t>
      </w:r>
      <w:r>
        <w:rPr>
          <w:spacing w:val="-10"/>
        </w:rPr>
        <w:t> </w:t>
      </w:r>
      <w:r>
        <w:rPr/>
        <w:t>(2021)</w:t>
      </w:r>
      <w:r>
        <w:rPr>
          <w:spacing w:val="-11"/>
        </w:rPr>
        <w:t> </w:t>
      </w:r>
      <w:r>
        <w:rPr/>
        <w:t>by</w:t>
      </w:r>
      <w:r>
        <w:rPr>
          <w:spacing w:val="-15"/>
        </w:rPr>
        <w:t> </w:t>
      </w:r>
      <w:r>
        <w:rPr/>
        <w:t>Mwangi and Kiarie, examined how IT infrastructure can enhance the efficiency of public sector procurement in Kenya. This mixed-methods study combined quantitative data from 120 procurement officers across various counties with qualitative insights from senior procurement managers. The study revealed that robust IT infrastructure substantially improves procurement efficiency by reducing transaction costs, increasing transparency, and streamlining processes. These</w:t>
      </w:r>
      <w:r>
        <w:rPr>
          <w:spacing w:val="22"/>
        </w:rPr>
        <w:t> </w:t>
      </w:r>
      <w:r>
        <w:rPr/>
        <w:t>findings</w:t>
      </w:r>
      <w:r>
        <w:rPr>
          <w:spacing w:val="26"/>
        </w:rPr>
        <w:t> </w:t>
      </w:r>
      <w:r>
        <w:rPr/>
        <w:t>underscore</w:t>
      </w:r>
      <w:r>
        <w:rPr>
          <w:spacing w:val="24"/>
        </w:rPr>
        <w:t> </w:t>
      </w:r>
      <w:r>
        <w:rPr/>
        <w:t>the</w:t>
      </w:r>
      <w:r>
        <w:rPr>
          <w:spacing w:val="27"/>
        </w:rPr>
        <w:t> </w:t>
      </w:r>
      <w:r>
        <w:rPr/>
        <w:t>potential</w:t>
      </w:r>
      <w:r>
        <w:rPr>
          <w:spacing w:val="26"/>
        </w:rPr>
        <w:t> </w:t>
      </w:r>
      <w:r>
        <w:rPr/>
        <w:t>for</w:t>
      </w:r>
      <w:r>
        <w:rPr>
          <w:spacing w:val="27"/>
        </w:rPr>
        <w:t> </w:t>
      </w:r>
      <w:r>
        <w:rPr/>
        <w:t>IT</w:t>
      </w:r>
      <w:r>
        <w:rPr>
          <w:spacing w:val="28"/>
        </w:rPr>
        <w:t> </w:t>
      </w:r>
      <w:r>
        <w:rPr/>
        <w:t>systems</w:t>
      </w:r>
      <w:r>
        <w:rPr>
          <w:spacing w:val="25"/>
        </w:rPr>
        <w:t> </w:t>
      </w:r>
      <w:r>
        <w:rPr/>
        <w:t>to</w:t>
      </w:r>
      <w:r>
        <w:rPr>
          <w:spacing w:val="26"/>
        </w:rPr>
        <w:t> </w:t>
      </w:r>
      <w:r>
        <w:rPr/>
        <w:t>play</w:t>
      </w:r>
      <w:r>
        <w:rPr>
          <w:spacing w:val="21"/>
        </w:rPr>
        <w:t> </w:t>
      </w:r>
      <w:r>
        <w:rPr/>
        <w:t>a</w:t>
      </w:r>
      <w:r>
        <w:rPr>
          <w:spacing w:val="27"/>
        </w:rPr>
        <w:t> </w:t>
      </w:r>
      <w:r>
        <w:rPr/>
        <w:t>transformative</w:t>
      </w:r>
      <w:r>
        <w:rPr>
          <w:spacing w:val="25"/>
        </w:rPr>
        <w:t> </w:t>
      </w:r>
      <w:r>
        <w:rPr/>
        <w:t>role</w:t>
      </w:r>
      <w:r>
        <w:rPr>
          <w:spacing w:val="27"/>
        </w:rPr>
        <w:t> </w:t>
      </w:r>
      <w:r>
        <w:rPr/>
        <w:t>in</w:t>
      </w:r>
      <w:r>
        <w:rPr>
          <w:spacing w:val="26"/>
        </w:rPr>
        <w:t> </w:t>
      </w:r>
      <w:r>
        <w:rPr>
          <w:spacing w:val="-2"/>
        </w:rPr>
        <w:t>public</w:t>
      </w:r>
    </w:p>
    <w:p>
      <w:pPr>
        <w:spacing w:after="0" w:line="360" w:lineRule="auto"/>
        <w:jc w:val="both"/>
        <w:sectPr>
          <w:pgSz w:w="12240" w:h="15840"/>
          <w:pgMar w:header="0" w:footer="1560" w:top="1040" w:bottom="1760" w:left="1120" w:right="640"/>
        </w:sectPr>
      </w:pPr>
    </w:p>
    <w:p>
      <w:pPr>
        <w:pStyle w:val="BodyText"/>
        <w:spacing w:line="360" w:lineRule="auto" w:before="75"/>
        <w:ind w:left="601" w:right="583"/>
        <w:jc w:val="both"/>
      </w:pPr>
      <w:r>
        <w:rPr/>
        <w:t>procurement by simplifying complex procedures and making operations more accessible and accountable (Mwangi &amp; Kiarie, 2021).</w:t>
      </w:r>
    </w:p>
    <w:p>
      <w:pPr>
        <w:pStyle w:val="BodyText"/>
        <w:spacing w:before="3"/>
      </w:pPr>
    </w:p>
    <w:p>
      <w:pPr>
        <w:pStyle w:val="BodyText"/>
        <w:spacing w:line="360" w:lineRule="auto"/>
        <w:ind w:left="601" w:right="576"/>
        <w:jc w:val="both"/>
      </w:pPr>
      <w:r>
        <w:rPr/>
        <w:t>Another notable study, "Evaluating the Effect of E-Procurement on Public Procurement Performance in Developing Countries" (2020) by Opiyo and Ngugi, explored the relationship between</w:t>
      </w:r>
      <w:r>
        <w:rPr>
          <w:spacing w:val="-7"/>
        </w:rPr>
        <w:t> </w:t>
      </w:r>
      <w:r>
        <w:rPr/>
        <w:t>e-procurement</w:t>
      </w:r>
      <w:r>
        <w:rPr>
          <w:spacing w:val="-7"/>
        </w:rPr>
        <w:t> </w:t>
      </w:r>
      <w:r>
        <w:rPr/>
        <w:t>systems</w:t>
      </w:r>
      <w:r>
        <w:rPr>
          <w:spacing w:val="-7"/>
        </w:rPr>
        <w:t> </w:t>
      </w:r>
      <w:r>
        <w:rPr/>
        <w:t>and</w:t>
      </w:r>
      <w:r>
        <w:rPr>
          <w:spacing w:val="-7"/>
        </w:rPr>
        <w:t> </w:t>
      </w:r>
      <w:r>
        <w:rPr/>
        <w:t>procurement</w:t>
      </w:r>
      <w:r>
        <w:rPr>
          <w:spacing w:val="-6"/>
        </w:rPr>
        <w:t> </w:t>
      </w:r>
      <w:r>
        <w:rPr/>
        <w:t>performance</w:t>
      </w:r>
      <w:r>
        <w:rPr>
          <w:spacing w:val="-8"/>
        </w:rPr>
        <w:t> </w:t>
      </w:r>
      <w:r>
        <w:rPr/>
        <w:t>in</w:t>
      </w:r>
      <w:r>
        <w:rPr>
          <w:spacing w:val="-6"/>
        </w:rPr>
        <w:t> </w:t>
      </w:r>
      <w:r>
        <w:rPr/>
        <w:t>East</w:t>
      </w:r>
      <w:r>
        <w:rPr>
          <w:spacing w:val="-6"/>
        </w:rPr>
        <w:t> </w:t>
      </w:r>
      <w:r>
        <w:rPr/>
        <w:t>Africa.</w:t>
      </w:r>
      <w:r>
        <w:rPr>
          <w:spacing w:val="-7"/>
        </w:rPr>
        <w:t> </w:t>
      </w:r>
      <w:r>
        <w:rPr/>
        <w:t>This</w:t>
      </w:r>
      <w:r>
        <w:rPr>
          <w:spacing w:val="-6"/>
        </w:rPr>
        <w:t> </w:t>
      </w:r>
      <w:r>
        <w:rPr/>
        <w:t>research</w:t>
      </w:r>
      <w:r>
        <w:rPr>
          <w:spacing w:val="-7"/>
        </w:rPr>
        <w:t> </w:t>
      </w:r>
      <w:r>
        <w:rPr/>
        <w:t>used a quantitative survey of 150 procurement specialists from various government departments and employed</w:t>
      </w:r>
      <w:r>
        <w:rPr>
          <w:spacing w:val="-12"/>
        </w:rPr>
        <w:t> </w:t>
      </w:r>
      <w:r>
        <w:rPr/>
        <w:t>regression</w:t>
      </w:r>
      <w:r>
        <w:rPr>
          <w:spacing w:val="-14"/>
        </w:rPr>
        <w:t> </w:t>
      </w:r>
      <w:r>
        <w:rPr/>
        <w:t>analysis</w:t>
      </w:r>
      <w:r>
        <w:rPr>
          <w:spacing w:val="-13"/>
        </w:rPr>
        <w:t> </w:t>
      </w:r>
      <w:r>
        <w:rPr/>
        <w:t>to</w:t>
      </w:r>
      <w:r>
        <w:rPr>
          <w:spacing w:val="-14"/>
        </w:rPr>
        <w:t> </w:t>
      </w:r>
      <w:r>
        <w:rPr/>
        <w:t>establish</w:t>
      </w:r>
      <w:r>
        <w:rPr>
          <w:spacing w:val="-14"/>
        </w:rPr>
        <w:t> </w:t>
      </w:r>
      <w:r>
        <w:rPr/>
        <w:t>links</w:t>
      </w:r>
      <w:r>
        <w:rPr>
          <w:spacing w:val="-14"/>
        </w:rPr>
        <w:t> </w:t>
      </w:r>
      <w:r>
        <w:rPr/>
        <w:t>between</w:t>
      </w:r>
      <w:r>
        <w:rPr>
          <w:spacing w:val="-14"/>
        </w:rPr>
        <w:t> </w:t>
      </w:r>
      <w:r>
        <w:rPr/>
        <w:t>e-procurement</w:t>
      </w:r>
      <w:r>
        <w:rPr>
          <w:spacing w:val="-14"/>
        </w:rPr>
        <w:t> </w:t>
      </w:r>
      <w:r>
        <w:rPr/>
        <w:t>adoption</w:t>
      </w:r>
      <w:r>
        <w:rPr>
          <w:spacing w:val="-14"/>
        </w:rPr>
        <w:t> </w:t>
      </w:r>
      <w:r>
        <w:rPr/>
        <w:t>and</w:t>
      </w:r>
      <w:r>
        <w:rPr>
          <w:spacing w:val="-14"/>
        </w:rPr>
        <w:t> </w:t>
      </w:r>
      <w:r>
        <w:rPr/>
        <w:t>procurement efficiency. According to the results, e-procurement systems significantly enhanced procurement performance,</w:t>
      </w:r>
      <w:r>
        <w:rPr>
          <w:spacing w:val="-4"/>
        </w:rPr>
        <w:t> </w:t>
      </w:r>
      <w:r>
        <w:rPr/>
        <w:t>especially</w:t>
      </w:r>
      <w:r>
        <w:rPr>
          <w:spacing w:val="-12"/>
        </w:rPr>
        <w:t> </w:t>
      </w:r>
      <w:r>
        <w:rPr/>
        <w:t>through</w:t>
      </w:r>
      <w:r>
        <w:rPr>
          <w:spacing w:val="-7"/>
        </w:rPr>
        <w:t> </w:t>
      </w:r>
      <w:r>
        <w:rPr/>
        <w:t>shorter</w:t>
      </w:r>
      <w:r>
        <w:rPr>
          <w:spacing w:val="-8"/>
        </w:rPr>
        <w:t> </w:t>
      </w:r>
      <w:r>
        <w:rPr/>
        <w:t>procurement</w:t>
      </w:r>
      <w:r>
        <w:rPr>
          <w:spacing w:val="-6"/>
        </w:rPr>
        <w:t> </w:t>
      </w:r>
      <w:r>
        <w:rPr/>
        <w:t>cycles</w:t>
      </w:r>
      <w:r>
        <w:rPr>
          <w:spacing w:val="-7"/>
        </w:rPr>
        <w:t> </w:t>
      </w:r>
      <w:r>
        <w:rPr/>
        <w:t>and</w:t>
      </w:r>
      <w:r>
        <w:rPr>
          <w:spacing w:val="-7"/>
        </w:rPr>
        <w:t> </w:t>
      </w:r>
      <w:r>
        <w:rPr/>
        <w:t>improved</w:t>
      </w:r>
      <w:r>
        <w:rPr>
          <w:spacing w:val="-4"/>
        </w:rPr>
        <w:t> </w:t>
      </w:r>
      <w:r>
        <w:rPr/>
        <w:t>supplier</w:t>
      </w:r>
      <w:r>
        <w:rPr>
          <w:spacing w:val="-8"/>
        </w:rPr>
        <w:t> </w:t>
      </w:r>
      <w:r>
        <w:rPr/>
        <w:t>relationships. However, the study identified barriers, such as insufficient IT infrastructure and inadequate training, which hindered the full realization of e-procurement benefits, highlighting the need for a more supportive infrastructure and training programs to maximize e-procurement's potential (Opiyo &amp; Ngugi, 2020).</w:t>
      </w:r>
    </w:p>
    <w:p>
      <w:pPr>
        <w:pStyle w:val="BodyText"/>
        <w:spacing w:before="4"/>
      </w:pPr>
    </w:p>
    <w:p>
      <w:pPr>
        <w:pStyle w:val="BodyText"/>
        <w:spacing w:line="360" w:lineRule="auto"/>
        <w:ind w:left="601" w:right="577"/>
        <w:jc w:val="both"/>
      </w:pPr>
      <w:r>
        <w:rPr/>
        <w:t>In a complementary investigation, Mutuku's "Information Technology and Public Procurement: Challenges</w:t>
      </w:r>
      <w:r>
        <w:rPr>
          <w:spacing w:val="-11"/>
        </w:rPr>
        <w:t> </w:t>
      </w:r>
      <w:r>
        <w:rPr/>
        <w:t>and</w:t>
      </w:r>
      <w:r>
        <w:rPr>
          <w:spacing w:val="-14"/>
        </w:rPr>
        <w:t> </w:t>
      </w:r>
      <w:r>
        <w:rPr/>
        <w:t>Opportunities"</w:t>
      </w:r>
      <w:r>
        <w:rPr>
          <w:spacing w:val="-15"/>
        </w:rPr>
        <w:t> </w:t>
      </w:r>
      <w:r>
        <w:rPr/>
        <w:t>(2019)</w:t>
      </w:r>
      <w:r>
        <w:rPr>
          <w:spacing w:val="-15"/>
        </w:rPr>
        <w:t> </w:t>
      </w:r>
      <w:r>
        <w:rPr/>
        <w:t>focused</w:t>
      </w:r>
      <w:r>
        <w:rPr>
          <w:spacing w:val="-14"/>
        </w:rPr>
        <w:t> </w:t>
      </w:r>
      <w:r>
        <w:rPr/>
        <w:t>on</w:t>
      </w:r>
      <w:r>
        <w:rPr>
          <w:spacing w:val="-14"/>
        </w:rPr>
        <w:t> </w:t>
      </w:r>
      <w:r>
        <w:rPr/>
        <w:t>the</w:t>
      </w:r>
      <w:r>
        <w:rPr>
          <w:spacing w:val="-15"/>
        </w:rPr>
        <w:t> </w:t>
      </w:r>
      <w:r>
        <w:rPr/>
        <w:t>obstacles</w:t>
      </w:r>
      <w:r>
        <w:rPr>
          <w:spacing w:val="-14"/>
        </w:rPr>
        <w:t> </w:t>
      </w:r>
      <w:r>
        <w:rPr/>
        <w:t>Kenyan</w:t>
      </w:r>
      <w:r>
        <w:rPr>
          <w:spacing w:val="-12"/>
        </w:rPr>
        <w:t> </w:t>
      </w:r>
      <w:r>
        <w:rPr/>
        <w:t>government</w:t>
      </w:r>
      <w:r>
        <w:rPr>
          <w:spacing w:val="-14"/>
        </w:rPr>
        <w:t> </w:t>
      </w:r>
      <w:r>
        <w:rPr/>
        <w:t>agencies</w:t>
      </w:r>
      <w:r>
        <w:rPr>
          <w:spacing w:val="-14"/>
        </w:rPr>
        <w:t> </w:t>
      </w:r>
      <w:r>
        <w:rPr/>
        <w:t>face in integrating IT systems into procurement. Using a case study approach, Mutuku conducted interviews with procurement officials and IT experts at three major public organizations. The findings</w:t>
      </w:r>
      <w:r>
        <w:rPr>
          <w:spacing w:val="-15"/>
        </w:rPr>
        <w:t> </w:t>
      </w:r>
      <w:r>
        <w:rPr/>
        <w:t>revealed</w:t>
      </w:r>
      <w:r>
        <w:rPr>
          <w:spacing w:val="-15"/>
        </w:rPr>
        <w:t> </w:t>
      </w:r>
      <w:r>
        <w:rPr/>
        <w:t>that</w:t>
      </w:r>
      <w:r>
        <w:rPr>
          <w:spacing w:val="-15"/>
        </w:rPr>
        <w:t> </w:t>
      </w:r>
      <w:r>
        <w:rPr/>
        <w:t>system</w:t>
      </w:r>
      <w:r>
        <w:rPr>
          <w:spacing w:val="-15"/>
        </w:rPr>
        <w:t> </w:t>
      </w:r>
      <w:r>
        <w:rPr/>
        <w:t>integration</w:t>
      </w:r>
      <w:r>
        <w:rPr>
          <w:spacing w:val="-15"/>
        </w:rPr>
        <w:t> </w:t>
      </w:r>
      <w:r>
        <w:rPr/>
        <w:t>issues,</w:t>
      </w:r>
      <w:r>
        <w:rPr>
          <w:spacing w:val="-15"/>
        </w:rPr>
        <w:t> </w:t>
      </w:r>
      <w:r>
        <w:rPr/>
        <w:t>cybersecurity</w:t>
      </w:r>
      <w:r>
        <w:rPr>
          <w:spacing w:val="-15"/>
        </w:rPr>
        <w:t> </w:t>
      </w:r>
      <w:r>
        <w:rPr/>
        <w:t>risks,</w:t>
      </w:r>
      <w:r>
        <w:rPr>
          <w:spacing w:val="-15"/>
        </w:rPr>
        <w:t> </w:t>
      </w:r>
      <w:r>
        <w:rPr/>
        <w:t>and</w:t>
      </w:r>
      <w:r>
        <w:rPr>
          <w:spacing w:val="-15"/>
        </w:rPr>
        <w:t> </w:t>
      </w:r>
      <w:r>
        <w:rPr/>
        <w:t>resistance</w:t>
      </w:r>
      <w:r>
        <w:rPr>
          <w:spacing w:val="-15"/>
        </w:rPr>
        <w:t> </w:t>
      </w:r>
      <w:r>
        <w:rPr/>
        <w:t>to</w:t>
      </w:r>
      <w:r>
        <w:rPr>
          <w:spacing w:val="-15"/>
        </w:rPr>
        <w:t> </w:t>
      </w:r>
      <w:r>
        <w:rPr/>
        <w:t>change</w:t>
      </w:r>
      <w:r>
        <w:rPr>
          <w:spacing w:val="-15"/>
        </w:rPr>
        <w:t> </w:t>
      </w:r>
      <w:r>
        <w:rPr/>
        <w:t>were among the primary challenges hindering the effectiveness of IT infrastructure in public procurement. Despite the potential for IT systems to enhance procurement processes, these challenges often led to suboptimal performance and reduced efficacy of IT systems. This study emphasizes the complexity of implementing IT in government procurement, as well as the need for robust strategies to address integration and security concerns (Mutuku, 2019).</w:t>
      </w:r>
    </w:p>
    <w:p>
      <w:pPr>
        <w:pStyle w:val="BodyText"/>
        <w:spacing w:before="6"/>
      </w:pPr>
    </w:p>
    <w:p>
      <w:pPr>
        <w:pStyle w:val="BodyText"/>
        <w:spacing w:line="360" w:lineRule="auto"/>
        <w:ind w:left="601" w:right="581"/>
        <w:jc w:val="both"/>
      </w:pPr>
      <w:r>
        <w:rPr/>
        <w:t>This current research seeks to expand on existing literature by exploring how organizational culture moderates the relationship between IT infrastructure and procurement efficiency. Unlike previous studies that focus primarily on the direct impact of IT infrastructure, this study will examine the role of company</w:t>
      </w:r>
      <w:r>
        <w:rPr>
          <w:spacing w:val="-1"/>
        </w:rPr>
        <w:t> </w:t>
      </w:r>
      <w:r>
        <w:rPr/>
        <w:t>culture</w:t>
      </w:r>
      <w:r>
        <w:rPr>
          <w:spacing w:val="-1"/>
        </w:rPr>
        <w:t> </w:t>
      </w:r>
      <w:r>
        <w:rPr/>
        <w:t>as an influencing</w:t>
      </w:r>
      <w:r>
        <w:rPr>
          <w:spacing w:val="-1"/>
        </w:rPr>
        <w:t> </w:t>
      </w:r>
      <w:r>
        <w:rPr/>
        <w:t>factor in the successful deployment of IT systems within government contracts. By incorporating organizational culture into the analysis, the</w:t>
      </w:r>
      <w:r>
        <w:rPr>
          <w:spacing w:val="-4"/>
        </w:rPr>
        <w:t> </w:t>
      </w:r>
      <w:r>
        <w:rPr/>
        <w:t>research</w:t>
      </w:r>
      <w:r>
        <w:rPr>
          <w:spacing w:val="1"/>
        </w:rPr>
        <w:t> </w:t>
      </w:r>
      <w:r>
        <w:rPr/>
        <w:t>aims</w:t>
      </w:r>
      <w:r>
        <w:rPr>
          <w:spacing w:val="-1"/>
        </w:rPr>
        <w:t> </w:t>
      </w:r>
      <w:r>
        <w:rPr/>
        <w:t>to</w:t>
      </w:r>
      <w:r>
        <w:rPr>
          <w:spacing w:val="-2"/>
        </w:rPr>
        <w:t> </w:t>
      </w:r>
      <w:r>
        <w:rPr/>
        <w:t>offer a</w:t>
      </w:r>
      <w:r>
        <w:rPr>
          <w:spacing w:val="-2"/>
        </w:rPr>
        <w:t> </w:t>
      </w:r>
      <w:r>
        <w:rPr/>
        <w:t>nuanced</w:t>
      </w:r>
      <w:r>
        <w:rPr>
          <w:spacing w:val="-1"/>
        </w:rPr>
        <w:t> </w:t>
      </w:r>
      <w:r>
        <w:rPr/>
        <w:t>view</w:t>
      </w:r>
      <w:r>
        <w:rPr>
          <w:spacing w:val="-2"/>
        </w:rPr>
        <w:t> </w:t>
      </w:r>
      <w:r>
        <w:rPr/>
        <w:t>of</w:t>
      </w:r>
      <w:r>
        <w:rPr>
          <w:spacing w:val="-3"/>
        </w:rPr>
        <w:t> </w:t>
      </w:r>
      <w:r>
        <w:rPr/>
        <w:t>the</w:t>
      </w:r>
      <w:r>
        <w:rPr>
          <w:spacing w:val="-1"/>
        </w:rPr>
        <w:t> </w:t>
      </w:r>
      <w:r>
        <w:rPr/>
        <w:t>elements</w:t>
      </w:r>
      <w:r>
        <w:rPr>
          <w:spacing w:val="-1"/>
        </w:rPr>
        <w:t> </w:t>
      </w:r>
      <w:r>
        <w:rPr/>
        <w:t>that</w:t>
      </w:r>
      <w:r>
        <w:rPr>
          <w:spacing w:val="-1"/>
        </w:rPr>
        <w:t> </w:t>
      </w:r>
      <w:r>
        <w:rPr/>
        <w:t>contribute</w:t>
      </w:r>
      <w:r>
        <w:rPr>
          <w:spacing w:val="-3"/>
        </w:rPr>
        <w:t> </w:t>
      </w:r>
      <w:r>
        <w:rPr/>
        <w:t>to</w:t>
      </w:r>
      <w:r>
        <w:rPr>
          <w:spacing w:val="-1"/>
        </w:rPr>
        <w:t> </w:t>
      </w:r>
      <w:r>
        <w:rPr/>
        <w:t>effective IT</w:t>
      </w:r>
      <w:r>
        <w:rPr>
          <w:spacing w:val="-1"/>
        </w:rPr>
        <w:t> </w:t>
      </w:r>
      <w:r>
        <w:rPr>
          <w:spacing w:val="-2"/>
        </w:rPr>
        <w:t>adoption</w:t>
      </w:r>
    </w:p>
    <w:p>
      <w:pPr>
        <w:spacing w:after="0" w:line="360" w:lineRule="auto"/>
        <w:jc w:val="both"/>
        <w:sectPr>
          <w:pgSz w:w="12240" w:h="15840"/>
          <w:pgMar w:header="0" w:footer="1560" w:top="1040" w:bottom="1760" w:left="1120" w:right="640"/>
        </w:sectPr>
      </w:pPr>
    </w:p>
    <w:p>
      <w:pPr>
        <w:pStyle w:val="BodyText"/>
        <w:spacing w:line="360" w:lineRule="auto" w:before="75"/>
        <w:ind w:left="601" w:right="575"/>
        <w:jc w:val="both"/>
      </w:pPr>
      <w:r>
        <w:rPr/>
        <w:t>in public procurement. Organizational culture can significantly affect employee attitudes, adaptability, and the level of support for IT initiatives, which are essential for the seamless integration and utilization of IT infrastructure (Jones et al., 2020).</w:t>
      </w:r>
    </w:p>
    <w:p>
      <w:pPr>
        <w:pStyle w:val="BodyText"/>
        <w:spacing w:before="4"/>
      </w:pPr>
    </w:p>
    <w:p>
      <w:pPr>
        <w:pStyle w:val="BodyText"/>
        <w:spacing w:line="360" w:lineRule="auto"/>
        <w:ind w:left="601" w:right="576"/>
        <w:jc w:val="both"/>
      </w:pPr>
      <w:r>
        <w:rPr/>
        <w:t>Methodologically, this study diverges from prior research by adopting a longitudinal design alongside cross-sectional surveys. Longitudinal data analysis will provide insights into how procurement</w:t>
      </w:r>
      <w:r>
        <w:rPr>
          <w:spacing w:val="-8"/>
        </w:rPr>
        <w:t> </w:t>
      </w:r>
      <w:r>
        <w:rPr/>
        <w:t>performance</w:t>
      </w:r>
      <w:r>
        <w:rPr>
          <w:spacing w:val="-9"/>
        </w:rPr>
        <w:t> </w:t>
      </w:r>
      <w:r>
        <w:rPr/>
        <w:t>evolves</w:t>
      </w:r>
      <w:r>
        <w:rPr>
          <w:spacing w:val="-6"/>
        </w:rPr>
        <w:t> </w:t>
      </w:r>
      <w:r>
        <w:rPr/>
        <w:t>over</w:t>
      </w:r>
      <w:r>
        <w:rPr>
          <w:spacing w:val="-7"/>
        </w:rPr>
        <w:t> </w:t>
      </w:r>
      <w:r>
        <w:rPr/>
        <w:t>time,</w:t>
      </w:r>
      <w:r>
        <w:rPr>
          <w:spacing w:val="-9"/>
        </w:rPr>
        <w:t> </w:t>
      </w:r>
      <w:r>
        <w:rPr/>
        <w:t>capturing</w:t>
      </w:r>
      <w:r>
        <w:rPr>
          <w:spacing w:val="-10"/>
        </w:rPr>
        <w:t> </w:t>
      </w:r>
      <w:r>
        <w:rPr/>
        <w:t>the</w:t>
      </w:r>
      <w:r>
        <w:rPr>
          <w:spacing w:val="-9"/>
        </w:rPr>
        <w:t> </w:t>
      </w:r>
      <w:r>
        <w:rPr/>
        <w:t>long-term</w:t>
      </w:r>
      <w:r>
        <w:rPr>
          <w:spacing w:val="-9"/>
        </w:rPr>
        <w:t> </w:t>
      </w:r>
      <w:r>
        <w:rPr/>
        <w:t>impacts</w:t>
      </w:r>
      <w:r>
        <w:rPr>
          <w:spacing w:val="-8"/>
        </w:rPr>
        <w:t> </w:t>
      </w:r>
      <w:r>
        <w:rPr/>
        <w:t>of</w:t>
      </w:r>
      <w:r>
        <w:rPr>
          <w:spacing w:val="-7"/>
        </w:rPr>
        <w:t> </w:t>
      </w:r>
      <w:r>
        <w:rPr/>
        <w:t>IT</w:t>
      </w:r>
      <w:r>
        <w:rPr>
          <w:spacing w:val="-6"/>
        </w:rPr>
        <w:t> </w:t>
      </w:r>
      <w:r>
        <w:rPr/>
        <w:t>infrastructure on</w:t>
      </w:r>
      <w:r>
        <w:rPr>
          <w:spacing w:val="-9"/>
        </w:rPr>
        <w:t> </w:t>
      </w:r>
      <w:r>
        <w:rPr/>
        <w:t>procurement</w:t>
      </w:r>
      <w:r>
        <w:rPr>
          <w:spacing w:val="-9"/>
        </w:rPr>
        <w:t> </w:t>
      </w:r>
      <w:r>
        <w:rPr/>
        <w:t>efficiency.</w:t>
      </w:r>
      <w:r>
        <w:rPr>
          <w:spacing w:val="-7"/>
        </w:rPr>
        <w:t> </w:t>
      </w:r>
      <w:r>
        <w:rPr/>
        <w:t>This</w:t>
      </w:r>
      <w:r>
        <w:rPr>
          <w:spacing w:val="-9"/>
        </w:rPr>
        <w:t> </w:t>
      </w:r>
      <w:r>
        <w:rPr/>
        <w:t>approach</w:t>
      </w:r>
      <w:r>
        <w:rPr>
          <w:spacing w:val="-7"/>
        </w:rPr>
        <w:t> </w:t>
      </w:r>
      <w:r>
        <w:rPr/>
        <w:t>addresses</w:t>
      </w:r>
      <w:r>
        <w:rPr>
          <w:spacing w:val="-9"/>
        </w:rPr>
        <w:t> </w:t>
      </w:r>
      <w:r>
        <w:rPr/>
        <w:t>the</w:t>
      </w:r>
      <w:r>
        <w:rPr>
          <w:spacing w:val="-10"/>
        </w:rPr>
        <w:t> </w:t>
      </w:r>
      <w:r>
        <w:rPr/>
        <w:t>limitations</w:t>
      </w:r>
      <w:r>
        <w:rPr>
          <w:spacing w:val="-9"/>
        </w:rPr>
        <w:t> </w:t>
      </w:r>
      <w:r>
        <w:rPr/>
        <w:t>of</w:t>
      </w:r>
      <w:r>
        <w:rPr>
          <w:spacing w:val="-10"/>
        </w:rPr>
        <w:t> </w:t>
      </w:r>
      <w:r>
        <w:rPr/>
        <w:t>cross-sectional</w:t>
      </w:r>
      <w:r>
        <w:rPr>
          <w:spacing w:val="-9"/>
        </w:rPr>
        <w:t> </w:t>
      </w:r>
      <w:r>
        <w:rPr/>
        <w:t>data,</w:t>
      </w:r>
      <w:r>
        <w:rPr>
          <w:spacing w:val="-8"/>
        </w:rPr>
        <w:t> </w:t>
      </w:r>
      <w:r>
        <w:rPr/>
        <w:t>which may not fully reflect the dynamic nature of IT infrastructure implementation and its effects on procurement outcomes. By examining changes over time, this study aims to offer a more comprehensive understanding of IT infrastructure’s role in public procurement performance, allowing policymakers to identify trends and make informed decisions about future IT investments (Smith &amp; Clark, 2022).</w:t>
      </w:r>
    </w:p>
    <w:p>
      <w:pPr>
        <w:pStyle w:val="BodyText"/>
        <w:spacing w:before="4"/>
      </w:pPr>
    </w:p>
    <w:p>
      <w:pPr>
        <w:pStyle w:val="BodyText"/>
        <w:spacing w:line="360" w:lineRule="auto" w:before="1"/>
        <w:ind w:left="601" w:right="576"/>
        <w:jc w:val="both"/>
      </w:pPr>
      <w:r>
        <w:rPr/>
        <w:t>Additionally, this study intends to investigate the potential of emerging technologies, such as blockchain and artificial intelligence (AI), in revolutionizing public procurement. Most prior research has concentrated on traditional IT systems, such as e-procurement platforms, which, while effective, have limitations. Blockchain technology, with its emphasis on transparency and traceability, can address common procurement issues, such as fraud and lack of accountability. AI, on the other hand, offers opportunities for enhancing procurement efficiency by automating routine tasks and providing data-driven insights for decision-making. This study will evaluate how these cutting-edge technologies could further optimize procurement processes and mitigate some of the challenges identified in previous studies (Carter et al., 2021).</w:t>
      </w:r>
    </w:p>
    <w:p>
      <w:pPr>
        <w:pStyle w:val="BodyText"/>
        <w:spacing w:before="4"/>
      </w:pPr>
    </w:p>
    <w:p>
      <w:pPr>
        <w:pStyle w:val="BodyText"/>
        <w:spacing w:line="360" w:lineRule="auto"/>
        <w:ind w:left="601" w:right="578"/>
        <w:jc w:val="both"/>
      </w:pPr>
      <w:r>
        <w:rPr/>
        <w:t>By incorporating these advanced technologies into the framework, the research also seeks to provide actionable recommendations for practitioners and policymakers involved in digital transformation within public procurement. As public sector organizations move towards digitalization, understanding how blockchain and AI can complement existing IT infrastructure will be crucial for improving procurement efficiency and addressing challenges related to transparency, security, and process automation. This approach aligns with the global trend towards smart governance, where public services are increasingly being enhanced through innovative technology solutions (Dunleavy et al., 2019).</w:t>
      </w:r>
    </w:p>
    <w:p>
      <w:pPr>
        <w:spacing w:after="0" w:line="360" w:lineRule="auto"/>
        <w:jc w:val="both"/>
        <w:sectPr>
          <w:pgSz w:w="12240" w:h="15840"/>
          <w:pgMar w:header="0" w:footer="1560" w:top="1040" w:bottom="1760" w:left="1120" w:right="640"/>
        </w:sectPr>
      </w:pPr>
    </w:p>
    <w:p>
      <w:pPr>
        <w:pStyle w:val="BodyText"/>
        <w:spacing w:line="360" w:lineRule="auto" w:before="75"/>
        <w:ind w:left="601" w:right="580"/>
        <w:jc w:val="both"/>
      </w:pPr>
      <w:r>
        <w:rPr/>
        <w:t>Ultimately, this study aspires to contribute to the growing body of knowledge on digital transformation</w:t>
      </w:r>
      <w:r>
        <w:rPr>
          <w:spacing w:val="-5"/>
        </w:rPr>
        <w:t> </w:t>
      </w:r>
      <w:r>
        <w:rPr/>
        <w:t>in</w:t>
      </w:r>
      <w:r>
        <w:rPr>
          <w:spacing w:val="-5"/>
        </w:rPr>
        <w:t> </w:t>
      </w:r>
      <w:r>
        <w:rPr/>
        <w:t>public</w:t>
      </w:r>
      <w:r>
        <w:rPr>
          <w:spacing w:val="-7"/>
        </w:rPr>
        <w:t> </w:t>
      </w:r>
      <w:r>
        <w:rPr/>
        <w:t>procurement</w:t>
      </w:r>
      <w:r>
        <w:rPr>
          <w:spacing w:val="-5"/>
        </w:rPr>
        <w:t> </w:t>
      </w:r>
      <w:r>
        <w:rPr/>
        <w:t>by</w:t>
      </w:r>
      <w:r>
        <w:rPr>
          <w:spacing w:val="-11"/>
        </w:rPr>
        <w:t> </w:t>
      </w:r>
      <w:r>
        <w:rPr/>
        <w:t>shedding</w:t>
      </w:r>
      <w:r>
        <w:rPr>
          <w:spacing w:val="-6"/>
        </w:rPr>
        <w:t> </w:t>
      </w:r>
      <w:r>
        <w:rPr/>
        <w:t>light</w:t>
      </w:r>
      <w:r>
        <w:rPr>
          <w:spacing w:val="-5"/>
        </w:rPr>
        <w:t> </w:t>
      </w:r>
      <w:r>
        <w:rPr/>
        <w:t>on</w:t>
      </w:r>
      <w:r>
        <w:rPr>
          <w:spacing w:val="-6"/>
        </w:rPr>
        <w:t> </w:t>
      </w:r>
      <w:r>
        <w:rPr/>
        <w:t>both</w:t>
      </w:r>
      <w:r>
        <w:rPr>
          <w:spacing w:val="-5"/>
        </w:rPr>
        <w:t> </w:t>
      </w:r>
      <w:r>
        <w:rPr/>
        <w:t>the</w:t>
      </w:r>
      <w:r>
        <w:rPr>
          <w:spacing w:val="-6"/>
        </w:rPr>
        <w:t> </w:t>
      </w:r>
      <w:r>
        <w:rPr/>
        <w:t>direct</w:t>
      </w:r>
      <w:r>
        <w:rPr>
          <w:spacing w:val="-5"/>
        </w:rPr>
        <w:t> </w:t>
      </w:r>
      <w:r>
        <w:rPr/>
        <w:t>and</w:t>
      </w:r>
      <w:r>
        <w:rPr>
          <w:spacing w:val="-6"/>
        </w:rPr>
        <w:t> </w:t>
      </w:r>
      <w:r>
        <w:rPr/>
        <w:t>moderating</w:t>
      </w:r>
      <w:r>
        <w:rPr>
          <w:spacing w:val="-8"/>
        </w:rPr>
        <w:t> </w:t>
      </w:r>
      <w:r>
        <w:rPr/>
        <w:t>factors that</w:t>
      </w:r>
      <w:r>
        <w:rPr>
          <w:spacing w:val="-1"/>
        </w:rPr>
        <w:t> </w:t>
      </w:r>
      <w:r>
        <w:rPr/>
        <w:t>influence IT</w:t>
      </w:r>
      <w:r>
        <w:rPr>
          <w:spacing w:val="-2"/>
        </w:rPr>
        <w:t> </w:t>
      </w:r>
      <w:r>
        <w:rPr/>
        <w:t>effectiveness.</w:t>
      </w:r>
      <w:r>
        <w:rPr>
          <w:spacing w:val="-1"/>
        </w:rPr>
        <w:t> </w:t>
      </w:r>
      <w:r>
        <w:rPr/>
        <w:t>By</w:t>
      </w:r>
      <w:r>
        <w:rPr>
          <w:spacing w:val="-4"/>
        </w:rPr>
        <w:t> </w:t>
      </w:r>
      <w:r>
        <w:rPr/>
        <w:t>exploring</w:t>
      </w:r>
      <w:r>
        <w:rPr>
          <w:spacing w:val="-3"/>
        </w:rPr>
        <w:t> </w:t>
      </w:r>
      <w:r>
        <w:rPr/>
        <w:t>the</w:t>
      </w:r>
      <w:r>
        <w:rPr>
          <w:spacing w:val="-2"/>
        </w:rPr>
        <w:t> </w:t>
      </w:r>
      <w:r>
        <w:rPr/>
        <w:t>intersection</w:t>
      </w:r>
      <w:r>
        <w:rPr>
          <w:spacing w:val="-1"/>
        </w:rPr>
        <w:t> </w:t>
      </w:r>
      <w:r>
        <w:rPr/>
        <w:t>of</w:t>
      </w:r>
      <w:r>
        <w:rPr>
          <w:spacing w:val="-2"/>
        </w:rPr>
        <w:t> </w:t>
      </w:r>
      <w:r>
        <w:rPr/>
        <w:t>organizational</w:t>
      </w:r>
      <w:r>
        <w:rPr>
          <w:spacing w:val="-1"/>
        </w:rPr>
        <w:t> </w:t>
      </w:r>
      <w:r>
        <w:rPr/>
        <w:t>culture, advanced technologies, and IT infrastructure, this research will provide a comprehensive perspective on achieving optimal procurement performance. Insights from this study could guide public sector organizations</w:t>
      </w:r>
      <w:r>
        <w:rPr>
          <w:spacing w:val="-13"/>
        </w:rPr>
        <w:t> </w:t>
      </w:r>
      <w:r>
        <w:rPr/>
        <w:t>in</w:t>
      </w:r>
      <w:r>
        <w:rPr>
          <w:spacing w:val="-13"/>
        </w:rPr>
        <w:t> </w:t>
      </w:r>
      <w:r>
        <w:rPr/>
        <w:t>designing</w:t>
      </w:r>
      <w:r>
        <w:rPr>
          <w:spacing w:val="-15"/>
        </w:rPr>
        <w:t> </w:t>
      </w:r>
      <w:r>
        <w:rPr/>
        <w:t>strategic</w:t>
      </w:r>
      <w:r>
        <w:rPr>
          <w:spacing w:val="-14"/>
        </w:rPr>
        <w:t> </w:t>
      </w:r>
      <w:r>
        <w:rPr/>
        <w:t>frameworks</w:t>
      </w:r>
      <w:r>
        <w:rPr>
          <w:spacing w:val="-14"/>
        </w:rPr>
        <w:t> </w:t>
      </w:r>
      <w:r>
        <w:rPr/>
        <w:t>that</w:t>
      </w:r>
      <w:r>
        <w:rPr>
          <w:spacing w:val="-13"/>
        </w:rPr>
        <w:t> </w:t>
      </w:r>
      <w:r>
        <w:rPr/>
        <w:t>maximize</w:t>
      </w:r>
      <w:r>
        <w:rPr>
          <w:spacing w:val="-12"/>
        </w:rPr>
        <w:t> </w:t>
      </w:r>
      <w:r>
        <w:rPr/>
        <w:t>IT</w:t>
      </w:r>
      <w:r>
        <w:rPr>
          <w:spacing w:val="-13"/>
        </w:rPr>
        <w:t> </w:t>
      </w:r>
      <w:r>
        <w:rPr/>
        <w:t>benefits</w:t>
      </w:r>
      <w:r>
        <w:rPr>
          <w:spacing w:val="-13"/>
        </w:rPr>
        <w:t> </w:t>
      </w:r>
      <w:r>
        <w:rPr/>
        <w:t>and</w:t>
      </w:r>
      <w:r>
        <w:rPr>
          <w:spacing w:val="-13"/>
        </w:rPr>
        <w:t> </w:t>
      </w:r>
      <w:r>
        <w:rPr/>
        <w:t>facilitate</w:t>
      </w:r>
      <w:r>
        <w:rPr>
          <w:spacing w:val="-14"/>
        </w:rPr>
        <w:t> </w:t>
      </w:r>
      <w:r>
        <w:rPr/>
        <w:t>smoother transitions in the rapidly evolving digital landscape of public procurement (De Boer &amp; Telgen, </w:t>
      </w:r>
      <w:r>
        <w:rPr>
          <w:spacing w:val="-2"/>
        </w:rPr>
        <w:t>2023).</w:t>
      </w:r>
    </w:p>
    <w:p>
      <w:pPr>
        <w:pStyle w:val="BodyText"/>
        <w:spacing w:before="10"/>
        <w:rPr>
          <w:sz w:val="16"/>
        </w:rPr>
      </w:pPr>
    </w:p>
    <w:p>
      <w:pPr>
        <w:spacing w:after="0"/>
        <w:rPr>
          <w:sz w:val="16"/>
        </w:rPr>
        <w:sectPr>
          <w:pgSz w:w="12240" w:h="15840"/>
          <w:pgMar w:header="0" w:footer="1560" w:top="1040" w:bottom="1760" w:left="1120" w:right="640"/>
        </w:sectPr>
      </w:pPr>
    </w:p>
    <w:p>
      <w:pPr>
        <w:pStyle w:val="Heading2"/>
        <w:numPr>
          <w:ilvl w:val="1"/>
          <w:numId w:val="10"/>
        </w:numPr>
        <w:tabs>
          <w:tab w:pos="961" w:val="left" w:leader="none"/>
        </w:tabs>
        <w:spacing w:line="307" w:lineRule="auto" w:before="90" w:after="0"/>
        <w:ind w:left="601" w:right="0" w:firstLine="0"/>
        <w:jc w:val="left"/>
      </w:pPr>
      <w:r>
        <w:rPr/>
        <mc:AlternateContent>
          <mc:Choice Requires="wps">
            <w:drawing>
              <wp:anchor distT="0" distB="0" distL="0" distR="0" allowOverlap="1" layoutInCell="1" locked="0" behindDoc="1" simplePos="0" relativeHeight="485866496">
                <wp:simplePos x="0" y="0"/>
                <wp:positionH relativeFrom="page">
                  <wp:posOffset>1093012</wp:posOffset>
                </wp:positionH>
                <wp:positionV relativeFrom="paragraph">
                  <wp:posOffset>478724</wp:posOffset>
                </wp:positionV>
                <wp:extent cx="5900420" cy="6350"/>
                <wp:effectExtent l="0" t="0" r="0" b="0"/>
                <wp:wrapNone/>
                <wp:docPr id="4" name="Graphic 4"/>
                <wp:cNvGraphicFramePr>
                  <a:graphicFrameLocks/>
                </wp:cNvGraphicFramePr>
                <a:graphic>
                  <a:graphicData uri="http://schemas.microsoft.com/office/word/2010/wordprocessingShape">
                    <wps:wsp>
                      <wps:cNvPr id="4" name="Graphic 4"/>
                      <wps:cNvSpPr/>
                      <wps:spPr>
                        <a:xfrm>
                          <a:off x="0" y="0"/>
                          <a:ext cx="5900420" cy="6350"/>
                        </a:xfrm>
                        <a:custGeom>
                          <a:avLst/>
                          <a:gdLst/>
                          <a:ahLst/>
                          <a:cxnLst/>
                          <a:rect l="l" t="t" r="r" b="b"/>
                          <a:pathLst>
                            <a:path w="5900420" h="6350">
                              <a:moveTo>
                                <a:pt x="5900293" y="0"/>
                              </a:moveTo>
                              <a:lnTo>
                                <a:pt x="0" y="0"/>
                              </a:lnTo>
                              <a:lnTo>
                                <a:pt x="0" y="6096"/>
                              </a:lnTo>
                              <a:lnTo>
                                <a:pt x="5900293" y="6096"/>
                              </a:lnTo>
                              <a:lnTo>
                                <a:pt x="590029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86.064003pt;margin-top:37.694832pt;width:464.59pt;height:.48001pt;mso-position-horizontal-relative:page;mso-position-vertical-relative:paragraph;z-index:-17449984" id="docshape4" filled="true" fillcolor="#000000" stroked="false">
                <v:fill type="solid"/>
                <w10:wrap type="none"/>
              </v:rect>
            </w:pict>
          </mc:Fallback>
        </mc:AlternateContent>
      </w:r>
      <w:bookmarkStart w:name="_bookmark25" w:id="26"/>
      <w:bookmarkEnd w:id="26"/>
      <w:r>
        <w:rPr>
          <w:b w:val="0"/>
        </w:rPr>
      </w:r>
      <w:r>
        <w:rPr/>
        <w:t>Summary and Research gaps Table</w:t>
      </w:r>
      <w:r>
        <w:rPr>
          <w:spacing w:val="-9"/>
        </w:rPr>
        <w:t> </w:t>
      </w:r>
      <w:r>
        <w:rPr/>
        <w:t>1:</w:t>
      </w:r>
      <w:r>
        <w:rPr>
          <w:spacing w:val="-10"/>
        </w:rPr>
        <w:t> </w:t>
      </w:r>
      <w:r>
        <w:rPr/>
        <w:t>Summary</w:t>
      </w:r>
      <w:r>
        <w:rPr>
          <w:spacing w:val="-9"/>
        </w:rPr>
        <w:t> </w:t>
      </w:r>
      <w:r>
        <w:rPr/>
        <w:t>and</w:t>
      </w:r>
      <w:r>
        <w:rPr>
          <w:spacing w:val="-9"/>
        </w:rPr>
        <w:t> </w:t>
      </w:r>
      <w:r>
        <w:rPr/>
        <w:t>Research</w:t>
      </w:r>
      <w:r>
        <w:rPr>
          <w:spacing w:val="-9"/>
        </w:rPr>
        <w:t> </w:t>
      </w:r>
      <w:r>
        <w:rPr/>
        <w:t>gaps</w:t>
      </w:r>
    </w:p>
    <w:p>
      <w:pPr>
        <w:spacing w:line="217" w:lineRule="exact" w:before="11"/>
        <w:ind w:left="1568" w:right="0" w:firstLine="0"/>
        <w:jc w:val="left"/>
        <w:rPr>
          <w:b/>
          <w:sz w:val="24"/>
        </w:rPr>
      </w:pPr>
      <w:r>
        <w:rPr>
          <w:b/>
          <w:sz w:val="24"/>
        </w:rPr>
        <w:t>Focus</w:t>
      </w:r>
      <w:r>
        <w:rPr>
          <w:b/>
          <w:spacing w:val="-4"/>
          <w:sz w:val="24"/>
        </w:rPr>
        <w:t> </w:t>
      </w:r>
      <w:r>
        <w:rPr>
          <w:b/>
          <w:sz w:val="24"/>
        </w:rPr>
        <w:t>of</w:t>
      </w:r>
      <w:r>
        <w:rPr>
          <w:b/>
          <w:spacing w:val="-1"/>
          <w:sz w:val="24"/>
        </w:rPr>
        <w:t> </w:t>
      </w:r>
      <w:r>
        <w:rPr>
          <w:b/>
          <w:spacing w:val="-5"/>
          <w:sz w:val="24"/>
        </w:rPr>
        <w:t>the</w:t>
      </w:r>
    </w:p>
    <w:p>
      <w:pPr>
        <w:spacing w:line="240" w:lineRule="auto" w:before="0"/>
        <w:rPr>
          <w:b/>
          <w:sz w:val="24"/>
        </w:rPr>
      </w:pPr>
      <w:r>
        <w:rPr/>
        <w:br w:type="column"/>
      </w:r>
      <w:r>
        <w:rPr>
          <w:b/>
          <w:sz w:val="24"/>
        </w:rPr>
      </w:r>
    </w:p>
    <w:p>
      <w:pPr>
        <w:pStyle w:val="BodyText"/>
        <w:spacing w:before="256"/>
        <w:rPr>
          <w:b/>
        </w:rPr>
      </w:pPr>
    </w:p>
    <w:p>
      <w:pPr>
        <w:pStyle w:val="Heading2"/>
        <w:spacing w:line="217" w:lineRule="exact"/>
        <w:ind w:left="286" w:firstLine="0"/>
      </w:pPr>
      <w:r>
        <w:rPr>
          <w:spacing w:val="-4"/>
        </w:rPr>
        <w:t>Main</w:t>
      </w:r>
    </w:p>
    <w:p>
      <w:pPr>
        <w:spacing w:line="240" w:lineRule="auto" w:before="0"/>
        <w:rPr>
          <w:b/>
          <w:sz w:val="24"/>
        </w:rPr>
      </w:pPr>
      <w:r>
        <w:rPr/>
        <w:br w:type="column"/>
      </w:r>
      <w:r>
        <w:rPr>
          <w:b/>
          <w:sz w:val="24"/>
        </w:rPr>
      </w:r>
    </w:p>
    <w:p>
      <w:pPr>
        <w:pStyle w:val="BodyText"/>
        <w:spacing w:before="256"/>
        <w:rPr>
          <w:b/>
        </w:rPr>
      </w:pPr>
    </w:p>
    <w:p>
      <w:pPr>
        <w:pStyle w:val="Heading2"/>
        <w:spacing w:line="217" w:lineRule="exact"/>
        <w:ind w:left="601" w:firstLine="0"/>
      </w:pPr>
      <w:r>
        <w:rPr>
          <w:spacing w:val="-2"/>
        </w:rPr>
        <w:t>Knowledge</w:t>
      </w:r>
    </w:p>
    <w:p>
      <w:pPr>
        <w:spacing w:line="240" w:lineRule="auto" w:before="0"/>
        <w:rPr>
          <w:b/>
          <w:sz w:val="24"/>
        </w:rPr>
      </w:pPr>
      <w:r>
        <w:rPr/>
        <w:br w:type="column"/>
      </w:r>
      <w:r>
        <w:rPr>
          <w:b/>
          <w:sz w:val="24"/>
        </w:rPr>
      </w:r>
    </w:p>
    <w:p>
      <w:pPr>
        <w:pStyle w:val="BodyText"/>
        <w:spacing w:before="256"/>
        <w:rPr>
          <w:b/>
        </w:rPr>
      </w:pPr>
    </w:p>
    <w:p>
      <w:pPr>
        <w:pStyle w:val="Heading2"/>
        <w:spacing w:line="217" w:lineRule="exact"/>
        <w:ind w:left="300" w:firstLine="0"/>
      </w:pPr>
      <w:r>
        <w:rPr/>
        <w:t>Focus</w:t>
      </w:r>
      <w:r>
        <w:rPr>
          <w:spacing w:val="-2"/>
        </w:rPr>
        <w:t> </w:t>
      </w:r>
      <w:r>
        <w:rPr/>
        <w:t>of the</w:t>
      </w:r>
      <w:r>
        <w:rPr>
          <w:spacing w:val="-1"/>
        </w:rPr>
        <w:t> </w:t>
      </w:r>
      <w:r>
        <w:rPr>
          <w:spacing w:val="-2"/>
        </w:rPr>
        <w:t>Current</w:t>
      </w:r>
    </w:p>
    <w:p>
      <w:pPr>
        <w:spacing w:after="0" w:line="217" w:lineRule="exact"/>
        <w:sectPr>
          <w:type w:val="continuous"/>
          <w:pgSz w:w="12240" w:h="15840"/>
          <w:pgMar w:header="0" w:footer="1560" w:top="1360" w:bottom="280" w:left="1120" w:right="640"/>
          <w:cols w:num="4" w:equalWidth="0">
            <w:col w:w="4499" w:space="40"/>
            <w:col w:w="833" w:space="72"/>
            <w:col w:w="1749" w:space="40"/>
            <w:col w:w="3247"/>
          </w:cols>
        </w:sectPr>
      </w:pPr>
    </w:p>
    <w:p>
      <w:pPr>
        <w:spacing w:line="266" w:lineRule="exact" w:before="0"/>
        <w:ind w:left="752" w:right="0" w:firstLine="0"/>
        <w:jc w:val="left"/>
        <w:rPr>
          <w:b/>
          <w:sz w:val="24"/>
        </w:rPr>
      </w:pPr>
      <w:r>
        <w:rPr>
          <w:b/>
          <w:spacing w:val="-2"/>
          <w:sz w:val="24"/>
        </w:rPr>
        <w:t>Study</w:t>
      </w:r>
    </w:p>
    <w:p>
      <w:pPr>
        <w:pStyle w:val="BodyText"/>
        <w:spacing w:before="129"/>
        <w:rPr>
          <w:b/>
        </w:rPr>
      </w:pPr>
    </w:p>
    <w:p>
      <w:pPr>
        <w:pStyle w:val="BodyText"/>
        <w:spacing w:line="360" w:lineRule="auto"/>
        <w:ind w:left="817" w:right="-5"/>
      </w:pPr>
      <w:r>
        <w:rPr/>
        <mc:AlternateContent>
          <mc:Choice Requires="wps">
            <w:drawing>
              <wp:anchor distT="0" distB="0" distL="0" distR="0" allowOverlap="1" layoutInCell="1" locked="0" behindDoc="0" simplePos="0" relativeHeight="15729152">
                <wp:simplePos x="0" y="0"/>
                <wp:positionH relativeFrom="page">
                  <wp:posOffset>1093012</wp:posOffset>
                </wp:positionH>
                <wp:positionV relativeFrom="paragraph">
                  <wp:posOffset>-9709</wp:posOffset>
                </wp:positionV>
                <wp:extent cx="5900420" cy="12700"/>
                <wp:effectExtent l="0" t="0" r="0" b="0"/>
                <wp:wrapNone/>
                <wp:docPr id="5" name="Graphic 5"/>
                <wp:cNvGraphicFramePr>
                  <a:graphicFrameLocks/>
                </wp:cNvGraphicFramePr>
                <a:graphic>
                  <a:graphicData uri="http://schemas.microsoft.com/office/word/2010/wordprocessingShape">
                    <wps:wsp>
                      <wps:cNvPr id="5" name="Graphic 5"/>
                      <wps:cNvSpPr/>
                      <wps:spPr>
                        <a:xfrm>
                          <a:off x="0" y="0"/>
                          <a:ext cx="5900420" cy="12700"/>
                        </a:xfrm>
                        <a:custGeom>
                          <a:avLst/>
                          <a:gdLst/>
                          <a:ahLst/>
                          <a:cxnLst/>
                          <a:rect l="l" t="t" r="r" b="b"/>
                          <a:pathLst>
                            <a:path w="5900420" h="12700">
                              <a:moveTo>
                                <a:pt x="860996" y="6108"/>
                              </a:moveTo>
                              <a:lnTo>
                                <a:pt x="854964" y="6108"/>
                              </a:lnTo>
                              <a:lnTo>
                                <a:pt x="68580" y="6108"/>
                              </a:lnTo>
                              <a:lnTo>
                                <a:pt x="68580" y="12192"/>
                              </a:lnTo>
                              <a:lnTo>
                                <a:pt x="854913" y="12192"/>
                              </a:lnTo>
                              <a:lnTo>
                                <a:pt x="860996" y="12192"/>
                              </a:lnTo>
                              <a:lnTo>
                                <a:pt x="860996" y="6108"/>
                              </a:lnTo>
                              <a:close/>
                            </a:path>
                            <a:path w="5900420" h="12700">
                              <a:moveTo>
                                <a:pt x="1672082" y="6108"/>
                              </a:moveTo>
                              <a:lnTo>
                                <a:pt x="861009" y="6108"/>
                              </a:lnTo>
                              <a:lnTo>
                                <a:pt x="861009" y="12192"/>
                              </a:lnTo>
                              <a:lnTo>
                                <a:pt x="1672082" y="12192"/>
                              </a:lnTo>
                              <a:lnTo>
                                <a:pt x="1672082" y="6108"/>
                              </a:lnTo>
                              <a:close/>
                            </a:path>
                            <a:path w="5900420" h="12700">
                              <a:moveTo>
                                <a:pt x="5831713" y="6108"/>
                              </a:moveTo>
                              <a:lnTo>
                                <a:pt x="5831713" y="6108"/>
                              </a:lnTo>
                              <a:lnTo>
                                <a:pt x="1672158" y="6108"/>
                              </a:lnTo>
                              <a:lnTo>
                                <a:pt x="1672158" y="12192"/>
                              </a:lnTo>
                              <a:lnTo>
                                <a:pt x="5831713" y="12192"/>
                              </a:lnTo>
                              <a:lnTo>
                                <a:pt x="5831713" y="6108"/>
                              </a:lnTo>
                              <a:close/>
                            </a:path>
                            <a:path w="5900420" h="12700">
                              <a:moveTo>
                                <a:pt x="5900293" y="0"/>
                              </a:moveTo>
                              <a:lnTo>
                                <a:pt x="0" y="0"/>
                              </a:lnTo>
                              <a:lnTo>
                                <a:pt x="0" y="6096"/>
                              </a:lnTo>
                              <a:lnTo>
                                <a:pt x="5900293" y="6096"/>
                              </a:lnTo>
                              <a:lnTo>
                                <a:pt x="590029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86.064003pt;margin-top:-.764555pt;width:464.6pt;height:1pt;mso-position-horizontal-relative:page;mso-position-vertical-relative:paragraph;z-index:15729152" id="docshape5" coordorigin="1721,-15" coordsize="9292,20" path="m3077,-6l3068,-6,3068,-6,1829,-6,1829,4,3068,4,3068,4,3077,4,3077,-6xm4354,-6l3077,-6,3077,4,4354,4,4354,-6xm10905,-6l9186,-6,9177,-6,7266,-6,7257,-6,7257,-6,5792,-6,5783,-6,4364,-6,4355,-6,4355,4,4364,4,5783,4,5792,4,7257,4,7257,4,7266,4,9177,4,9186,4,10905,4,10905,-6xm11013,-15l1721,-15,1721,-6,11013,-6,11013,-15xe" filled="true" fillcolor="#000000" stroked="false">
                <v:path arrowok="t"/>
                <v:fill type="solid"/>
                <w10:wrap type="none"/>
              </v:shape>
            </w:pict>
          </mc:Fallback>
        </mc:AlternateContent>
      </w:r>
      <w:r>
        <w:rPr>
          <w:spacing w:val="-2"/>
        </w:rPr>
        <w:t>Lemarleni </w:t>
      </w:r>
      <w:r>
        <w:rPr/>
        <w:t>et al. </w:t>
      </w:r>
      <w:r>
        <w:rPr>
          <w:spacing w:val="-2"/>
        </w:rPr>
        <w:t>(2019)</w:t>
      </w:r>
    </w:p>
    <w:p>
      <w:pPr>
        <w:pStyle w:val="Heading2"/>
        <w:spacing w:before="196"/>
        <w:ind w:left="47" w:firstLine="0"/>
      </w:pPr>
      <w:r>
        <w:rPr>
          <w:b w:val="0"/>
        </w:rPr>
        <w:br w:type="column"/>
      </w:r>
      <w:r>
        <w:rPr>
          <w:spacing w:val="-2"/>
        </w:rPr>
        <w:t>Study</w:t>
      </w:r>
    </w:p>
    <w:p>
      <w:pPr>
        <w:pStyle w:val="BodyText"/>
        <w:spacing w:line="360" w:lineRule="auto" w:before="199"/>
        <w:ind w:left="215"/>
      </w:pPr>
      <w:r>
        <w:rPr>
          <w:spacing w:val="-2"/>
        </w:rPr>
        <w:t>Budget allocation </w:t>
      </w:r>
      <w:r>
        <w:rPr/>
        <w:t>and</w:t>
      </w:r>
      <w:r>
        <w:rPr>
          <w:spacing w:val="-15"/>
        </w:rPr>
        <w:t> </w:t>
      </w:r>
      <w:r>
        <w:rPr/>
        <w:t>usage in Kenya </w:t>
      </w:r>
      <w:r>
        <w:rPr>
          <w:spacing w:val="-2"/>
        </w:rPr>
        <w:t>Police Service</w:t>
      </w:r>
    </w:p>
    <w:p>
      <w:pPr>
        <w:pStyle w:val="Heading2"/>
        <w:spacing w:line="266" w:lineRule="exact"/>
        <w:ind w:left="0" w:firstLine="0"/>
      </w:pPr>
      <w:r>
        <w:rPr>
          <w:b w:val="0"/>
        </w:rPr>
        <w:br w:type="column"/>
      </w:r>
      <w:r>
        <w:rPr>
          <w:spacing w:val="-2"/>
        </w:rPr>
        <w:t>Methodology</w:t>
      </w:r>
    </w:p>
    <w:p>
      <w:pPr>
        <w:pStyle w:val="BodyText"/>
        <w:spacing w:before="129"/>
        <w:rPr>
          <w:b/>
        </w:rPr>
      </w:pPr>
    </w:p>
    <w:p>
      <w:pPr>
        <w:pStyle w:val="BodyText"/>
        <w:spacing w:line="360" w:lineRule="auto"/>
        <w:ind w:left="319"/>
      </w:pPr>
      <w:r>
        <w:rPr>
          <w:spacing w:val="-2"/>
        </w:rPr>
        <w:t>Quantitative analysis</w:t>
      </w:r>
    </w:p>
    <w:p>
      <w:pPr>
        <w:pStyle w:val="Heading2"/>
        <w:spacing w:before="196"/>
        <w:ind w:left="202" w:hanging="118"/>
      </w:pPr>
      <w:r>
        <w:rPr>
          <w:b w:val="0"/>
        </w:rPr>
        <w:br w:type="column"/>
      </w:r>
      <w:r>
        <w:rPr>
          <w:spacing w:val="-2"/>
        </w:rPr>
        <w:t>Findings</w:t>
      </w:r>
    </w:p>
    <w:p>
      <w:pPr>
        <w:pStyle w:val="BodyText"/>
        <w:spacing w:line="360" w:lineRule="auto" w:before="199"/>
        <w:ind w:left="202"/>
      </w:pPr>
      <w:r>
        <w:rPr>
          <w:spacing w:val="-2"/>
        </w:rPr>
        <w:t>Positive association between financial resources, budget </w:t>
      </w:r>
      <w:r>
        <w:rPr/>
        <w:t>usage, and </w:t>
      </w:r>
      <w:r>
        <w:rPr>
          <w:spacing w:val="-2"/>
        </w:rPr>
        <w:t>allocation</w:t>
      </w:r>
    </w:p>
    <w:p>
      <w:pPr>
        <w:pStyle w:val="Heading2"/>
        <w:spacing w:before="196"/>
        <w:ind w:left="476" w:firstLine="0"/>
      </w:pPr>
      <w:r>
        <w:rPr>
          <w:b w:val="0"/>
        </w:rPr>
        <w:br w:type="column"/>
      </w:r>
      <w:r>
        <w:rPr>
          <w:spacing w:val="-4"/>
        </w:rPr>
        <w:t>Gaps</w:t>
      </w:r>
    </w:p>
    <w:p>
      <w:pPr>
        <w:pStyle w:val="BodyText"/>
        <w:spacing w:line="360" w:lineRule="auto" w:before="199"/>
        <w:ind w:left="366"/>
      </w:pPr>
      <w:r>
        <w:rPr/>
        <w:t>Limited</w:t>
      </w:r>
      <w:r>
        <w:rPr>
          <w:spacing w:val="-15"/>
        </w:rPr>
        <w:t> </w:t>
      </w:r>
      <w:r>
        <w:rPr/>
        <w:t>research on how </w:t>
      </w:r>
      <w:r>
        <w:rPr>
          <w:spacing w:val="-2"/>
        </w:rPr>
        <w:t>budgetary </w:t>
      </w:r>
      <w:r>
        <w:rPr/>
        <w:t>constraints</w:t>
      </w:r>
      <w:r>
        <w:rPr>
          <w:spacing w:val="-15"/>
        </w:rPr>
        <w:t> </w:t>
      </w:r>
      <w:r>
        <w:rPr/>
        <w:t>affect </w:t>
      </w:r>
      <w:r>
        <w:rPr>
          <w:spacing w:val="-2"/>
        </w:rPr>
        <w:t>e-procurement implementation</w:t>
      </w:r>
    </w:p>
    <w:p>
      <w:pPr>
        <w:pStyle w:val="Heading2"/>
        <w:spacing w:before="196"/>
        <w:ind w:left="379" w:firstLine="0"/>
      </w:pPr>
      <w:r>
        <w:rPr>
          <w:b w:val="0"/>
        </w:rPr>
        <w:br w:type="column"/>
      </w:r>
      <w:r>
        <w:rPr>
          <w:spacing w:val="-2"/>
        </w:rPr>
        <w:t>Study</w:t>
      </w:r>
    </w:p>
    <w:p>
      <w:pPr>
        <w:pStyle w:val="BodyText"/>
        <w:spacing w:line="360" w:lineRule="auto" w:before="199"/>
        <w:ind w:left="238" w:right="843"/>
      </w:pPr>
      <w:r>
        <w:rPr/>
        <w:t>Assess how </w:t>
      </w:r>
      <w:r>
        <w:rPr>
          <w:spacing w:val="-2"/>
        </w:rPr>
        <w:t>budgetary allocation </w:t>
      </w:r>
      <w:r>
        <w:rPr/>
        <w:t>impacts the performance</w:t>
      </w:r>
      <w:r>
        <w:rPr>
          <w:spacing w:val="-15"/>
        </w:rPr>
        <w:t> </w:t>
      </w:r>
      <w:r>
        <w:rPr/>
        <w:t>of </w:t>
      </w:r>
      <w:r>
        <w:rPr>
          <w:spacing w:val="-2"/>
        </w:rPr>
        <w:t>public </w:t>
      </w:r>
      <w:r>
        <w:rPr/>
        <w:t>procurement</w:t>
      </w:r>
      <w:r>
        <w:rPr>
          <w:spacing w:val="-15"/>
        </w:rPr>
        <w:t> </w:t>
      </w:r>
      <w:r>
        <w:rPr/>
        <w:t>in the County Government</w:t>
      </w:r>
      <w:r>
        <w:rPr>
          <w:spacing w:val="-15"/>
        </w:rPr>
        <w:t> </w:t>
      </w:r>
      <w:r>
        <w:rPr/>
        <w:t>of </w:t>
      </w:r>
      <w:r>
        <w:rPr>
          <w:spacing w:val="-4"/>
        </w:rPr>
        <w:t>Embu</w:t>
      </w:r>
    </w:p>
    <w:p>
      <w:pPr>
        <w:spacing w:after="0" w:line="360" w:lineRule="auto"/>
        <w:sectPr>
          <w:type w:val="continuous"/>
          <w:pgSz w:w="12240" w:h="15840"/>
          <w:pgMar w:header="0" w:footer="1560" w:top="1360" w:bottom="280" w:left="1120" w:right="640"/>
          <w:cols w:num="6" w:equalWidth="0">
            <w:col w:w="1801" w:space="40"/>
            <w:col w:w="1167" w:space="16"/>
            <w:col w:w="1505" w:space="39"/>
            <w:col w:w="1268" w:space="40"/>
            <w:col w:w="2009" w:space="39"/>
            <w:col w:w="2556"/>
          </w:cols>
        </w:sectPr>
      </w:pPr>
    </w:p>
    <w:tbl>
      <w:tblPr>
        <w:tblW w:w="0" w:type="auto"/>
        <w:jc w:val="left"/>
        <w:tblInd w:w="59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045"/>
        <w:gridCol w:w="1792"/>
        <w:gridCol w:w="1420"/>
        <w:gridCol w:w="1603"/>
        <w:gridCol w:w="1583"/>
        <w:gridCol w:w="1860"/>
      </w:tblGrid>
      <w:tr>
        <w:trPr>
          <w:trHeight w:val="3336" w:hRule="atLeast"/>
        </w:trPr>
        <w:tc>
          <w:tcPr>
            <w:tcW w:w="1045" w:type="dxa"/>
            <w:tcBorders>
              <w:bottom w:val="single" w:sz="8" w:space="0" w:color="000000"/>
            </w:tcBorders>
          </w:tcPr>
          <w:p>
            <w:pPr>
              <w:pStyle w:val="TableParagraph"/>
              <w:spacing w:line="360" w:lineRule="auto" w:before="11"/>
              <w:ind w:left="230" w:right="123"/>
              <w:rPr>
                <w:sz w:val="24"/>
              </w:rPr>
            </w:pPr>
            <w:r>
              <w:rPr/>
              <mc:AlternateContent>
                <mc:Choice Requires="wps">
                  <w:drawing>
                    <wp:anchor distT="0" distB="0" distL="0" distR="0" allowOverlap="1" layoutInCell="1" locked="0" behindDoc="0" simplePos="0" relativeHeight="15729664">
                      <wp:simplePos x="0" y="0"/>
                      <wp:positionH relativeFrom="column">
                        <wp:posOffset>68580</wp:posOffset>
                      </wp:positionH>
                      <wp:positionV relativeFrom="paragraph">
                        <wp:posOffset>-1611</wp:posOffset>
                      </wp:positionV>
                      <wp:extent cx="5772785" cy="12700"/>
                      <wp:effectExtent l="0" t="0" r="0" b="0"/>
                      <wp:wrapNone/>
                      <wp:docPr id="6" name="Group 6"/>
                      <wp:cNvGraphicFramePr>
                        <a:graphicFrameLocks/>
                      </wp:cNvGraphicFramePr>
                      <a:graphic>
                        <a:graphicData uri="http://schemas.microsoft.com/office/word/2010/wordprocessingGroup">
                          <wpg:wgp>
                            <wpg:cNvPr id="6" name="Group 6"/>
                            <wpg:cNvGrpSpPr/>
                            <wpg:grpSpPr>
                              <a:xfrm>
                                <a:off x="0" y="0"/>
                                <a:ext cx="5772785" cy="12700"/>
                                <a:chExt cx="5772785" cy="12700"/>
                              </a:xfrm>
                            </wpg:grpSpPr>
                            <wps:wsp>
                              <wps:cNvPr id="7" name="Graphic 7"/>
                              <wps:cNvSpPr/>
                              <wps:spPr>
                                <a:xfrm>
                                  <a:off x="0" y="0"/>
                                  <a:ext cx="5772785" cy="12700"/>
                                </a:xfrm>
                                <a:custGeom>
                                  <a:avLst/>
                                  <a:gdLst/>
                                  <a:ahLst/>
                                  <a:cxnLst/>
                                  <a:rect l="l" t="t" r="r" b="b"/>
                                  <a:pathLst>
                                    <a:path w="5772785" h="12700">
                                      <a:moveTo>
                                        <a:pt x="1766570" y="6108"/>
                                      </a:moveTo>
                                      <a:lnTo>
                                        <a:pt x="612597" y="6108"/>
                                      </a:lnTo>
                                      <a:lnTo>
                                        <a:pt x="606552" y="6108"/>
                                      </a:lnTo>
                                      <a:lnTo>
                                        <a:pt x="9144" y="6108"/>
                                      </a:lnTo>
                                      <a:lnTo>
                                        <a:pt x="9144" y="12192"/>
                                      </a:lnTo>
                                      <a:lnTo>
                                        <a:pt x="606501" y="12192"/>
                                      </a:lnTo>
                                      <a:lnTo>
                                        <a:pt x="612597" y="12192"/>
                                      </a:lnTo>
                                      <a:lnTo>
                                        <a:pt x="1766570" y="12192"/>
                                      </a:lnTo>
                                      <a:lnTo>
                                        <a:pt x="1766570" y="6108"/>
                                      </a:lnTo>
                                      <a:close/>
                                    </a:path>
                                    <a:path w="5772785" h="12700">
                                      <a:moveTo>
                                        <a:pt x="1772729" y="6108"/>
                                      </a:moveTo>
                                      <a:lnTo>
                                        <a:pt x="1766646" y="6108"/>
                                      </a:lnTo>
                                      <a:lnTo>
                                        <a:pt x="1766646" y="12192"/>
                                      </a:lnTo>
                                      <a:lnTo>
                                        <a:pt x="1772729" y="12192"/>
                                      </a:lnTo>
                                      <a:lnTo>
                                        <a:pt x="1772729" y="6108"/>
                                      </a:lnTo>
                                      <a:close/>
                                    </a:path>
                                    <a:path w="5772785" h="12700">
                                      <a:moveTo>
                                        <a:pt x="4696333" y="6108"/>
                                      </a:moveTo>
                                      <a:lnTo>
                                        <a:pt x="4696333" y="6108"/>
                                      </a:lnTo>
                                      <a:lnTo>
                                        <a:pt x="1772742" y="6108"/>
                                      </a:lnTo>
                                      <a:lnTo>
                                        <a:pt x="1772742" y="12192"/>
                                      </a:lnTo>
                                      <a:lnTo>
                                        <a:pt x="4696333" y="12192"/>
                                      </a:lnTo>
                                      <a:lnTo>
                                        <a:pt x="4696333" y="6108"/>
                                      </a:lnTo>
                                      <a:close/>
                                    </a:path>
                                    <a:path w="5772785" h="12700">
                                      <a:moveTo>
                                        <a:pt x="5772277" y="0"/>
                                      </a:moveTo>
                                      <a:lnTo>
                                        <a:pt x="5772277" y="0"/>
                                      </a:lnTo>
                                      <a:lnTo>
                                        <a:pt x="0" y="0"/>
                                      </a:lnTo>
                                      <a:lnTo>
                                        <a:pt x="0" y="6096"/>
                                      </a:lnTo>
                                      <a:lnTo>
                                        <a:pt x="5772277" y="6096"/>
                                      </a:lnTo>
                                      <a:lnTo>
                                        <a:pt x="5772277" y="0"/>
                                      </a:lnTo>
                                      <a:close/>
                                    </a:path>
                                    <a:path w="5772785" h="12700">
                                      <a:moveTo>
                                        <a:pt x="5772353" y="6108"/>
                                      </a:moveTo>
                                      <a:lnTo>
                                        <a:pt x="4696409" y="6108"/>
                                      </a:lnTo>
                                      <a:lnTo>
                                        <a:pt x="4696409" y="12192"/>
                                      </a:lnTo>
                                      <a:lnTo>
                                        <a:pt x="5772353" y="12192"/>
                                      </a:lnTo>
                                      <a:lnTo>
                                        <a:pt x="5772353" y="6108"/>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style="position:absolute;margin-left:5.4pt;margin-top:-.126914pt;width:454.55pt;height:1pt;mso-position-horizontal-relative:column;mso-position-vertical-relative:paragraph;z-index:15729664" id="docshapegroup6" coordorigin="108,-3" coordsize="9091,20">
                      <v:shape style="position:absolute;left:108;top:-3;width:9091;height:20" id="docshape7" coordorigin="108,-3" coordsize="9091,20" path="m2890,7l1073,7,1063,7,1063,7,122,7,122,17,1063,17,1063,17,1073,17,2890,17,2890,7xm2900,7l2890,7,2890,17,2900,17,2900,7xm7504,7l7494,7,5891,7,5881,7,5881,7,4289,7,4280,7,2900,7,2900,17,4280,17,4289,17,5881,17,5881,17,5891,17,7494,17,7504,17,7504,7xm9198,-3l7470,-3,7465,-3,7455,-3,5550,-3,5545,-3,5535,-3,4076,-3,4071,-3,4061,-3,2648,-3,2643,-3,2633,-3,1361,-3,1356,-3,1346,-3,108,-3,108,7,1346,7,1356,7,1361,7,2633,7,2643,7,2648,7,4061,7,4071,7,4076,7,5535,7,5545,7,5550,7,7455,7,7465,7,7470,7,9198,7,9198,-3xm9198,7l7504,7,7504,17,9198,17,9198,7xe" filled="true" fillcolor="#000000" stroked="false">
                        <v:path arrowok="t"/>
                        <v:fill type="solid"/>
                      </v:shape>
                      <w10:wrap type="none"/>
                    </v:group>
                  </w:pict>
                </mc:Fallback>
              </mc:AlternateContent>
            </w:r>
            <w:r>
              <w:rPr>
                <w:spacing w:val="-2"/>
                <w:sz w:val="24"/>
              </w:rPr>
              <w:t>Vaidya </w:t>
            </w:r>
            <w:r>
              <w:rPr>
                <w:sz w:val="24"/>
              </w:rPr>
              <w:t>et al. </w:t>
            </w:r>
            <w:r>
              <w:rPr>
                <w:spacing w:val="-2"/>
                <w:sz w:val="24"/>
              </w:rPr>
              <w:t>(2019)</w:t>
            </w:r>
          </w:p>
        </w:tc>
        <w:tc>
          <w:tcPr>
            <w:tcW w:w="1792" w:type="dxa"/>
            <w:tcBorders>
              <w:bottom w:val="single" w:sz="8" w:space="0" w:color="000000"/>
            </w:tcBorders>
          </w:tcPr>
          <w:p>
            <w:pPr>
              <w:pStyle w:val="TableParagraph"/>
              <w:spacing w:line="360" w:lineRule="auto" w:before="11"/>
              <w:ind w:left="126" w:right="157"/>
              <w:jc w:val="both"/>
              <w:rPr>
                <w:sz w:val="24"/>
              </w:rPr>
            </w:pPr>
            <w:r>
              <w:rPr>
                <w:spacing w:val="-2"/>
                <w:sz w:val="24"/>
              </w:rPr>
              <w:t>E-procurement implementation </w:t>
            </w:r>
            <w:r>
              <w:rPr>
                <w:sz w:val="24"/>
              </w:rPr>
              <w:t>in</w:t>
            </w:r>
            <w:r>
              <w:rPr>
                <w:spacing w:val="-6"/>
                <w:sz w:val="24"/>
              </w:rPr>
              <w:t> </w:t>
            </w:r>
            <w:r>
              <w:rPr>
                <w:sz w:val="24"/>
              </w:rPr>
              <w:t>public</w:t>
            </w:r>
            <w:r>
              <w:rPr>
                <w:spacing w:val="-6"/>
                <w:sz w:val="24"/>
              </w:rPr>
              <w:t> </w:t>
            </w:r>
            <w:r>
              <w:rPr>
                <w:sz w:val="24"/>
              </w:rPr>
              <w:t>sector </w:t>
            </w:r>
            <w:r>
              <w:rPr>
                <w:spacing w:val="-2"/>
                <w:sz w:val="24"/>
              </w:rPr>
              <w:t>enterprises</w:t>
            </w:r>
          </w:p>
        </w:tc>
        <w:tc>
          <w:tcPr>
            <w:tcW w:w="1420" w:type="dxa"/>
            <w:tcBorders>
              <w:bottom w:val="single" w:sz="8" w:space="0" w:color="000000"/>
            </w:tcBorders>
          </w:tcPr>
          <w:p>
            <w:pPr>
              <w:pStyle w:val="TableParagraph"/>
              <w:spacing w:line="360" w:lineRule="auto" w:before="11"/>
              <w:ind w:left="161" w:right="124"/>
              <w:rPr>
                <w:sz w:val="24"/>
              </w:rPr>
            </w:pPr>
            <w:r>
              <w:rPr>
                <w:spacing w:val="-2"/>
                <w:sz w:val="24"/>
              </w:rPr>
              <w:t>Qualitative </w:t>
            </w:r>
            <w:r>
              <w:rPr>
                <w:spacing w:val="-4"/>
                <w:sz w:val="24"/>
              </w:rPr>
              <w:t>and </w:t>
            </w:r>
            <w:r>
              <w:rPr>
                <w:spacing w:val="-2"/>
                <w:sz w:val="24"/>
              </w:rPr>
              <w:t>quantitative</w:t>
            </w:r>
          </w:p>
        </w:tc>
        <w:tc>
          <w:tcPr>
            <w:tcW w:w="1603" w:type="dxa"/>
            <w:tcBorders>
              <w:bottom w:val="single" w:sz="8" w:space="0" w:color="000000"/>
            </w:tcBorders>
          </w:tcPr>
          <w:p>
            <w:pPr>
              <w:pStyle w:val="TableParagraph"/>
              <w:spacing w:line="360" w:lineRule="auto" w:before="11"/>
              <w:ind w:left="128" w:right="121"/>
              <w:rPr>
                <w:sz w:val="24"/>
              </w:rPr>
            </w:pPr>
            <w:r>
              <w:rPr>
                <w:sz w:val="24"/>
              </w:rPr>
              <w:t>Importance</w:t>
            </w:r>
            <w:r>
              <w:rPr>
                <w:spacing w:val="-15"/>
                <w:sz w:val="24"/>
              </w:rPr>
              <w:t> </w:t>
            </w:r>
            <w:r>
              <w:rPr>
                <w:sz w:val="24"/>
              </w:rPr>
              <w:t>of </w:t>
            </w:r>
            <w:r>
              <w:rPr>
                <w:spacing w:val="-4"/>
                <w:sz w:val="24"/>
              </w:rPr>
              <w:t>top </w:t>
            </w:r>
            <w:r>
              <w:rPr>
                <w:spacing w:val="-2"/>
                <w:sz w:val="24"/>
              </w:rPr>
              <w:t>management </w:t>
            </w:r>
            <w:r>
              <w:rPr>
                <w:sz w:val="24"/>
              </w:rPr>
              <w:t>support for successful e- </w:t>
            </w:r>
            <w:r>
              <w:rPr>
                <w:spacing w:val="-2"/>
                <w:sz w:val="24"/>
              </w:rPr>
              <w:t>procurement adoption</w:t>
            </w:r>
          </w:p>
        </w:tc>
        <w:tc>
          <w:tcPr>
            <w:tcW w:w="1583" w:type="dxa"/>
            <w:tcBorders>
              <w:bottom w:val="single" w:sz="8" w:space="0" w:color="000000"/>
            </w:tcBorders>
          </w:tcPr>
          <w:p>
            <w:pPr>
              <w:pStyle w:val="TableParagraph"/>
              <w:spacing w:line="360" w:lineRule="auto" w:before="11"/>
              <w:ind w:left="126"/>
              <w:rPr>
                <w:sz w:val="24"/>
              </w:rPr>
            </w:pPr>
            <w:r>
              <w:rPr>
                <w:spacing w:val="-2"/>
                <w:sz w:val="24"/>
              </w:rPr>
              <w:t>Insufficient </w:t>
            </w:r>
            <w:r>
              <w:rPr>
                <w:sz w:val="24"/>
              </w:rPr>
              <w:t>focus on sustained top </w:t>
            </w:r>
            <w:r>
              <w:rPr>
                <w:spacing w:val="-2"/>
                <w:sz w:val="24"/>
              </w:rPr>
              <w:t>management </w:t>
            </w:r>
            <w:r>
              <w:rPr>
                <w:sz w:val="24"/>
              </w:rPr>
              <w:t>support</w:t>
            </w:r>
            <w:r>
              <w:rPr>
                <w:spacing w:val="-15"/>
                <w:sz w:val="24"/>
              </w:rPr>
              <w:t> </w:t>
            </w:r>
            <w:r>
              <w:rPr>
                <w:sz w:val="24"/>
              </w:rPr>
              <w:t>for</w:t>
            </w:r>
            <w:r>
              <w:rPr>
                <w:spacing w:val="-15"/>
                <w:sz w:val="24"/>
              </w:rPr>
              <w:t> </w:t>
            </w:r>
            <w:r>
              <w:rPr>
                <w:sz w:val="24"/>
              </w:rPr>
              <w:t>e- </w:t>
            </w:r>
            <w:r>
              <w:rPr>
                <w:spacing w:val="-2"/>
                <w:sz w:val="24"/>
              </w:rPr>
              <w:t>procurement systems</w:t>
            </w:r>
          </w:p>
        </w:tc>
        <w:tc>
          <w:tcPr>
            <w:tcW w:w="1860" w:type="dxa"/>
            <w:tcBorders>
              <w:bottom w:val="single" w:sz="8" w:space="0" w:color="000000"/>
            </w:tcBorders>
          </w:tcPr>
          <w:p>
            <w:pPr>
              <w:pStyle w:val="TableParagraph"/>
              <w:spacing w:line="360" w:lineRule="auto" w:before="11"/>
              <w:ind w:left="156" w:right="239"/>
              <w:rPr>
                <w:sz w:val="24"/>
              </w:rPr>
            </w:pPr>
            <w:r>
              <w:rPr>
                <w:sz w:val="24"/>
              </w:rPr>
              <w:t>Evaluate the impact of top </w:t>
            </w:r>
            <w:r>
              <w:rPr>
                <w:spacing w:val="-2"/>
                <w:sz w:val="24"/>
              </w:rPr>
              <w:t>management </w:t>
            </w:r>
            <w:r>
              <w:rPr>
                <w:sz w:val="24"/>
              </w:rPr>
              <w:t>support on </w:t>
            </w:r>
            <w:r>
              <w:rPr>
                <w:spacing w:val="-2"/>
                <w:sz w:val="24"/>
              </w:rPr>
              <w:t>public procurement </w:t>
            </w:r>
            <w:r>
              <w:rPr>
                <w:sz w:val="24"/>
              </w:rPr>
              <w:t>performance</w:t>
            </w:r>
            <w:r>
              <w:rPr>
                <w:spacing w:val="-15"/>
                <w:sz w:val="24"/>
              </w:rPr>
              <w:t> </w:t>
            </w:r>
            <w:r>
              <w:rPr>
                <w:sz w:val="24"/>
              </w:rPr>
              <w:t>in</w:t>
            </w:r>
          </w:p>
          <w:p>
            <w:pPr>
              <w:pStyle w:val="TableParagraph"/>
              <w:spacing w:line="276" w:lineRule="exact"/>
              <w:ind w:left="156"/>
              <w:rPr>
                <w:sz w:val="24"/>
              </w:rPr>
            </w:pPr>
            <w:r>
              <w:rPr>
                <w:sz w:val="24"/>
              </w:rPr>
              <w:t>the </w:t>
            </w:r>
            <w:r>
              <w:rPr>
                <w:spacing w:val="-2"/>
                <w:sz w:val="24"/>
              </w:rPr>
              <w:t>County</w:t>
            </w:r>
          </w:p>
        </w:tc>
      </w:tr>
    </w:tbl>
    <w:p>
      <w:pPr>
        <w:spacing w:after="0" w:line="276" w:lineRule="exact"/>
        <w:rPr>
          <w:sz w:val="24"/>
        </w:rPr>
        <w:sectPr>
          <w:type w:val="continuous"/>
          <w:pgSz w:w="12240" w:h="15840"/>
          <w:pgMar w:header="0" w:footer="1560" w:top="1360" w:bottom="280" w:left="1120" w:right="640"/>
        </w:sectPr>
      </w:pPr>
    </w:p>
    <w:p>
      <w:pPr>
        <w:pStyle w:val="BodyText"/>
        <w:spacing w:before="2"/>
        <w:rPr>
          <w:sz w:val="2"/>
        </w:rPr>
      </w:pPr>
      <w:r>
        <w:rPr/>
        <mc:AlternateContent>
          <mc:Choice Requires="wps">
            <w:drawing>
              <wp:anchor distT="0" distB="0" distL="0" distR="0" allowOverlap="1" layoutInCell="1" locked="0" behindDoc="0" simplePos="0" relativeHeight="15730176">
                <wp:simplePos x="0" y="0"/>
                <wp:positionH relativeFrom="page">
                  <wp:posOffset>1045768</wp:posOffset>
                </wp:positionH>
                <wp:positionV relativeFrom="page">
                  <wp:posOffset>6002401</wp:posOffset>
                </wp:positionV>
                <wp:extent cx="5986145" cy="2392680"/>
                <wp:effectExtent l="0" t="0" r="0" b="0"/>
                <wp:wrapNone/>
                <wp:docPr id="8" name="Textbox 8"/>
                <wp:cNvGraphicFramePr>
                  <a:graphicFrameLocks/>
                </wp:cNvGraphicFramePr>
                <a:graphic>
                  <a:graphicData uri="http://schemas.microsoft.com/office/word/2010/wordprocessingShape">
                    <wps:wsp>
                      <wps:cNvPr id="8" name="Textbox 8"/>
                      <wps:cNvSpPr txBox="1"/>
                      <wps:spPr>
                        <a:xfrm>
                          <a:off x="0" y="0"/>
                          <a:ext cx="5986145" cy="2392680"/>
                        </a:xfrm>
                        <a:prstGeom prst="rect">
                          <a:avLst/>
                        </a:prstGeom>
                      </wps:spPr>
                      <wps:txbx>
                        <w:txbxContent>
                          <w:tbl>
                            <w:tblPr>
                              <w:tblW w:w="0" w:type="auto"/>
                              <w:jc w:val="left"/>
                              <w:tblInd w:w="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190"/>
                              <w:gridCol w:w="1506"/>
                              <w:gridCol w:w="1394"/>
                              <w:gridCol w:w="1557"/>
                              <w:gridCol w:w="1530"/>
                              <w:gridCol w:w="2134"/>
                            </w:tblGrid>
                            <w:tr>
                              <w:trPr>
                                <w:trHeight w:val="3748" w:hRule="atLeast"/>
                              </w:trPr>
                              <w:tc>
                                <w:tcPr>
                                  <w:tcW w:w="1190" w:type="dxa"/>
                                  <w:tcBorders>
                                    <w:bottom w:val="single" w:sz="8" w:space="0" w:color="000000"/>
                                  </w:tcBorders>
                                </w:tcPr>
                                <w:p>
                                  <w:pPr>
                                    <w:pStyle w:val="TableParagraph"/>
                                    <w:spacing w:line="360" w:lineRule="auto" w:before="13"/>
                                    <w:ind w:left="230" w:right="130"/>
                                    <w:rPr>
                                      <w:sz w:val="24"/>
                                    </w:rPr>
                                  </w:pPr>
                                  <w:r>
                                    <w:rPr>
                                      <w:spacing w:val="-2"/>
                                      <w:sz w:val="24"/>
                                    </w:rPr>
                                    <w:t>Juliet Wambui Njoroge (2019)</w:t>
                                  </w:r>
                                </w:p>
                              </w:tc>
                              <w:tc>
                                <w:tcPr>
                                  <w:tcW w:w="1506" w:type="dxa"/>
                                  <w:tcBorders>
                                    <w:bottom w:val="single" w:sz="8" w:space="0" w:color="000000"/>
                                  </w:tcBorders>
                                </w:tcPr>
                                <w:p>
                                  <w:pPr>
                                    <w:pStyle w:val="TableParagraph"/>
                                    <w:spacing w:line="360" w:lineRule="auto" w:before="13"/>
                                    <w:ind w:left="132" w:right="160"/>
                                    <w:rPr>
                                      <w:sz w:val="24"/>
                                    </w:rPr>
                                  </w:pPr>
                                  <w:r>
                                    <w:rPr>
                                      <w:spacing w:val="-2"/>
                                      <w:sz w:val="24"/>
                                    </w:rPr>
                                    <w:t>Factors affecting procurement </w:t>
                                  </w:r>
                                  <w:r>
                                    <w:rPr>
                                      <w:sz w:val="24"/>
                                    </w:rPr>
                                    <w:t>in Embu </w:t>
                                  </w:r>
                                  <w:r>
                                    <w:rPr>
                                      <w:spacing w:val="-2"/>
                                      <w:sz w:val="24"/>
                                    </w:rPr>
                                    <w:t>County Government</w:t>
                                  </w:r>
                                </w:p>
                              </w:tc>
                              <w:tc>
                                <w:tcPr>
                                  <w:tcW w:w="1394" w:type="dxa"/>
                                  <w:tcBorders>
                                    <w:bottom w:val="single" w:sz="8" w:space="0" w:color="000000"/>
                                  </w:tcBorders>
                                </w:tcPr>
                                <w:p>
                                  <w:pPr>
                                    <w:pStyle w:val="TableParagraph"/>
                                    <w:spacing w:line="360" w:lineRule="auto" w:before="13"/>
                                    <w:ind w:left="160" w:right="126"/>
                                    <w:rPr>
                                      <w:sz w:val="24"/>
                                    </w:rPr>
                                  </w:pPr>
                                  <w:r>
                                    <w:rPr>
                                      <w:spacing w:val="-2"/>
                                      <w:sz w:val="24"/>
                                    </w:rPr>
                                    <w:t>Descriptive research design</w:t>
                                  </w:r>
                                </w:p>
                              </w:tc>
                              <w:tc>
                                <w:tcPr>
                                  <w:tcW w:w="1557" w:type="dxa"/>
                                  <w:tcBorders>
                                    <w:bottom w:val="single" w:sz="8" w:space="0" w:color="000000"/>
                                  </w:tcBorders>
                                </w:tcPr>
                                <w:p>
                                  <w:pPr>
                                    <w:pStyle w:val="TableParagraph"/>
                                    <w:spacing w:line="360" w:lineRule="auto" w:before="13"/>
                                    <w:ind w:left="124" w:right="113"/>
                                    <w:rPr>
                                      <w:sz w:val="24"/>
                                    </w:rPr>
                                  </w:pPr>
                                  <w:r>
                                    <w:rPr>
                                      <w:spacing w:val="-2"/>
                                      <w:sz w:val="24"/>
                                    </w:rPr>
                                    <w:t>Importance</w:t>
                                  </w:r>
                                  <w:r>
                                    <w:rPr>
                                      <w:spacing w:val="40"/>
                                      <w:sz w:val="24"/>
                                    </w:rPr>
                                    <w:t> </w:t>
                                  </w:r>
                                  <w:r>
                                    <w:rPr>
                                      <w:sz w:val="24"/>
                                    </w:rPr>
                                    <w:t>of a </w:t>
                                  </w:r>
                                  <w:r>
                                    <w:rPr>
                                      <w:spacing w:val="-2"/>
                                      <w:sz w:val="24"/>
                                    </w:rPr>
                                    <w:t>competent workforce, ethical </w:t>
                                  </w:r>
                                  <w:r>
                                    <w:rPr>
                                      <w:sz w:val="24"/>
                                    </w:rPr>
                                    <w:t>practices,</w:t>
                                  </w:r>
                                  <w:r>
                                    <w:rPr>
                                      <w:spacing w:val="-15"/>
                                      <w:sz w:val="24"/>
                                    </w:rPr>
                                    <w:t> </w:t>
                                  </w:r>
                                  <w:r>
                                    <w:rPr>
                                      <w:sz w:val="24"/>
                                    </w:rPr>
                                    <w:t>and utilization of </w:t>
                                  </w:r>
                                  <w:r>
                                    <w:rPr>
                                      <w:spacing w:val="-2"/>
                                      <w:sz w:val="24"/>
                                    </w:rPr>
                                    <w:t>information</w:t>
                                  </w:r>
                                </w:p>
                                <w:p>
                                  <w:pPr>
                                    <w:pStyle w:val="TableParagraph"/>
                                    <w:spacing w:before="1"/>
                                    <w:ind w:left="124"/>
                                    <w:rPr>
                                      <w:sz w:val="24"/>
                                    </w:rPr>
                                  </w:pPr>
                                  <w:r>
                                    <w:rPr>
                                      <w:spacing w:val="-2"/>
                                      <w:sz w:val="24"/>
                                    </w:rPr>
                                    <w:t>technology</w:t>
                                  </w:r>
                                </w:p>
                              </w:tc>
                              <w:tc>
                                <w:tcPr>
                                  <w:tcW w:w="1530" w:type="dxa"/>
                                  <w:tcBorders>
                                    <w:bottom w:val="single" w:sz="8" w:space="0" w:color="000000"/>
                                  </w:tcBorders>
                                </w:tcPr>
                                <w:p>
                                  <w:pPr>
                                    <w:pStyle w:val="TableParagraph"/>
                                    <w:spacing w:line="360" w:lineRule="auto" w:before="13"/>
                                    <w:ind w:left="109" w:right="122"/>
                                    <w:rPr>
                                      <w:sz w:val="24"/>
                                    </w:rPr>
                                  </w:pPr>
                                  <w:r>
                                    <w:rPr>
                                      <w:sz w:val="24"/>
                                    </w:rPr>
                                    <w:t>Scarcity of </w:t>
                                  </w:r>
                                  <w:r>
                                    <w:rPr>
                                      <w:spacing w:val="-2"/>
                                      <w:sz w:val="24"/>
                                    </w:rPr>
                                    <w:t>studies linking </w:t>
                                  </w:r>
                                  <w:r>
                                    <w:rPr>
                                      <w:sz w:val="24"/>
                                    </w:rPr>
                                    <w:t>specific e- </w:t>
                                  </w:r>
                                  <w:r>
                                    <w:rPr>
                                      <w:spacing w:val="-2"/>
                                      <w:sz w:val="24"/>
                                    </w:rPr>
                                    <w:t>procurement components </w:t>
                                  </w:r>
                                  <w:r>
                                    <w:rPr>
                                      <w:sz w:val="24"/>
                                    </w:rPr>
                                    <w:t>to overall </w:t>
                                  </w:r>
                                  <w:r>
                                    <w:rPr>
                                      <w:spacing w:val="-2"/>
                                      <w:sz w:val="24"/>
                                    </w:rPr>
                                    <w:t>procurement</w:t>
                                  </w:r>
                                </w:p>
                                <w:p>
                                  <w:pPr>
                                    <w:pStyle w:val="TableParagraph"/>
                                    <w:spacing w:before="1"/>
                                    <w:ind w:left="109"/>
                                    <w:rPr>
                                      <w:sz w:val="24"/>
                                    </w:rPr>
                                  </w:pPr>
                                  <w:r>
                                    <w:rPr>
                                      <w:spacing w:val="-2"/>
                                      <w:sz w:val="24"/>
                                    </w:rPr>
                                    <w:t>performance</w:t>
                                  </w:r>
                                </w:p>
                              </w:tc>
                              <w:tc>
                                <w:tcPr>
                                  <w:tcW w:w="2134" w:type="dxa"/>
                                  <w:tcBorders>
                                    <w:bottom w:val="single" w:sz="8" w:space="0" w:color="000000"/>
                                  </w:tcBorders>
                                </w:tcPr>
                                <w:p>
                                  <w:pPr>
                                    <w:pStyle w:val="TableParagraph"/>
                                    <w:spacing w:line="360" w:lineRule="auto" w:before="13"/>
                                    <w:ind w:left="201" w:right="347"/>
                                    <w:rPr>
                                      <w:sz w:val="24"/>
                                    </w:rPr>
                                  </w:pPr>
                                  <w:r>
                                    <w:rPr>
                                      <w:spacing w:val="-2"/>
                                      <w:sz w:val="24"/>
                                    </w:rPr>
                                    <w:t>Measure procurement </w:t>
                                  </w:r>
                                  <w:r>
                                    <w:rPr>
                                      <w:sz w:val="24"/>
                                    </w:rPr>
                                    <w:t>performance in terms of </w:t>
                                  </w:r>
                                  <w:r>
                                    <w:rPr>
                                      <w:spacing w:val="-2"/>
                                      <w:sz w:val="24"/>
                                    </w:rPr>
                                    <w:t>accountability, </w:t>
                                  </w:r>
                                  <w:r>
                                    <w:rPr>
                                      <w:sz w:val="24"/>
                                    </w:rPr>
                                    <w:t>service</w:t>
                                  </w:r>
                                  <w:r>
                                    <w:rPr>
                                      <w:spacing w:val="-15"/>
                                      <w:sz w:val="24"/>
                                    </w:rPr>
                                    <w:t> </w:t>
                                  </w:r>
                                  <w:r>
                                    <w:rPr>
                                      <w:sz w:val="24"/>
                                    </w:rPr>
                                    <w:t>delivery, and cost- </w:t>
                                  </w:r>
                                  <w:r>
                                    <w:rPr>
                                      <w:spacing w:val="-2"/>
                                      <w:sz w:val="24"/>
                                    </w:rPr>
                                    <w:t>efficiency,</w:t>
                                  </w:r>
                                </w:p>
                                <w:p>
                                  <w:pPr>
                                    <w:pStyle w:val="TableParagraph"/>
                                    <w:spacing w:before="1"/>
                                    <w:ind w:left="201"/>
                                    <w:rPr>
                                      <w:sz w:val="24"/>
                                    </w:rPr>
                                  </w:pPr>
                                  <w:r>
                                    <w:rPr>
                                      <w:sz w:val="24"/>
                                    </w:rPr>
                                    <w:t>linking</w:t>
                                  </w:r>
                                  <w:r>
                                    <w:rPr>
                                      <w:spacing w:val="-2"/>
                                      <w:sz w:val="24"/>
                                    </w:rPr>
                                    <w:t> </w:t>
                                  </w:r>
                                  <w:r>
                                    <w:rPr>
                                      <w:sz w:val="24"/>
                                    </w:rPr>
                                    <w:t>to </w:t>
                                  </w:r>
                                  <w:r>
                                    <w:rPr>
                                      <w:spacing w:val="-5"/>
                                      <w:sz w:val="24"/>
                                    </w:rPr>
                                    <w:t>e-</w:t>
                                  </w:r>
                                </w:p>
                              </w:tc>
                            </w:tr>
                          </w:tbl>
                          <w:p>
                            <w:pPr>
                              <w:pStyle w:val="BodyText"/>
                            </w:pPr>
                          </w:p>
                        </w:txbxContent>
                      </wps:txbx>
                      <wps:bodyPr wrap="square" lIns="0" tIns="0" rIns="0" bIns="0" rtlCol="0">
                        <a:noAutofit/>
                      </wps:bodyPr>
                    </wps:wsp>
                  </a:graphicData>
                </a:graphic>
              </wp:anchor>
            </w:drawing>
          </mc:Choice>
          <mc:Fallback>
            <w:pict>
              <v:shape style="position:absolute;margin-left:82.344002pt;margin-top:472.630005pt;width:471.35pt;height:188.4pt;mso-position-horizontal-relative:page;mso-position-vertical-relative:page;z-index:15730176" type="#_x0000_t202" id="docshape8" filled="false" stroked="false">
                <v:textbox inset="0,0,0,0">
                  <w:txbxContent>
                    <w:tbl>
                      <w:tblPr>
                        <w:tblW w:w="0" w:type="auto"/>
                        <w:jc w:val="left"/>
                        <w:tblInd w:w="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190"/>
                        <w:gridCol w:w="1506"/>
                        <w:gridCol w:w="1394"/>
                        <w:gridCol w:w="1557"/>
                        <w:gridCol w:w="1530"/>
                        <w:gridCol w:w="2134"/>
                      </w:tblGrid>
                      <w:tr>
                        <w:trPr>
                          <w:trHeight w:val="3748" w:hRule="atLeast"/>
                        </w:trPr>
                        <w:tc>
                          <w:tcPr>
                            <w:tcW w:w="1190" w:type="dxa"/>
                            <w:tcBorders>
                              <w:bottom w:val="single" w:sz="8" w:space="0" w:color="000000"/>
                            </w:tcBorders>
                          </w:tcPr>
                          <w:p>
                            <w:pPr>
                              <w:pStyle w:val="TableParagraph"/>
                              <w:spacing w:line="360" w:lineRule="auto" w:before="13"/>
                              <w:ind w:left="230" w:right="130"/>
                              <w:rPr>
                                <w:sz w:val="24"/>
                              </w:rPr>
                            </w:pPr>
                            <w:r>
                              <w:rPr>
                                <w:spacing w:val="-2"/>
                                <w:sz w:val="24"/>
                              </w:rPr>
                              <w:t>Juliet Wambui Njoroge (2019)</w:t>
                            </w:r>
                          </w:p>
                        </w:tc>
                        <w:tc>
                          <w:tcPr>
                            <w:tcW w:w="1506" w:type="dxa"/>
                            <w:tcBorders>
                              <w:bottom w:val="single" w:sz="8" w:space="0" w:color="000000"/>
                            </w:tcBorders>
                          </w:tcPr>
                          <w:p>
                            <w:pPr>
                              <w:pStyle w:val="TableParagraph"/>
                              <w:spacing w:line="360" w:lineRule="auto" w:before="13"/>
                              <w:ind w:left="132" w:right="160"/>
                              <w:rPr>
                                <w:sz w:val="24"/>
                              </w:rPr>
                            </w:pPr>
                            <w:r>
                              <w:rPr>
                                <w:spacing w:val="-2"/>
                                <w:sz w:val="24"/>
                              </w:rPr>
                              <w:t>Factors affecting procurement </w:t>
                            </w:r>
                            <w:r>
                              <w:rPr>
                                <w:sz w:val="24"/>
                              </w:rPr>
                              <w:t>in Embu </w:t>
                            </w:r>
                            <w:r>
                              <w:rPr>
                                <w:spacing w:val="-2"/>
                                <w:sz w:val="24"/>
                              </w:rPr>
                              <w:t>County Government</w:t>
                            </w:r>
                          </w:p>
                        </w:tc>
                        <w:tc>
                          <w:tcPr>
                            <w:tcW w:w="1394" w:type="dxa"/>
                            <w:tcBorders>
                              <w:bottom w:val="single" w:sz="8" w:space="0" w:color="000000"/>
                            </w:tcBorders>
                          </w:tcPr>
                          <w:p>
                            <w:pPr>
                              <w:pStyle w:val="TableParagraph"/>
                              <w:spacing w:line="360" w:lineRule="auto" w:before="13"/>
                              <w:ind w:left="160" w:right="126"/>
                              <w:rPr>
                                <w:sz w:val="24"/>
                              </w:rPr>
                            </w:pPr>
                            <w:r>
                              <w:rPr>
                                <w:spacing w:val="-2"/>
                                <w:sz w:val="24"/>
                              </w:rPr>
                              <w:t>Descriptive research design</w:t>
                            </w:r>
                          </w:p>
                        </w:tc>
                        <w:tc>
                          <w:tcPr>
                            <w:tcW w:w="1557" w:type="dxa"/>
                            <w:tcBorders>
                              <w:bottom w:val="single" w:sz="8" w:space="0" w:color="000000"/>
                            </w:tcBorders>
                          </w:tcPr>
                          <w:p>
                            <w:pPr>
                              <w:pStyle w:val="TableParagraph"/>
                              <w:spacing w:line="360" w:lineRule="auto" w:before="13"/>
                              <w:ind w:left="124" w:right="113"/>
                              <w:rPr>
                                <w:sz w:val="24"/>
                              </w:rPr>
                            </w:pPr>
                            <w:r>
                              <w:rPr>
                                <w:spacing w:val="-2"/>
                                <w:sz w:val="24"/>
                              </w:rPr>
                              <w:t>Importance</w:t>
                            </w:r>
                            <w:r>
                              <w:rPr>
                                <w:spacing w:val="40"/>
                                <w:sz w:val="24"/>
                              </w:rPr>
                              <w:t> </w:t>
                            </w:r>
                            <w:r>
                              <w:rPr>
                                <w:sz w:val="24"/>
                              </w:rPr>
                              <w:t>of a </w:t>
                            </w:r>
                            <w:r>
                              <w:rPr>
                                <w:spacing w:val="-2"/>
                                <w:sz w:val="24"/>
                              </w:rPr>
                              <w:t>competent workforce, ethical </w:t>
                            </w:r>
                            <w:r>
                              <w:rPr>
                                <w:sz w:val="24"/>
                              </w:rPr>
                              <w:t>practices,</w:t>
                            </w:r>
                            <w:r>
                              <w:rPr>
                                <w:spacing w:val="-15"/>
                                <w:sz w:val="24"/>
                              </w:rPr>
                              <w:t> </w:t>
                            </w:r>
                            <w:r>
                              <w:rPr>
                                <w:sz w:val="24"/>
                              </w:rPr>
                              <w:t>and utilization of </w:t>
                            </w:r>
                            <w:r>
                              <w:rPr>
                                <w:spacing w:val="-2"/>
                                <w:sz w:val="24"/>
                              </w:rPr>
                              <w:t>information</w:t>
                            </w:r>
                          </w:p>
                          <w:p>
                            <w:pPr>
                              <w:pStyle w:val="TableParagraph"/>
                              <w:spacing w:before="1"/>
                              <w:ind w:left="124"/>
                              <w:rPr>
                                <w:sz w:val="24"/>
                              </w:rPr>
                            </w:pPr>
                            <w:r>
                              <w:rPr>
                                <w:spacing w:val="-2"/>
                                <w:sz w:val="24"/>
                              </w:rPr>
                              <w:t>technology</w:t>
                            </w:r>
                          </w:p>
                        </w:tc>
                        <w:tc>
                          <w:tcPr>
                            <w:tcW w:w="1530" w:type="dxa"/>
                            <w:tcBorders>
                              <w:bottom w:val="single" w:sz="8" w:space="0" w:color="000000"/>
                            </w:tcBorders>
                          </w:tcPr>
                          <w:p>
                            <w:pPr>
                              <w:pStyle w:val="TableParagraph"/>
                              <w:spacing w:line="360" w:lineRule="auto" w:before="13"/>
                              <w:ind w:left="109" w:right="122"/>
                              <w:rPr>
                                <w:sz w:val="24"/>
                              </w:rPr>
                            </w:pPr>
                            <w:r>
                              <w:rPr>
                                <w:sz w:val="24"/>
                              </w:rPr>
                              <w:t>Scarcity of </w:t>
                            </w:r>
                            <w:r>
                              <w:rPr>
                                <w:spacing w:val="-2"/>
                                <w:sz w:val="24"/>
                              </w:rPr>
                              <w:t>studies linking </w:t>
                            </w:r>
                            <w:r>
                              <w:rPr>
                                <w:sz w:val="24"/>
                              </w:rPr>
                              <w:t>specific e- </w:t>
                            </w:r>
                            <w:r>
                              <w:rPr>
                                <w:spacing w:val="-2"/>
                                <w:sz w:val="24"/>
                              </w:rPr>
                              <w:t>procurement components </w:t>
                            </w:r>
                            <w:r>
                              <w:rPr>
                                <w:sz w:val="24"/>
                              </w:rPr>
                              <w:t>to overall </w:t>
                            </w:r>
                            <w:r>
                              <w:rPr>
                                <w:spacing w:val="-2"/>
                                <w:sz w:val="24"/>
                              </w:rPr>
                              <w:t>procurement</w:t>
                            </w:r>
                          </w:p>
                          <w:p>
                            <w:pPr>
                              <w:pStyle w:val="TableParagraph"/>
                              <w:spacing w:before="1"/>
                              <w:ind w:left="109"/>
                              <w:rPr>
                                <w:sz w:val="24"/>
                              </w:rPr>
                            </w:pPr>
                            <w:r>
                              <w:rPr>
                                <w:spacing w:val="-2"/>
                                <w:sz w:val="24"/>
                              </w:rPr>
                              <w:t>performance</w:t>
                            </w:r>
                          </w:p>
                        </w:tc>
                        <w:tc>
                          <w:tcPr>
                            <w:tcW w:w="2134" w:type="dxa"/>
                            <w:tcBorders>
                              <w:bottom w:val="single" w:sz="8" w:space="0" w:color="000000"/>
                            </w:tcBorders>
                          </w:tcPr>
                          <w:p>
                            <w:pPr>
                              <w:pStyle w:val="TableParagraph"/>
                              <w:spacing w:line="360" w:lineRule="auto" w:before="13"/>
                              <w:ind w:left="201" w:right="347"/>
                              <w:rPr>
                                <w:sz w:val="24"/>
                              </w:rPr>
                            </w:pPr>
                            <w:r>
                              <w:rPr>
                                <w:spacing w:val="-2"/>
                                <w:sz w:val="24"/>
                              </w:rPr>
                              <w:t>Measure procurement </w:t>
                            </w:r>
                            <w:r>
                              <w:rPr>
                                <w:sz w:val="24"/>
                              </w:rPr>
                              <w:t>performance in terms of </w:t>
                            </w:r>
                            <w:r>
                              <w:rPr>
                                <w:spacing w:val="-2"/>
                                <w:sz w:val="24"/>
                              </w:rPr>
                              <w:t>accountability, </w:t>
                            </w:r>
                            <w:r>
                              <w:rPr>
                                <w:sz w:val="24"/>
                              </w:rPr>
                              <w:t>service</w:t>
                            </w:r>
                            <w:r>
                              <w:rPr>
                                <w:spacing w:val="-15"/>
                                <w:sz w:val="24"/>
                              </w:rPr>
                              <w:t> </w:t>
                            </w:r>
                            <w:r>
                              <w:rPr>
                                <w:sz w:val="24"/>
                              </w:rPr>
                              <w:t>delivery, and cost- </w:t>
                            </w:r>
                            <w:r>
                              <w:rPr>
                                <w:spacing w:val="-2"/>
                                <w:sz w:val="24"/>
                              </w:rPr>
                              <w:t>efficiency,</w:t>
                            </w:r>
                          </w:p>
                          <w:p>
                            <w:pPr>
                              <w:pStyle w:val="TableParagraph"/>
                              <w:spacing w:before="1"/>
                              <w:ind w:left="201"/>
                              <w:rPr>
                                <w:sz w:val="24"/>
                              </w:rPr>
                            </w:pPr>
                            <w:r>
                              <w:rPr>
                                <w:sz w:val="24"/>
                              </w:rPr>
                              <w:t>linking</w:t>
                            </w:r>
                            <w:r>
                              <w:rPr>
                                <w:spacing w:val="-2"/>
                                <w:sz w:val="24"/>
                              </w:rPr>
                              <w:t> </w:t>
                            </w:r>
                            <w:r>
                              <w:rPr>
                                <w:sz w:val="24"/>
                              </w:rPr>
                              <w:t>to </w:t>
                            </w:r>
                            <w:r>
                              <w:rPr>
                                <w:spacing w:val="-5"/>
                                <w:sz w:val="24"/>
                              </w:rPr>
                              <w:t>e-</w:t>
                            </w:r>
                          </w:p>
                        </w:tc>
                      </w:tr>
                    </w:tbl>
                    <w:p>
                      <w:pPr>
                        <w:pStyle w:val="BodyText"/>
                      </w:pPr>
                    </w:p>
                  </w:txbxContent>
                </v:textbox>
                <w10:wrap type="none"/>
              </v:shape>
            </w:pict>
          </mc:Fallback>
        </mc:AlternateContent>
      </w:r>
    </w:p>
    <w:tbl>
      <w:tblPr>
        <w:tblW w:w="0" w:type="auto"/>
        <w:jc w:val="left"/>
        <w:tblInd w:w="6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94"/>
        <w:gridCol w:w="877"/>
        <w:gridCol w:w="1544"/>
        <w:gridCol w:w="1205"/>
        <w:gridCol w:w="1955"/>
        <w:gridCol w:w="1770"/>
        <w:gridCol w:w="1740"/>
        <w:gridCol w:w="108"/>
      </w:tblGrid>
      <w:tr>
        <w:trPr>
          <w:trHeight w:val="832" w:hRule="atLeast"/>
        </w:trPr>
        <w:tc>
          <w:tcPr>
            <w:tcW w:w="7445" w:type="dxa"/>
            <w:gridSpan w:val="6"/>
            <w:tcBorders>
              <w:top w:val="single" w:sz="8" w:space="0" w:color="000000"/>
              <w:bottom w:val="single" w:sz="8" w:space="0" w:color="000000"/>
            </w:tcBorders>
          </w:tcPr>
          <w:p>
            <w:pPr>
              <w:pStyle w:val="TableParagraph"/>
              <w:rPr>
                <w:sz w:val="24"/>
              </w:rPr>
            </w:pPr>
          </w:p>
        </w:tc>
        <w:tc>
          <w:tcPr>
            <w:tcW w:w="1740" w:type="dxa"/>
            <w:tcBorders>
              <w:top w:val="single" w:sz="8" w:space="0" w:color="000000"/>
              <w:bottom w:val="single" w:sz="8" w:space="0" w:color="000000"/>
            </w:tcBorders>
          </w:tcPr>
          <w:p>
            <w:pPr>
              <w:pStyle w:val="TableParagraph"/>
              <w:spacing w:line="275" w:lineRule="exact"/>
              <w:ind w:left="140"/>
              <w:rPr>
                <w:sz w:val="24"/>
              </w:rPr>
            </w:pPr>
            <w:r>
              <w:rPr>
                <w:sz w:val="24"/>
              </w:rPr>
              <w:t>Government</w:t>
            </w:r>
            <w:r>
              <w:rPr>
                <w:spacing w:val="-4"/>
                <w:sz w:val="24"/>
              </w:rPr>
              <w:t> </w:t>
            </w:r>
            <w:r>
              <w:rPr>
                <w:spacing w:val="-5"/>
                <w:sz w:val="24"/>
              </w:rPr>
              <w:t>of</w:t>
            </w:r>
          </w:p>
          <w:p>
            <w:pPr>
              <w:pStyle w:val="TableParagraph"/>
              <w:spacing w:before="137"/>
              <w:ind w:left="140"/>
              <w:rPr>
                <w:sz w:val="24"/>
              </w:rPr>
            </w:pPr>
            <w:r>
              <w:rPr>
                <w:spacing w:val="-4"/>
                <w:sz w:val="24"/>
              </w:rPr>
              <w:t>Embu</w:t>
            </w:r>
          </w:p>
        </w:tc>
        <w:tc>
          <w:tcPr>
            <w:tcW w:w="108" w:type="dxa"/>
            <w:tcBorders>
              <w:top w:val="single" w:sz="4" w:space="0" w:color="000000"/>
            </w:tcBorders>
          </w:tcPr>
          <w:p>
            <w:pPr>
              <w:pStyle w:val="TableParagraph"/>
              <w:rPr>
                <w:sz w:val="24"/>
              </w:rPr>
            </w:pPr>
          </w:p>
        </w:tc>
      </w:tr>
      <w:tr>
        <w:trPr>
          <w:trHeight w:val="344" w:hRule="atLeast"/>
        </w:trPr>
        <w:tc>
          <w:tcPr>
            <w:tcW w:w="94" w:type="dxa"/>
          </w:tcPr>
          <w:p>
            <w:pPr>
              <w:pStyle w:val="TableParagraph"/>
              <w:rPr>
                <w:sz w:val="24"/>
              </w:rPr>
            </w:pPr>
          </w:p>
        </w:tc>
        <w:tc>
          <w:tcPr>
            <w:tcW w:w="877" w:type="dxa"/>
            <w:tcBorders>
              <w:top w:val="single" w:sz="8" w:space="0" w:color="000000"/>
            </w:tcBorders>
          </w:tcPr>
          <w:p>
            <w:pPr>
              <w:pStyle w:val="TableParagraph"/>
              <w:spacing w:line="270" w:lineRule="exact"/>
              <w:ind w:right="97"/>
              <w:jc w:val="center"/>
              <w:rPr>
                <w:sz w:val="24"/>
              </w:rPr>
            </w:pPr>
            <w:r>
              <w:rPr>
                <w:spacing w:val="-4"/>
                <w:sz w:val="24"/>
              </w:rPr>
              <w:t>Mose</w:t>
            </w:r>
          </w:p>
        </w:tc>
        <w:tc>
          <w:tcPr>
            <w:tcW w:w="1544" w:type="dxa"/>
            <w:tcBorders>
              <w:top w:val="single" w:sz="8" w:space="0" w:color="000000"/>
            </w:tcBorders>
          </w:tcPr>
          <w:p>
            <w:pPr>
              <w:pStyle w:val="TableParagraph"/>
              <w:spacing w:line="270" w:lineRule="exact"/>
              <w:ind w:left="120"/>
              <w:rPr>
                <w:sz w:val="24"/>
              </w:rPr>
            </w:pPr>
            <w:r>
              <w:rPr>
                <w:spacing w:val="-4"/>
                <w:sz w:val="24"/>
              </w:rPr>
              <w:t>User</w:t>
            </w:r>
          </w:p>
        </w:tc>
        <w:tc>
          <w:tcPr>
            <w:tcW w:w="1205" w:type="dxa"/>
            <w:tcBorders>
              <w:top w:val="single" w:sz="8" w:space="0" w:color="000000"/>
            </w:tcBorders>
          </w:tcPr>
          <w:p>
            <w:pPr>
              <w:pStyle w:val="TableParagraph"/>
              <w:spacing w:line="270" w:lineRule="exact"/>
              <w:ind w:left="151"/>
              <w:rPr>
                <w:sz w:val="24"/>
              </w:rPr>
            </w:pPr>
            <w:r>
              <w:rPr>
                <w:spacing w:val="-2"/>
                <w:sz w:val="24"/>
              </w:rPr>
              <w:t>Mixed</w:t>
            </w:r>
          </w:p>
        </w:tc>
        <w:tc>
          <w:tcPr>
            <w:tcW w:w="1955" w:type="dxa"/>
            <w:tcBorders>
              <w:top w:val="single" w:sz="8" w:space="0" w:color="000000"/>
            </w:tcBorders>
          </w:tcPr>
          <w:p>
            <w:pPr>
              <w:pStyle w:val="TableParagraph"/>
              <w:spacing w:line="270" w:lineRule="exact"/>
              <w:rPr>
                <w:sz w:val="24"/>
              </w:rPr>
            </w:pPr>
            <w:r>
              <w:rPr>
                <w:spacing w:val="-2"/>
                <w:sz w:val="24"/>
              </w:rPr>
              <w:t>Highlighted</w:t>
            </w:r>
          </w:p>
        </w:tc>
        <w:tc>
          <w:tcPr>
            <w:tcW w:w="1770" w:type="dxa"/>
            <w:tcBorders>
              <w:top w:val="single" w:sz="8" w:space="0" w:color="000000"/>
            </w:tcBorders>
          </w:tcPr>
          <w:p>
            <w:pPr>
              <w:pStyle w:val="TableParagraph"/>
              <w:spacing w:line="270" w:lineRule="exact"/>
              <w:ind w:left="49"/>
              <w:rPr>
                <w:sz w:val="24"/>
              </w:rPr>
            </w:pPr>
            <w:r>
              <w:rPr>
                <w:sz w:val="24"/>
              </w:rPr>
              <w:t>Lack</w:t>
            </w:r>
            <w:r>
              <w:rPr>
                <w:spacing w:val="-4"/>
                <w:sz w:val="24"/>
              </w:rPr>
              <w:t> </w:t>
            </w:r>
            <w:r>
              <w:rPr>
                <w:sz w:val="24"/>
              </w:rPr>
              <w:t>of</w:t>
            </w:r>
            <w:r>
              <w:rPr>
                <w:spacing w:val="-1"/>
                <w:sz w:val="24"/>
              </w:rPr>
              <w:t> </w:t>
            </w:r>
            <w:r>
              <w:rPr>
                <w:spacing w:val="-2"/>
                <w:sz w:val="24"/>
              </w:rPr>
              <w:t>detailed</w:t>
            </w:r>
          </w:p>
        </w:tc>
        <w:tc>
          <w:tcPr>
            <w:tcW w:w="1740" w:type="dxa"/>
            <w:tcBorders>
              <w:top w:val="single" w:sz="8" w:space="0" w:color="000000"/>
            </w:tcBorders>
          </w:tcPr>
          <w:p>
            <w:pPr>
              <w:pStyle w:val="TableParagraph"/>
              <w:spacing w:line="270" w:lineRule="exact"/>
              <w:ind w:left="68"/>
              <w:rPr>
                <w:sz w:val="24"/>
              </w:rPr>
            </w:pPr>
            <w:r>
              <w:rPr>
                <w:sz w:val="24"/>
              </w:rPr>
              <w:t>Investigate</w:t>
            </w:r>
            <w:r>
              <w:rPr>
                <w:spacing w:val="-4"/>
                <w:sz w:val="24"/>
              </w:rPr>
              <w:t> </w:t>
            </w:r>
            <w:r>
              <w:rPr>
                <w:spacing w:val="-5"/>
                <w:sz w:val="24"/>
              </w:rPr>
              <w:t>the</w:t>
            </w:r>
          </w:p>
        </w:tc>
        <w:tc>
          <w:tcPr>
            <w:tcW w:w="108" w:type="dxa"/>
          </w:tcPr>
          <w:p>
            <w:pPr>
              <w:pStyle w:val="TableParagraph"/>
              <w:rPr>
                <w:sz w:val="24"/>
              </w:rPr>
            </w:pPr>
          </w:p>
        </w:tc>
      </w:tr>
      <w:tr>
        <w:trPr>
          <w:trHeight w:val="414" w:hRule="atLeast"/>
        </w:trPr>
        <w:tc>
          <w:tcPr>
            <w:tcW w:w="94" w:type="dxa"/>
          </w:tcPr>
          <w:p>
            <w:pPr>
              <w:pStyle w:val="TableParagraph"/>
              <w:rPr>
                <w:sz w:val="24"/>
              </w:rPr>
            </w:pPr>
          </w:p>
        </w:tc>
        <w:tc>
          <w:tcPr>
            <w:tcW w:w="877" w:type="dxa"/>
          </w:tcPr>
          <w:p>
            <w:pPr>
              <w:pStyle w:val="TableParagraph"/>
              <w:spacing w:before="64"/>
              <w:ind w:left="103" w:right="97"/>
              <w:jc w:val="center"/>
              <w:rPr>
                <w:sz w:val="24"/>
              </w:rPr>
            </w:pPr>
            <w:r>
              <w:rPr>
                <w:spacing w:val="-2"/>
                <w:sz w:val="24"/>
              </w:rPr>
              <w:t>(2019)</w:t>
            </w:r>
          </w:p>
        </w:tc>
        <w:tc>
          <w:tcPr>
            <w:tcW w:w="1544" w:type="dxa"/>
          </w:tcPr>
          <w:p>
            <w:pPr>
              <w:pStyle w:val="TableParagraph"/>
              <w:spacing w:before="64"/>
              <w:ind w:left="120"/>
              <w:rPr>
                <w:sz w:val="24"/>
              </w:rPr>
            </w:pPr>
            <w:r>
              <w:rPr>
                <w:spacing w:val="-2"/>
                <w:sz w:val="24"/>
              </w:rPr>
              <w:t>acceptance</w:t>
            </w:r>
          </w:p>
        </w:tc>
        <w:tc>
          <w:tcPr>
            <w:tcW w:w="1205" w:type="dxa"/>
          </w:tcPr>
          <w:p>
            <w:pPr>
              <w:pStyle w:val="TableParagraph"/>
              <w:spacing w:before="64"/>
              <w:ind w:left="151"/>
              <w:rPr>
                <w:sz w:val="24"/>
              </w:rPr>
            </w:pPr>
            <w:r>
              <w:rPr>
                <w:spacing w:val="-2"/>
                <w:sz w:val="24"/>
              </w:rPr>
              <w:t>methods</w:t>
            </w:r>
          </w:p>
        </w:tc>
        <w:tc>
          <w:tcPr>
            <w:tcW w:w="1955" w:type="dxa"/>
          </w:tcPr>
          <w:p>
            <w:pPr>
              <w:pStyle w:val="TableParagraph"/>
              <w:spacing w:before="64"/>
              <w:rPr>
                <w:sz w:val="24"/>
              </w:rPr>
            </w:pPr>
            <w:r>
              <w:rPr>
                <w:spacing w:val="-2"/>
                <w:sz w:val="24"/>
              </w:rPr>
              <w:t>critical</w:t>
            </w:r>
          </w:p>
        </w:tc>
        <w:tc>
          <w:tcPr>
            <w:tcW w:w="1770" w:type="dxa"/>
          </w:tcPr>
          <w:p>
            <w:pPr>
              <w:pStyle w:val="TableParagraph"/>
              <w:spacing w:before="64"/>
              <w:ind w:left="49"/>
              <w:rPr>
                <w:sz w:val="24"/>
              </w:rPr>
            </w:pPr>
            <w:r>
              <w:rPr>
                <w:sz w:val="24"/>
              </w:rPr>
              <w:t>analysis</w:t>
            </w:r>
            <w:r>
              <w:rPr>
                <w:spacing w:val="-3"/>
                <w:sz w:val="24"/>
              </w:rPr>
              <w:t> </w:t>
            </w:r>
            <w:r>
              <w:rPr>
                <w:sz w:val="24"/>
              </w:rPr>
              <w:t>on</w:t>
            </w:r>
            <w:r>
              <w:rPr>
                <w:spacing w:val="-2"/>
                <w:sz w:val="24"/>
              </w:rPr>
              <w:t> </w:t>
            </w:r>
            <w:r>
              <w:rPr>
                <w:spacing w:val="-5"/>
                <w:sz w:val="24"/>
              </w:rPr>
              <w:t>the</w:t>
            </w:r>
          </w:p>
        </w:tc>
        <w:tc>
          <w:tcPr>
            <w:tcW w:w="1740" w:type="dxa"/>
          </w:tcPr>
          <w:p>
            <w:pPr>
              <w:pStyle w:val="TableParagraph"/>
              <w:spacing w:before="64"/>
              <w:ind w:left="68"/>
              <w:rPr>
                <w:sz w:val="24"/>
              </w:rPr>
            </w:pPr>
            <w:r>
              <w:rPr>
                <w:sz w:val="24"/>
              </w:rPr>
              <w:t>effect</w:t>
            </w:r>
            <w:r>
              <w:rPr>
                <w:spacing w:val="-4"/>
                <w:sz w:val="24"/>
              </w:rPr>
              <w:t> </w:t>
            </w:r>
            <w:r>
              <w:rPr>
                <w:sz w:val="24"/>
              </w:rPr>
              <w:t>of</w:t>
            </w:r>
            <w:r>
              <w:rPr>
                <w:spacing w:val="-1"/>
                <w:sz w:val="24"/>
              </w:rPr>
              <w:t> </w:t>
            </w:r>
            <w:r>
              <w:rPr>
                <w:spacing w:val="-2"/>
                <w:sz w:val="24"/>
              </w:rPr>
              <w:t>staff</w:t>
            </w:r>
          </w:p>
        </w:tc>
        <w:tc>
          <w:tcPr>
            <w:tcW w:w="108" w:type="dxa"/>
          </w:tcPr>
          <w:p>
            <w:pPr>
              <w:pStyle w:val="TableParagraph"/>
              <w:rPr>
                <w:sz w:val="24"/>
              </w:rPr>
            </w:pPr>
          </w:p>
        </w:tc>
      </w:tr>
      <w:tr>
        <w:trPr>
          <w:trHeight w:val="414" w:hRule="atLeast"/>
        </w:trPr>
        <w:tc>
          <w:tcPr>
            <w:tcW w:w="94" w:type="dxa"/>
          </w:tcPr>
          <w:p>
            <w:pPr>
              <w:pStyle w:val="TableParagraph"/>
              <w:rPr>
                <w:sz w:val="24"/>
              </w:rPr>
            </w:pPr>
          </w:p>
        </w:tc>
        <w:tc>
          <w:tcPr>
            <w:tcW w:w="877" w:type="dxa"/>
          </w:tcPr>
          <w:p>
            <w:pPr>
              <w:pStyle w:val="TableParagraph"/>
              <w:rPr>
                <w:sz w:val="24"/>
              </w:rPr>
            </w:pPr>
          </w:p>
        </w:tc>
        <w:tc>
          <w:tcPr>
            <w:tcW w:w="1544" w:type="dxa"/>
          </w:tcPr>
          <w:p>
            <w:pPr>
              <w:pStyle w:val="TableParagraph"/>
              <w:spacing w:before="63"/>
              <w:ind w:left="120"/>
              <w:rPr>
                <w:sz w:val="24"/>
              </w:rPr>
            </w:pPr>
            <w:r>
              <w:rPr>
                <w:sz w:val="24"/>
              </w:rPr>
              <w:t>and</w:t>
            </w:r>
            <w:r>
              <w:rPr>
                <w:spacing w:val="-1"/>
                <w:sz w:val="24"/>
              </w:rPr>
              <w:t> </w:t>
            </w:r>
            <w:r>
              <w:rPr>
                <w:spacing w:val="-2"/>
                <w:sz w:val="24"/>
              </w:rPr>
              <w:t>training</w:t>
            </w:r>
          </w:p>
        </w:tc>
        <w:tc>
          <w:tcPr>
            <w:tcW w:w="1205" w:type="dxa"/>
          </w:tcPr>
          <w:p>
            <w:pPr>
              <w:pStyle w:val="TableParagraph"/>
              <w:rPr>
                <w:sz w:val="24"/>
              </w:rPr>
            </w:pPr>
          </w:p>
        </w:tc>
        <w:tc>
          <w:tcPr>
            <w:tcW w:w="1955" w:type="dxa"/>
          </w:tcPr>
          <w:p>
            <w:pPr>
              <w:pStyle w:val="TableParagraph"/>
              <w:spacing w:before="63"/>
              <w:rPr>
                <w:sz w:val="24"/>
              </w:rPr>
            </w:pPr>
            <w:r>
              <w:rPr>
                <w:sz w:val="24"/>
              </w:rPr>
              <w:t>significance</w:t>
            </w:r>
            <w:r>
              <w:rPr>
                <w:spacing w:val="-4"/>
                <w:sz w:val="24"/>
              </w:rPr>
              <w:t> </w:t>
            </w:r>
            <w:r>
              <w:rPr>
                <w:spacing w:val="-5"/>
                <w:sz w:val="24"/>
              </w:rPr>
              <w:t>of</w:t>
            </w:r>
          </w:p>
        </w:tc>
        <w:tc>
          <w:tcPr>
            <w:tcW w:w="1770" w:type="dxa"/>
          </w:tcPr>
          <w:p>
            <w:pPr>
              <w:pStyle w:val="TableParagraph"/>
              <w:spacing w:before="63"/>
              <w:ind w:left="49"/>
              <w:rPr>
                <w:sz w:val="24"/>
              </w:rPr>
            </w:pPr>
            <w:r>
              <w:rPr>
                <w:sz w:val="24"/>
              </w:rPr>
              <w:t>influence</w:t>
            </w:r>
            <w:r>
              <w:rPr>
                <w:spacing w:val="-3"/>
                <w:sz w:val="24"/>
              </w:rPr>
              <w:t> </w:t>
            </w:r>
            <w:r>
              <w:rPr>
                <w:spacing w:val="-5"/>
                <w:sz w:val="24"/>
              </w:rPr>
              <w:t>of</w:t>
            </w:r>
          </w:p>
        </w:tc>
        <w:tc>
          <w:tcPr>
            <w:tcW w:w="1740" w:type="dxa"/>
          </w:tcPr>
          <w:p>
            <w:pPr>
              <w:pStyle w:val="TableParagraph"/>
              <w:spacing w:before="63"/>
              <w:ind w:left="68"/>
              <w:rPr>
                <w:sz w:val="24"/>
              </w:rPr>
            </w:pPr>
            <w:r>
              <w:rPr>
                <w:sz w:val="24"/>
              </w:rPr>
              <w:t>competence</w:t>
            </w:r>
            <w:r>
              <w:rPr>
                <w:spacing w:val="-2"/>
                <w:sz w:val="24"/>
              </w:rPr>
              <w:t> </w:t>
            </w:r>
            <w:r>
              <w:rPr>
                <w:spacing w:val="-5"/>
                <w:sz w:val="24"/>
              </w:rPr>
              <w:t>on</w:t>
            </w:r>
          </w:p>
        </w:tc>
        <w:tc>
          <w:tcPr>
            <w:tcW w:w="108" w:type="dxa"/>
          </w:tcPr>
          <w:p>
            <w:pPr>
              <w:pStyle w:val="TableParagraph"/>
              <w:rPr>
                <w:sz w:val="24"/>
              </w:rPr>
            </w:pPr>
          </w:p>
        </w:tc>
      </w:tr>
      <w:tr>
        <w:trPr>
          <w:trHeight w:val="413" w:hRule="atLeast"/>
        </w:trPr>
        <w:tc>
          <w:tcPr>
            <w:tcW w:w="94" w:type="dxa"/>
          </w:tcPr>
          <w:p>
            <w:pPr>
              <w:pStyle w:val="TableParagraph"/>
              <w:rPr>
                <w:sz w:val="24"/>
              </w:rPr>
            </w:pPr>
          </w:p>
        </w:tc>
        <w:tc>
          <w:tcPr>
            <w:tcW w:w="877" w:type="dxa"/>
          </w:tcPr>
          <w:p>
            <w:pPr>
              <w:pStyle w:val="TableParagraph"/>
              <w:rPr>
                <w:sz w:val="24"/>
              </w:rPr>
            </w:pPr>
          </w:p>
        </w:tc>
        <w:tc>
          <w:tcPr>
            <w:tcW w:w="1544" w:type="dxa"/>
          </w:tcPr>
          <w:p>
            <w:pPr>
              <w:pStyle w:val="TableParagraph"/>
              <w:spacing w:before="64"/>
              <w:ind w:left="120"/>
              <w:rPr>
                <w:sz w:val="24"/>
              </w:rPr>
            </w:pPr>
            <w:r>
              <w:rPr>
                <w:sz w:val="24"/>
              </w:rPr>
              <w:t>in </w:t>
            </w:r>
            <w:r>
              <w:rPr>
                <w:spacing w:val="-5"/>
                <w:sz w:val="24"/>
              </w:rPr>
              <w:t>e-</w:t>
            </w:r>
          </w:p>
        </w:tc>
        <w:tc>
          <w:tcPr>
            <w:tcW w:w="1205" w:type="dxa"/>
          </w:tcPr>
          <w:p>
            <w:pPr>
              <w:pStyle w:val="TableParagraph"/>
              <w:rPr>
                <w:sz w:val="24"/>
              </w:rPr>
            </w:pPr>
          </w:p>
        </w:tc>
        <w:tc>
          <w:tcPr>
            <w:tcW w:w="1955" w:type="dxa"/>
          </w:tcPr>
          <w:p>
            <w:pPr>
              <w:pStyle w:val="TableParagraph"/>
              <w:spacing w:before="64"/>
              <w:rPr>
                <w:sz w:val="24"/>
              </w:rPr>
            </w:pPr>
            <w:r>
              <w:rPr>
                <w:sz w:val="24"/>
              </w:rPr>
              <w:t>user</w:t>
            </w:r>
            <w:r>
              <w:rPr>
                <w:spacing w:val="-1"/>
                <w:sz w:val="24"/>
              </w:rPr>
              <w:t> </w:t>
            </w:r>
            <w:r>
              <w:rPr>
                <w:spacing w:val="-2"/>
                <w:sz w:val="24"/>
              </w:rPr>
              <w:t>competency</w:t>
            </w:r>
          </w:p>
        </w:tc>
        <w:tc>
          <w:tcPr>
            <w:tcW w:w="1770" w:type="dxa"/>
          </w:tcPr>
          <w:p>
            <w:pPr>
              <w:pStyle w:val="TableParagraph"/>
              <w:spacing w:before="64"/>
              <w:ind w:left="49"/>
              <w:rPr>
                <w:sz w:val="24"/>
              </w:rPr>
            </w:pPr>
            <w:r>
              <w:rPr>
                <w:sz w:val="24"/>
              </w:rPr>
              <w:t>staff</w:t>
            </w:r>
            <w:r>
              <w:rPr>
                <w:spacing w:val="-1"/>
                <w:sz w:val="24"/>
              </w:rPr>
              <w:t> </w:t>
            </w:r>
            <w:r>
              <w:rPr>
                <w:spacing w:val="-2"/>
                <w:sz w:val="24"/>
              </w:rPr>
              <w:t>training</w:t>
            </w:r>
          </w:p>
        </w:tc>
        <w:tc>
          <w:tcPr>
            <w:tcW w:w="1740" w:type="dxa"/>
          </w:tcPr>
          <w:p>
            <w:pPr>
              <w:pStyle w:val="TableParagraph"/>
              <w:spacing w:before="64"/>
              <w:ind w:left="68"/>
              <w:rPr>
                <w:sz w:val="24"/>
              </w:rPr>
            </w:pPr>
            <w:r>
              <w:rPr>
                <w:spacing w:val="-2"/>
                <w:sz w:val="24"/>
              </w:rPr>
              <w:t>public</w:t>
            </w:r>
          </w:p>
        </w:tc>
        <w:tc>
          <w:tcPr>
            <w:tcW w:w="108" w:type="dxa"/>
          </w:tcPr>
          <w:p>
            <w:pPr>
              <w:pStyle w:val="TableParagraph"/>
              <w:rPr>
                <w:sz w:val="24"/>
              </w:rPr>
            </w:pPr>
          </w:p>
        </w:tc>
      </w:tr>
      <w:tr>
        <w:trPr>
          <w:trHeight w:val="414" w:hRule="atLeast"/>
        </w:trPr>
        <w:tc>
          <w:tcPr>
            <w:tcW w:w="94" w:type="dxa"/>
          </w:tcPr>
          <w:p>
            <w:pPr>
              <w:pStyle w:val="TableParagraph"/>
              <w:rPr>
                <w:sz w:val="24"/>
              </w:rPr>
            </w:pPr>
          </w:p>
        </w:tc>
        <w:tc>
          <w:tcPr>
            <w:tcW w:w="877" w:type="dxa"/>
          </w:tcPr>
          <w:p>
            <w:pPr>
              <w:pStyle w:val="TableParagraph"/>
              <w:rPr>
                <w:sz w:val="24"/>
              </w:rPr>
            </w:pPr>
          </w:p>
        </w:tc>
        <w:tc>
          <w:tcPr>
            <w:tcW w:w="1544" w:type="dxa"/>
          </w:tcPr>
          <w:p>
            <w:pPr>
              <w:pStyle w:val="TableParagraph"/>
              <w:spacing w:before="63"/>
              <w:ind w:left="120"/>
              <w:rPr>
                <w:sz w:val="24"/>
              </w:rPr>
            </w:pPr>
            <w:r>
              <w:rPr>
                <w:spacing w:val="-2"/>
                <w:sz w:val="24"/>
              </w:rPr>
              <w:t>procurement</w:t>
            </w:r>
          </w:p>
        </w:tc>
        <w:tc>
          <w:tcPr>
            <w:tcW w:w="1205" w:type="dxa"/>
          </w:tcPr>
          <w:p>
            <w:pPr>
              <w:pStyle w:val="TableParagraph"/>
              <w:rPr>
                <w:sz w:val="24"/>
              </w:rPr>
            </w:pPr>
          </w:p>
        </w:tc>
        <w:tc>
          <w:tcPr>
            <w:tcW w:w="1955" w:type="dxa"/>
          </w:tcPr>
          <w:p>
            <w:pPr>
              <w:pStyle w:val="TableParagraph"/>
              <w:spacing w:before="63"/>
              <w:rPr>
                <w:sz w:val="24"/>
              </w:rPr>
            </w:pPr>
            <w:r>
              <w:rPr>
                <w:sz w:val="24"/>
              </w:rPr>
              <w:t>for</w:t>
            </w:r>
            <w:r>
              <w:rPr>
                <w:spacing w:val="-3"/>
                <w:sz w:val="24"/>
              </w:rPr>
              <w:t> </w:t>
            </w:r>
            <w:r>
              <w:rPr>
                <w:sz w:val="24"/>
              </w:rPr>
              <w:t>successful </w:t>
            </w:r>
            <w:r>
              <w:rPr>
                <w:spacing w:val="-5"/>
                <w:sz w:val="24"/>
              </w:rPr>
              <w:t>e-</w:t>
            </w:r>
          </w:p>
        </w:tc>
        <w:tc>
          <w:tcPr>
            <w:tcW w:w="1770" w:type="dxa"/>
          </w:tcPr>
          <w:p>
            <w:pPr>
              <w:pStyle w:val="TableParagraph"/>
              <w:spacing w:before="63"/>
              <w:ind w:left="49"/>
              <w:rPr>
                <w:sz w:val="24"/>
              </w:rPr>
            </w:pPr>
            <w:r>
              <w:rPr>
                <w:sz w:val="24"/>
              </w:rPr>
              <w:t>and</w:t>
            </w:r>
            <w:r>
              <w:rPr>
                <w:spacing w:val="-1"/>
                <w:sz w:val="24"/>
              </w:rPr>
              <w:t> </w:t>
            </w:r>
            <w:r>
              <w:rPr>
                <w:spacing w:val="-2"/>
                <w:sz w:val="24"/>
              </w:rPr>
              <w:t>competence</w:t>
            </w:r>
          </w:p>
        </w:tc>
        <w:tc>
          <w:tcPr>
            <w:tcW w:w="1740" w:type="dxa"/>
          </w:tcPr>
          <w:p>
            <w:pPr>
              <w:pStyle w:val="TableParagraph"/>
              <w:spacing w:before="63"/>
              <w:ind w:left="68"/>
              <w:rPr>
                <w:sz w:val="24"/>
              </w:rPr>
            </w:pPr>
            <w:r>
              <w:rPr>
                <w:spacing w:val="-2"/>
                <w:sz w:val="24"/>
              </w:rPr>
              <w:t>procurement</w:t>
            </w:r>
          </w:p>
        </w:tc>
        <w:tc>
          <w:tcPr>
            <w:tcW w:w="108" w:type="dxa"/>
          </w:tcPr>
          <w:p>
            <w:pPr>
              <w:pStyle w:val="TableParagraph"/>
              <w:rPr>
                <w:sz w:val="24"/>
              </w:rPr>
            </w:pPr>
          </w:p>
        </w:tc>
      </w:tr>
      <w:tr>
        <w:trPr>
          <w:trHeight w:val="414" w:hRule="atLeast"/>
        </w:trPr>
        <w:tc>
          <w:tcPr>
            <w:tcW w:w="94" w:type="dxa"/>
          </w:tcPr>
          <w:p>
            <w:pPr>
              <w:pStyle w:val="TableParagraph"/>
              <w:rPr>
                <w:sz w:val="24"/>
              </w:rPr>
            </w:pPr>
          </w:p>
        </w:tc>
        <w:tc>
          <w:tcPr>
            <w:tcW w:w="877" w:type="dxa"/>
          </w:tcPr>
          <w:p>
            <w:pPr>
              <w:pStyle w:val="TableParagraph"/>
              <w:rPr>
                <w:sz w:val="24"/>
              </w:rPr>
            </w:pPr>
          </w:p>
        </w:tc>
        <w:tc>
          <w:tcPr>
            <w:tcW w:w="1544" w:type="dxa"/>
          </w:tcPr>
          <w:p>
            <w:pPr>
              <w:pStyle w:val="TableParagraph"/>
              <w:spacing w:before="64"/>
              <w:ind w:left="120"/>
              <w:rPr>
                <w:sz w:val="24"/>
              </w:rPr>
            </w:pPr>
            <w:r>
              <w:rPr>
                <w:spacing w:val="-2"/>
                <w:sz w:val="24"/>
              </w:rPr>
              <w:t>systems</w:t>
            </w:r>
          </w:p>
        </w:tc>
        <w:tc>
          <w:tcPr>
            <w:tcW w:w="1205" w:type="dxa"/>
          </w:tcPr>
          <w:p>
            <w:pPr>
              <w:pStyle w:val="TableParagraph"/>
              <w:rPr>
                <w:sz w:val="24"/>
              </w:rPr>
            </w:pPr>
          </w:p>
        </w:tc>
        <w:tc>
          <w:tcPr>
            <w:tcW w:w="1955" w:type="dxa"/>
          </w:tcPr>
          <w:p>
            <w:pPr>
              <w:pStyle w:val="TableParagraph"/>
              <w:spacing w:before="64"/>
              <w:rPr>
                <w:sz w:val="24"/>
              </w:rPr>
            </w:pPr>
            <w:r>
              <w:rPr>
                <w:spacing w:val="-2"/>
                <w:sz w:val="24"/>
              </w:rPr>
              <w:t>procurement</w:t>
            </w:r>
          </w:p>
        </w:tc>
        <w:tc>
          <w:tcPr>
            <w:tcW w:w="1770" w:type="dxa"/>
          </w:tcPr>
          <w:p>
            <w:pPr>
              <w:pStyle w:val="TableParagraph"/>
              <w:spacing w:before="64"/>
              <w:ind w:left="49"/>
              <w:rPr>
                <w:sz w:val="24"/>
              </w:rPr>
            </w:pPr>
            <w:r>
              <w:rPr>
                <w:sz w:val="24"/>
              </w:rPr>
              <w:t>on </w:t>
            </w:r>
            <w:r>
              <w:rPr>
                <w:spacing w:val="-5"/>
                <w:sz w:val="24"/>
              </w:rPr>
              <w:t>e-</w:t>
            </w:r>
          </w:p>
        </w:tc>
        <w:tc>
          <w:tcPr>
            <w:tcW w:w="1740" w:type="dxa"/>
          </w:tcPr>
          <w:p>
            <w:pPr>
              <w:pStyle w:val="TableParagraph"/>
              <w:spacing w:before="64"/>
              <w:ind w:left="68"/>
              <w:rPr>
                <w:sz w:val="24"/>
              </w:rPr>
            </w:pPr>
            <w:r>
              <w:rPr>
                <w:sz w:val="24"/>
              </w:rPr>
              <w:t>performance</w:t>
            </w:r>
            <w:r>
              <w:rPr>
                <w:spacing w:val="-5"/>
                <w:sz w:val="24"/>
              </w:rPr>
              <w:t> in</w:t>
            </w:r>
          </w:p>
        </w:tc>
        <w:tc>
          <w:tcPr>
            <w:tcW w:w="108" w:type="dxa"/>
          </w:tcPr>
          <w:p>
            <w:pPr>
              <w:pStyle w:val="TableParagraph"/>
              <w:rPr>
                <w:sz w:val="24"/>
              </w:rPr>
            </w:pPr>
          </w:p>
        </w:tc>
      </w:tr>
      <w:tr>
        <w:trPr>
          <w:trHeight w:val="414" w:hRule="atLeast"/>
        </w:trPr>
        <w:tc>
          <w:tcPr>
            <w:tcW w:w="94" w:type="dxa"/>
          </w:tcPr>
          <w:p>
            <w:pPr>
              <w:pStyle w:val="TableParagraph"/>
              <w:rPr>
                <w:sz w:val="24"/>
              </w:rPr>
            </w:pPr>
          </w:p>
        </w:tc>
        <w:tc>
          <w:tcPr>
            <w:tcW w:w="877" w:type="dxa"/>
          </w:tcPr>
          <w:p>
            <w:pPr>
              <w:pStyle w:val="TableParagraph"/>
              <w:rPr>
                <w:sz w:val="24"/>
              </w:rPr>
            </w:pPr>
          </w:p>
        </w:tc>
        <w:tc>
          <w:tcPr>
            <w:tcW w:w="1544" w:type="dxa"/>
          </w:tcPr>
          <w:p>
            <w:pPr>
              <w:pStyle w:val="TableParagraph"/>
              <w:rPr>
                <w:sz w:val="24"/>
              </w:rPr>
            </w:pPr>
          </w:p>
        </w:tc>
        <w:tc>
          <w:tcPr>
            <w:tcW w:w="1205" w:type="dxa"/>
          </w:tcPr>
          <w:p>
            <w:pPr>
              <w:pStyle w:val="TableParagraph"/>
              <w:rPr>
                <w:sz w:val="24"/>
              </w:rPr>
            </w:pPr>
          </w:p>
        </w:tc>
        <w:tc>
          <w:tcPr>
            <w:tcW w:w="1955" w:type="dxa"/>
          </w:tcPr>
          <w:p>
            <w:pPr>
              <w:pStyle w:val="TableParagraph"/>
              <w:spacing w:before="63"/>
              <w:rPr>
                <w:sz w:val="24"/>
              </w:rPr>
            </w:pPr>
            <w:r>
              <w:rPr>
                <w:spacing w:val="-2"/>
                <w:sz w:val="24"/>
              </w:rPr>
              <w:t>implementation</w:t>
            </w:r>
          </w:p>
        </w:tc>
        <w:tc>
          <w:tcPr>
            <w:tcW w:w="1770" w:type="dxa"/>
          </w:tcPr>
          <w:p>
            <w:pPr>
              <w:pStyle w:val="TableParagraph"/>
              <w:spacing w:before="63"/>
              <w:ind w:left="49"/>
              <w:rPr>
                <w:sz w:val="24"/>
              </w:rPr>
            </w:pPr>
            <w:r>
              <w:rPr>
                <w:spacing w:val="-2"/>
                <w:sz w:val="24"/>
              </w:rPr>
              <w:t>procurement</w:t>
            </w:r>
          </w:p>
        </w:tc>
        <w:tc>
          <w:tcPr>
            <w:tcW w:w="1740" w:type="dxa"/>
          </w:tcPr>
          <w:p>
            <w:pPr>
              <w:pStyle w:val="TableParagraph"/>
              <w:spacing w:before="63"/>
              <w:ind w:left="68"/>
              <w:rPr>
                <w:sz w:val="24"/>
              </w:rPr>
            </w:pPr>
            <w:r>
              <w:rPr>
                <w:sz w:val="24"/>
              </w:rPr>
              <w:t>the </w:t>
            </w:r>
            <w:r>
              <w:rPr>
                <w:spacing w:val="-2"/>
                <w:sz w:val="24"/>
              </w:rPr>
              <w:t>County</w:t>
            </w:r>
          </w:p>
        </w:tc>
        <w:tc>
          <w:tcPr>
            <w:tcW w:w="108" w:type="dxa"/>
          </w:tcPr>
          <w:p>
            <w:pPr>
              <w:pStyle w:val="TableParagraph"/>
              <w:rPr>
                <w:sz w:val="24"/>
              </w:rPr>
            </w:pPr>
          </w:p>
        </w:tc>
      </w:tr>
      <w:tr>
        <w:trPr>
          <w:trHeight w:val="414" w:hRule="atLeast"/>
        </w:trPr>
        <w:tc>
          <w:tcPr>
            <w:tcW w:w="94" w:type="dxa"/>
          </w:tcPr>
          <w:p>
            <w:pPr>
              <w:pStyle w:val="TableParagraph"/>
              <w:rPr>
                <w:sz w:val="24"/>
              </w:rPr>
            </w:pPr>
          </w:p>
        </w:tc>
        <w:tc>
          <w:tcPr>
            <w:tcW w:w="877" w:type="dxa"/>
          </w:tcPr>
          <w:p>
            <w:pPr>
              <w:pStyle w:val="TableParagraph"/>
              <w:rPr>
                <w:sz w:val="24"/>
              </w:rPr>
            </w:pPr>
          </w:p>
        </w:tc>
        <w:tc>
          <w:tcPr>
            <w:tcW w:w="1544" w:type="dxa"/>
          </w:tcPr>
          <w:p>
            <w:pPr>
              <w:pStyle w:val="TableParagraph"/>
              <w:rPr>
                <w:sz w:val="24"/>
              </w:rPr>
            </w:pPr>
          </w:p>
        </w:tc>
        <w:tc>
          <w:tcPr>
            <w:tcW w:w="1205" w:type="dxa"/>
          </w:tcPr>
          <w:p>
            <w:pPr>
              <w:pStyle w:val="TableParagraph"/>
              <w:rPr>
                <w:sz w:val="24"/>
              </w:rPr>
            </w:pPr>
          </w:p>
        </w:tc>
        <w:tc>
          <w:tcPr>
            <w:tcW w:w="1955" w:type="dxa"/>
          </w:tcPr>
          <w:p>
            <w:pPr>
              <w:pStyle w:val="TableParagraph"/>
              <w:rPr>
                <w:sz w:val="24"/>
              </w:rPr>
            </w:pPr>
          </w:p>
        </w:tc>
        <w:tc>
          <w:tcPr>
            <w:tcW w:w="1770" w:type="dxa"/>
          </w:tcPr>
          <w:p>
            <w:pPr>
              <w:pStyle w:val="TableParagraph"/>
              <w:spacing w:before="65"/>
              <w:ind w:left="49"/>
              <w:rPr>
                <w:sz w:val="24"/>
              </w:rPr>
            </w:pPr>
            <w:r>
              <w:rPr>
                <w:spacing w:val="-2"/>
                <w:sz w:val="24"/>
              </w:rPr>
              <w:t>effectiveness</w:t>
            </w:r>
          </w:p>
        </w:tc>
        <w:tc>
          <w:tcPr>
            <w:tcW w:w="1740" w:type="dxa"/>
          </w:tcPr>
          <w:p>
            <w:pPr>
              <w:pStyle w:val="TableParagraph"/>
              <w:spacing w:before="65"/>
              <w:ind w:left="68"/>
              <w:rPr>
                <w:sz w:val="24"/>
              </w:rPr>
            </w:pPr>
            <w:r>
              <w:rPr>
                <w:sz w:val="24"/>
              </w:rPr>
              <w:t>Government</w:t>
            </w:r>
            <w:r>
              <w:rPr>
                <w:spacing w:val="-4"/>
                <w:sz w:val="24"/>
              </w:rPr>
              <w:t> </w:t>
            </w:r>
            <w:r>
              <w:rPr>
                <w:spacing w:val="-5"/>
                <w:sz w:val="24"/>
              </w:rPr>
              <w:t>of</w:t>
            </w:r>
          </w:p>
        </w:tc>
        <w:tc>
          <w:tcPr>
            <w:tcW w:w="108" w:type="dxa"/>
          </w:tcPr>
          <w:p>
            <w:pPr>
              <w:pStyle w:val="TableParagraph"/>
              <w:rPr>
                <w:sz w:val="24"/>
              </w:rPr>
            </w:pPr>
          </w:p>
        </w:tc>
      </w:tr>
      <w:tr>
        <w:trPr>
          <w:trHeight w:val="483" w:hRule="atLeast"/>
        </w:trPr>
        <w:tc>
          <w:tcPr>
            <w:tcW w:w="94" w:type="dxa"/>
          </w:tcPr>
          <w:p>
            <w:pPr>
              <w:pStyle w:val="TableParagraph"/>
              <w:rPr>
                <w:sz w:val="24"/>
              </w:rPr>
            </w:pPr>
          </w:p>
        </w:tc>
        <w:tc>
          <w:tcPr>
            <w:tcW w:w="877" w:type="dxa"/>
            <w:tcBorders>
              <w:bottom w:val="single" w:sz="8" w:space="0" w:color="000000"/>
            </w:tcBorders>
          </w:tcPr>
          <w:p>
            <w:pPr>
              <w:pStyle w:val="TableParagraph"/>
              <w:rPr>
                <w:sz w:val="24"/>
              </w:rPr>
            </w:pPr>
          </w:p>
        </w:tc>
        <w:tc>
          <w:tcPr>
            <w:tcW w:w="1544" w:type="dxa"/>
            <w:tcBorders>
              <w:bottom w:val="single" w:sz="8" w:space="0" w:color="000000"/>
            </w:tcBorders>
          </w:tcPr>
          <w:p>
            <w:pPr>
              <w:pStyle w:val="TableParagraph"/>
              <w:rPr>
                <w:sz w:val="24"/>
              </w:rPr>
            </w:pPr>
          </w:p>
        </w:tc>
        <w:tc>
          <w:tcPr>
            <w:tcW w:w="1205" w:type="dxa"/>
            <w:tcBorders>
              <w:bottom w:val="single" w:sz="8" w:space="0" w:color="000000"/>
            </w:tcBorders>
          </w:tcPr>
          <w:p>
            <w:pPr>
              <w:pStyle w:val="TableParagraph"/>
              <w:rPr>
                <w:sz w:val="24"/>
              </w:rPr>
            </w:pPr>
          </w:p>
        </w:tc>
        <w:tc>
          <w:tcPr>
            <w:tcW w:w="1955" w:type="dxa"/>
            <w:tcBorders>
              <w:bottom w:val="single" w:sz="8" w:space="0" w:color="000000"/>
            </w:tcBorders>
          </w:tcPr>
          <w:p>
            <w:pPr>
              <w:pStyle w:val="TableParagraph"/>
              <w:rPr>
                <w:sz w:val="24"/>
              </w:rPr>
            </w:pPr>
          </w:p>
        </w:tc>
        <w:tc>
          <w:tcPr>
            <w:tcW w:w="1770" w:type="dxa"/>
            <w:tcBorders>
              <w:bottom w:val="single" w:sz="8" w:space="0" w:color="000000"/>
            </w:tcBorders>
          </w:tcPr>
          <w:p>
            <w:pPr>
              <w:pStyle w:val="TableParagraph"/>
              <w:rPr>
                <w:sz w:val="24"/>
              </w:rPr>
            </w:pPr>
          </w:p>
        </w:tc>
        <w:tc>
          <w:tcPr>
            <w:tcW w:w="1740" w:type="dxa"/>
            <w:tcBorders>
              <w:bottom w:val="single" w:sz="8" w:space="0" w:color="000000"/>
            </w:tcBorders>
          </w:tcPr>
          <w:p>
            <w:pPr>
              <w:pStyle w:val="TableParagraph"/>
              <w:spacing w:before="63"/>
              <w:ind w:left="68"/>
              <w:rPr>
                <w:sz w:val="24"/>
              </w:rPr>
            </w:pPr>
            <w:r>
              <w:rPr>
                <w:spacing w:val="-4"/>
                <w:sz w:val="24"/>
              </w:rPr>
              <w:t>Embu</w:t>
            </w:r>
          </w:p>
        </w:tc>
        <w:tc>
          <w:tcPr>
            <w:tcW w:w="108" w:type="dxa"/>
          </w:tcPr>
          <w:p>
            <w:pPr>
              <w:pStyle w:val="TableParagraph"/>
              <w:rPr>
                <w:sz w:val="24"/>
              </w:rPr>
            </w:pPr>
          </w:p>
        </w:tc>
      </w:tr>
      <w:tr>
        <w:trPr>
          <w:trHeight w:val="343" w:hRule="atLeast"/>
        </w:trPr>
        <w:tc>
          <w:tcPr>
            <w:tcW w:w="94" w:type="dxa"/>
          </w:tcPr>
          <w:p>
            <w:pPr>
              <w:pStyle w:val="TableParagraph"/>
              <w:rPr>
                <w:sz w:val="24"/>
              </w:rPr>
            </w:pPr>
          </w:p>
        </w:tc>
        <w:tc>
          <w:tcPr>
            <w:tcW w:w="877" w:type="dxa"/>
            <w:tcBorders>
              <w:top w:val="single" w:sz="8" w:space="0" w:color="000000"/>
            </w:tcBorders>
          </w:tcPr>
          <w:p>
            <w:pPr>
              <w:pStyle w:val="TableParagraph"/>
              <w:spacing w:line="270" w:lineRule="exact"/>
              <w:ind w:left="66" w:right="97"/>
              <w:jc w:val="center"/>
              <w:rPr>
                <w:sz w:val="24"/>
              </w:rPr>
            </w:pPr>
            <w:r>
              <w:rPr>
                <w:spacing w:val="-2"/>
                <w:sz w:val="24"/>
              </w:rPr>
              <w:t>Gitahi</w:t>
            </w:r>
          </w:p>
        </w:tc>
        <w:tc>
          <w:tcPr>
            <w:tcW w:w="1544" w:type="dxa"/>
            <w:tcBorders>
              <w:top w:val="single" w:sz="8" w:space="0" w:color="000000"/>
            </w:tcBorders>
          </w:tcPr>
          <w:p>
            <w:pPr>
              <w:pStyle w:val="TableParagraph"/>
              <w:spacing w:line="270" w:lineRule="exact"/>
              <w:ind w:left="113"/>
              <w:rPr>
                <w:sz w:val="24"/>
              </w:rPr>
            </w:pPr>
            <w:r>
              <w:rPr>
                <w:spacing w:val="-5"/>
                <w:sz w:val="24"/>
              </w:rPr>
              <w:t>IT</w:t>
            </w:r>
          </w:p>
        </w:tc>
        <w:tc>
          <w:tcPr>
            <w:tcW w:w="1205" w:type="dxa"/>
            <w:tcBorders>
              <w:top w:val="single" w:sz="8" w:space="0" w:color="000000"/>
            </w:tcBorders>
          </w:tcPr>
          <w:p>
            <w:pPr>
              <w:pStyle w:val="TableParagraph"/>
              <w:spacing w:line="270" w:lineRule="exact"/>
              <w:ind w:left="135"/>
              <w:rPr>
                <w:sz w:val="24"/>
              </w:rPr>
            </w:pPr>
            <w:r>
              <w:rPr>
                <w:spacing w:val="-2"/>
                <w:sz w:val="24"/>
              </w:rPr>
              <w:t>Qualitative</w:t>
            </w:r>
          </w:p>
        </w:tc>
        <w:tc>
          <w:tcPr>
            <w:tcW w:w="1955" w:type="dxa"/>
            <w:tcBorders>
              <w:top w:val="single" w:sz="8" w:space="0" w:color="000000"/>
            </w:tcBorders>
          </w:tcPr>
          <w:p>
            <w:pPr>
              <w:pStyle w:val="TableParagraph"/>
              <w:spacing w:line="270" w:lineRule="exact"/>
              <w:ind w:left="223"/>
              <w:rPr>
                <w:sz w:val="24"/>
              </w:rPr>
            </w:pPr>
            <w:r>
              <w:rPr>
                <w:sz w:val="24"/>
              </w:rPr>
              <w:t>Need</w:t>
            </w:r>
            <w:r>
              <w:rPr>
                <w:spacing w:val="-3"/>
                <w:sz w:val="24"/>
              </w:rPr>
              <w:t> </w:t>
            </w:r>
            <w:r>
              <w:rPr>
                <w:spacing w:val="-5"/>
                <w:sz w:val="24"/>
              </w:rPr>
              <w:t>for</w:t>
            </w:r>
          </w:p>
        </w:tc>
        <w:tc>
          <w:tcPr>
            <w:tcW w:w="1770" w:type="dxa"/>
            <w:tcBorders>
              <w:top w:val="single" w:sz="8" w:space="0" w:color="000000"/>
            </w:tcBorders>
          </w:tcPr>
          <w:p>
            <w:pPr>
              <w:pStyle w:val="TableParagraph"/>
              <w:spacing w:line="270" w:lineRule="exact"/>
              <w:ind w:left="251"/>
              <w:rPr>
                <w:sz w:val="24"/>
              </w:rPr>
            </w:pPr>
            <w:r>
              <w:rPr>
                <w:spacing w:val="-2"/>
                <w:sz w:val="24"/>
              </w:rPr>
              <w:t>Limited</w:t>
            </w:r>
          </w:p>
        </w:tc>
        <w:tc>
          <w:tcPr>
            <w:tcW w:w="1740" w:type="dxa"/>
            <w:tcBorders>
              <w:top w:val="single" w:sz="8" w:space="0" w:color="000000"/>
            </w:tcBorders>
          </w:tcPr>
          <w:p>
            <w:pPr>
              <w:pStyle w:val="TableParagraph"/>
              <w:spacing w:line="270" w:lineRule="exact"/>
              <w:ind w:right="139"/>
              <w:jc w:val="right"/>
              <w:rPr>
                <w:sz w:val="24"/>
              </w:rPr>
            </w:pPr>
            <w:r>
              <w:rPr>
                <w:sz w:val="24"/>
              </w:rPr>
              <w:t>Assess</w:t>
            </w:r>
            <w:r>
              <w:rPr>
                <w:spacing w:val="-1"/>
                <w:sz w:val="24"/>
              </w:rPr>
              <w:t> </w:t>
            </w:r>
            <w:r>
              <w:rPr>
                <w:sz w:val="24"/>
              </w:rPr>
              <w:t>the</w:t>
            </w:r>
            <w:r>
              <w:rPr>
                <w:spacing w:val="-1"/>
                <w:sz w:val="24"/>
              </w:rPr>
              <w:t> </w:t>
            </w:r>
            <w:r>
              <w:rPr>
                <w:spacing w:val="-4"/>
                <w:sz w:val="24"/>
              </w:rPr>
              <w:t>role</w:t>
            </w:r>
          </w:p>
        </w:tc>
        <w:tc>
          <w:tcPr>
            <w:tcW w:w="108" w:type="dxa"/>
          </w:tcPr>
          <w:p>
            <w:pPr>
              <w:pStyle w:val="TableParagraph"/>
              <w:rPr>
                <w:sz w:val="24"/>
              </w:rPr>
            </w:pPr>
          </w:p>
        </w:tc>
      </w:tr>
      <w:tr>
        <w:trPr>
          <w:trHeight w:val="413" w:hRule="atLeast"/>
        </w:trPr>
        <w:tc>
          <w:tcPr>
            <w:tcW w:w="94" w:type="dxa"/>
          </w:tcPr>
          <w:p>
            <w:pPr>
              <w:pStyle w:val="TableParagraph"/>
              <w:rPr>
                <w:sz w:val="24"/>
              </w:rPr>
            </w:pPr>
          </w:p>
        </w:tc>
        <w:tc>
          <w:tcPr>
            <w:tcW w:w="877" w:type="dxa"/>
          </w:tcPr>
          <w:p>
            <w:pPr>
              <w:pStyle w:val="TableParagraph"/>
              <w:spacing w:before="63"/>
              <w:ind w:left="103" w:right="97"/>
              <w:jc w:val="center"/>
              <w:rPr>
                <w:sz w:val="24"/>
              </w:rPr>
            </w:pPr>
            <w:r>
              <w:rPr>
                <w:spacing w:val="-2"/>
                <w:sz w:val="24"/>
              </w:rPr>
              <w:t>(2011)</w:t>
            </w:r>
          </w:p>
        </w:tc>
        <w:tc>
          <w:tcPr>
            <w:tcW w:w="1544" w:type="dxa"/>
          </w:tcPr>
          <w:p>
            <w:pPr>
              <w:pStyle w:val="TableParagraph"/>
              <w:spacing w:before="63"/>
              <w:ind w:left="113"/>
              <w:rPr>
                <w:sz w:val="24"/>
              </w:rPr>
            </w:pPr>
            <w:r>
              <w:rPr>
                <w:spacing w:val="-2"/>
                <w:sz w:val="24"/>
              </w:rPr>
              <w:t>infrastructure</w:t>
            </w:r>
          </w:p>
        </w:tc>
        <w:tc>
          <w:tcPr>
            <w:tcW w:w="1205" w:type="dxa"/>
          </w:tcPr>
          <w:p>
            <w:pPr>
              <w:pStyle w:val="TableParagraph"/>
              <w:spacing w:before="63"/>
              <w:ind w:left="135"/>
              <w:rPr>
                <w:sz w:val="24"/>
              </w:rPr>
            </w:pPr>
            <w:r>
              <w:rPr>
                <w:spacing w:val="-2"/>
                <w:sz w:val="24"/>
              </w:rPr>
              <w:t>study</w:t>
            </w:r>
          </w:p>
        </w:tc>
        <w:tc>
          <w:tcPr>
            <w:tcW w:w="1955" w:type="dxa"/>
          </w:tcPr>
          <w:p>
            <w:pPr>
              <w:pStyle w:val="TableParagraph"/>
              <w:spacing w:before="63"/>
              <w:ind w:left="223"/>
              <w:rPr>
                <w:sz w:val="24"/>
              </w:rPr>
            </w:pPr>
            <w:r>
              <w:rPr>
                <w:spacing w:val="-2"/>
                <w:sz w:val="24"/>
              </w:rPr>
              <w:t>personalized,</w:t>
            </w:r>
          </w:p>
        </w:tc>
        <w:tc>
          <w:tcPr>
            <w:tcW w:w="1770" w:type="dxa"/>
          </w:tcPr>
          <w:p>
            <w:pPr>
              <w:pStyle w:val="TableParagraph"/>
              <w:spacing w:before="63"/>
              <w:ind w:left="251"/>
              <w:rPr>
                <w:sz w:val="24"/>
              </w:rPr>
            </w:pPr>
            <w:r>
              <w:rPr>
                <w:sz w:val="24"/>
              </w:rPr>
              <w:t>examination</w:t>
            </w:r>
            <w:r>
              <w:rPr>
                <w:spacing w:val="-1"/>
                <w:sz w:val="24"/>
              </w:rPr>
              <w:t> </w:t>
            </w:r>
            <w:r>
              <w:rPr>
                <w:spacing w:val="-5"/>
                <w:sz w:val="24"/>
              </w:rPr>
              <w:t>of</w:t>
            </w:r>
          </w:p>
        </w:tc>
        <w:tc>
          <w:tcPr>
            <w:tcW w:w="1740" w:type="dxa"/>
          </w:tcPr>
          <w:p>
            <w:pPr>
              <w:pStyle w:val="TableParagraph"/>
              <w:spacing w:before="63"/>
              <w:ind w:left="159"/>
              <w:rPr>
                <w:sz w:val="24"/>
              </w:rPr>
            </w:pPr>
            <w:r>
              <w:rPr>
                <w:sz w:val="24"/>
              </w:rPr>
              <w:t>of</w:t>
            </w:r>
            <w:r>
              <w:rPr>
                <w:spacing w:val="1"/>
                <w:sz w:val="24"/>
              </w:rPr>
              <w:t> </w:t>
            </w:r>
            <w:r>
              <w:rPr>
                <w:spacing w:val="-5"/>
                <w:sz w:val="24"/>
              </w:rPr>
              <w:t>IT</w:t>
            </w:r>
          </w:p>
        </w:tc>
        <w:tc>
          <w:tcPr>
            <w:tcW w:w="108" w:type="dxa"/>
          </w:tcPr>
          <w:p>
            <w:pPr>
              <w:pStyle w:val="TableParagraph"/>
              <w:rPr>
                <w:sz w:val="24"/>
              </w:rPr>
            </w:pPr>
          </w:p>
        </w:tc>
      </w:tr>
      <w:tr>
        <w:trPr>
          <w:trHeight w:val="413" w:hRule="atLeast"/>
        </w:trPr>
        <w:tc>
          <w:tcPr>
            <w:tcW w:w="94" w:type="dxa"/>
          </w:tcPr>
          <w:p>
            <w:pPr>
              <w:pStyle w:val="TableParagraph"/>
              <w:rPr>
                <w:sz w:val="24"/>
              </w:rPr>
            </w:pPr>
          </w:p>
        </w:tc>
        <w:tc>
          <w:tcPr>
            <w:tcW w:w="877" w:type="dxa"/>
          </w:tcPr>
          <w:p>
            <w:pPr>
              <w:pStyle w:val="TableParagraph"/>
              <w:rPr>
                <w:sz w:val="24"/>
              </w:rPr>
            </w:pPr>
          </w:p>
        </w:tc>
        <w:tc>
          <w:tcPr>
            <w:tcW w:w="1544" w:type="dxa"/>
          </w:tcPr>
          <w:p>
            <w:pPr>
              <w:pStyle w:val="TableParagraph"/>
              <w:spacing w:before="64"/>
              <w:ind w:left="113"/>
              <w:rPr>
                <w:sz w:val="24"/>
              </w:rPr>
            </w:pPr>
            <w:r>
              <w:rPr>
                <w:sz w:val="24"/>
              </w:rPr>
              <w:t>in </w:t>
            </w:r>
            <w:r>
              <w:rPr>
                <w:spacing w:val="-5"/>
                <w:sz w:val="24"/>
              </w:rPr>
              <w:t>e-</w:t>
            </w:r>
          </w:p>
        </w:tc>
        <w:tc>
          <w:tcPr>
            <w:tcW w:w="1205" w:type="dxa"/>
          </w:tcPr>
          <w:p>
            <w:pPr>
              <w:pStyle w:val="TableParagraph"/>
              <w:rPr>
                <w:sz w:val="24"/>
              </w:rPr>
            </w:pPr>
          </w:p>
        </w:tc>
        <w:tc>
          <w:tcPr>
            <w:tcW w:w="1955" w:type="dxa"/>
          </w:tcPr>
          <w:p>
            <w:pPr>
              <w:pStyle w:val="TableParagraph"/>
              <w:spacing w:before="64"/>
              <w:ind w:left="223"/>
              <w:rPr>
                <w:sz w:val="24"/>
              </w:rPr>
            </w:pPr>
            <w:r>
              <w:rPr>
                <w:spacing w:val="-2"/>
                <w:sz w:val="24"/>
              </w:rPr>
              <w:t>complete,</w:t>
            </w:r>
          </w:p>
        </w:tc>
        <w:tc>
          <w:tcPr>
            <w:tcW w:w="1770" w:type="dxa"/>
          </w:tcPr>
          <w:p>
            <w:pPr>
              <w:pStyle w:val="TableParagraph"/>
              <w:spacing w:before="64"/>
              <w:ind w:left="251"/>
              <w:rPr>
                <w:sz w:val="24"/>
              </w:rPr>
            </w:pPr>
            <w:r>
              <w:rPr>
                <w:sz w:val="24"/>
              </w:rPr>
              <w:t>how</w:t>
            </w:r>
            <w:r>
              <w:rPr>
                <w:spacing w:val="1"/>
                <w:sz w:val="24"/>
              </w:rPr>
              <w:t> </w:t>
            </w:r>
            <w:r>
              <w:rPr>
                <w:spacing w:val="-5"/>
                <w:sz w:val="24"/>
              </w:rPr>
              <w:t>IT</w:t>
            </w:r>
          </w:p>
        </w:tc>
        <w:tc>
          <w:tcPr>
            <w:tcW w:w="1740" w:type="dxa"/>
          </w:tcPr>
          <w:p>
            <w:pPr>
              <w:pStyle w:val="TableParagraph"/>
              <w:spacing w:before="64"/>
              <w:ind w:left="159"/>
              <w:rPr>
                <w:sz w:val="24"/>
              </w:rPr>
            </w:pPr>
            <w:r>
              <w:rPr>
                <w:spacing w:val="-2"/>
                <w:sz w:val="24"/>
              </w:rPr>
              <w:t>infrastructure</w:t>
            </w:r>
          </w:p>
        </w:tc>
        <w:tc>
          <w:tcPr>
            <w:tcW w:w="108" w:type="dxa"/>
          </w:tcPr>
          <w:p>
            <w:pPr>
              <w:pStyle w:val="TableParagraph"/>
              <w:rPr>
                <w:sz w:val="24"/>
              </w:rPr>
            </w:pPr>
          </w:p>
        </w:tc>
      </w:tr>
      <w:tr>
        <w:trPr>
          <w:trHeight w:val="413" w:hRule="atLeast"/>
        </w:trPr>
        <w:tc>
          <w:tcPr>
            <w:tcW w:w="94" w:type="dxa"/>
          </w:tcPr>
          <w:p>
            <w:pPr>
              <w:pStyle w:val="TableParagraph"/>
              <w:rPr>
                <w:sz w:val="24"/>
              </w:rPr>
            </w:pPr>
          </w:p>
        </w:tc>
        <w:tc>
          <w:tcPr>
            <w:tcW w:w="877" w:type="dxa"/>
          </w:tcPr>
          <w:p>
            <w:pPr>
              <w:pStyle w:val="TableParagraph"/>
              <w:rPr>
                <w:sz w:val="24"/>
              </w:rPr>
            </w:pPr>
          </w:p>
        </w:tc>
        <w:tc>
          <w:tcPr>
            <w:tcW w:w="1544" w:type="dxa"/>
          </w:tcPr>
          <w:p>
            <w:pPr>
              <w:pStyle w:val="TableParagraph"/>
              <w:spacing w:before="63"/>
              <w:ind w:left="113"/>
              <w:rPr>
                <w:sz w:val="24"/>
              </w:rPr>
            </w:pPr>
            <w:r>
              <w:rPr>
                <w:spacing w:val="-2"/>
                <w:sz w:val="24"/>
              </w:rPr>
              <w:t>procurement</w:t>
            </w:r>
          </w:p>
        </w:tc>
        <w:tc>
          <w:tcPr>
            <w:tcW w:w="1205" w:type="dxa"/>
          </w:tcPr>
          <w:p>
            <w:pPr>
              <w:pStyle w:val="TableParagraph"/>
              <w:rPr>
                <w:sz w:val="24"/>
              </w:rPr>
            </w:pPr>
          </w:p>
        </w:tc>
        <w:tc>
          <w:tcPr>
            <w:tcW w:w="1955" w:type="dxa"/>
          </w:tcPr>
          <w:p>
            <w:pPr>
              <w:pStyle w:val="TableParagraph"/>
              <w:spacing w:before="63"/>
              <w:ind w:left="223"/>
              <w:rPr>
                <w:sz w:val="24"/>
              </w:rPr>
            </w:pPr>
            <w:r>
              <w:rPr>
                <w:spacing w:val="-2"/>
                <w:sz w:val="24"/>
              </w:rPr>
              <w:t>relevant,</w:t>
            </w:r>
          </w:p>
        </w:tc>
        <w:tc>
          <w:tcPr>
            <w:tcW w:w="1770" w:type="dxa"/>
          </w:tcPr>
          <w:p>
            <w:pPr>
              <w:pStyle w:val="TableParagraph"/>
              <w:spacing w:before="63"/>
              <w:ind w:left="251"/>
              <w:rPr>
                <w:sz w:val="24"/>
              </w:rPr>
            </w:pPr>
            <w:r>
              <w:rPr>
                <w:spacing w:val="-2"/>
                <w:sz w:val="24"/>
              </w:rPr>
              <w:t>infrastructure</w:t>
            </w:r>
          </w:p>
        </w:tc>
        <w:tc>
          <w:tcPr>
            <w:tcW w:w="1740" w:type="dxa"/>
          </w:tcPr>
          <w:p>
            <w:pPr>
              <w:pStyle w:val="TableParagraph"/>
              <w:spacing w:before="63"/>
              <w:ind w:left="159"/>
              <w:rPr>
                <w:sz w:val="24"/>
              </w:rPr>
            </w:pPr>
            <w:r>
              <w:rPr>
                <w:sz w:val="24"/>
              </w:rPr>
              <w:t>in </w:t>
            </w:r>
            <w:r>
              <w:rPr>
                <w:spacing w:val="-2"/>
                <w:sz w:val="24"/>
              </w:rPr>
              <w:t>public</w:t>
            </w:r>
          </w:p>
        </w:tc>
        <w:tc>
          <w:tcPr>
            <w:tcW w:w="108" w:type="dxa"/>
          </w:tcPr>
          <w:p>
            <w:pPr>
              <w:pStyle w:val="TableParagraph"/>
              <w:rPr>
                <w:sz w:val="24"/>
              </w:rPr>
            </w:pPr>
          </w:p>
        </w:tc>
      </w:tr>
      <w:tr>
        <w:trPr>
          <w:trHeight w:val="413" w:hRule="atLeast"/>
        </w:trPr>
        <w:tc>
          <w:tcPr>
            <w:tcW w:w="94" w:type="dxa"/>
          </w:tcPr>
          <w:p>
            <w:pPr>
              <w:pStyle w:val="TableParagraph"/>
              <w:rPr>
                <w:sz w:val="24"/>
              </w:rPr>
            </w:pPr>
          </w:p>
        </w:tc>
        <w:tc>
          <w:tcPr>
            <w:tcW w:w="877" w:type="dxa"/>
          </w:tcPr>
          <w:p>
            <w:pPr>
              <w:pStyle w:val="TableParagraph"/>
              <w:rPr>
                <w:sz w:val="24"/>
              </w:rPr>
            </w:pPr>
          </w:p>
        </w:tc>
        <w:tc>
          <w:tcPr>
            <w:tcW w:w="1544" w:type="dxa"/>
          </w:tcPr>
          <w:p>
            <w:pPr>
              <w:pStyle w:val="TableParagraph"/>
              <w:spacing w:before="64"/>
              <w:ind w:left="113"/>
              <w:rPr>
                <w:sz w:val="24"/>
              </w:rPr>
            </w:pPr>
            <w:r>
              <w:rPr>
                <w:spacing w:val="-2"/>
                <w:sz w:val="24"/>
              </w:rPr>
              <w:t>success</w:t>
            </w:r>
          </w:p>
        </w:tc>
        <w:tc>
          <w:tcPr>
            <w:tcW w:w="1205" w:type="dxa"/>
          </w:tcPr>
          <w:p>
            <w:pPr>
              <w:pStyle w:val="TableParagraph"/>
              <w:rPr>
                <w:sz w:val="24"/>
              </w:rPr>
            </w:pPr>
          </w:p>
        </w:tc>
        <w:tc>
          <w:tcPr>
            <w:tcW w:w="1955" w:type="dxa"/>
          </w:tcPr>
          <w:p>
            <w:pPr>
              <w:pStyle w:val="TableParagraph"/>
              <w:spacing w:before="64"/>
              <w:ind w:left="223"/>
              <w:rPr>
                <w:sz w:val="24"/>
              </w:rPr>
            </w:pPr>
            <w:r>
              <w:rPr>
                <w:spacing w:val="-2"/>
                <w:sz w:val="24"/>
              </w:rPr>
              <w:t>comprehensible,</w:t>
            </w:r>
          </w:p>
        </w:tc>
        <w:tc>
          <w:tcPr>
            <w:tcW w:w="1770" w:type="dxa"/>
          </w:tcPr>
          <w:p>
            <w:pPr>
              <w:pStyle w:val="TableParagraph"/>
              <w:spacing w:before="64"/>
              <w:ind w:left="251"/>
              <w:rPr>
                <w:sz w:val="24"/>
              </w:rPr>
            </w:pPr>
            <w:r>
              <w:rPr>
                <w:sz w:val="24"/>
              </w:rPr>
              <w:t>impacts</w:t>
            </w:r>
            <w:r>
              <w:rPr>
                <w:spacing w:val="-2"/>
                <w:sz w:val="24"/>
              </w:rPr>
              <w:t> </w:t>
            </w:r>
            <w:r>
              <w:rPr>
                <w:spacing w:val="-5"/>
                <w:sz w:val="24"/>
              </w:rPr>
              <w:t>the</w:t>
            </w:r>
          </w:p>
        </w:tc>
        <w:tc>
          <w:tcPr>
            <w:tcW w:w="1740" w:type="dxa"/>
          </w:tcPr>
          <w:p>
            <w:pPr>
              <w:pStyle w:val="TableParagraph"/>
              <w:spacing w:before="64"/>
              <w:ind w:left="159"/>
              <w:rPr>
                <w:sz w:val="24"/>
              </w:rPr>
            </w:pPr>
            <w:r>
              <w:rPr>
                <w:spacing w:val="-2"/>
                <w:sz w:val="24"/>
              </w:rPr>
              <w:t>procurement</w:t>
            </w:r>
          </w:p>
        </w:tc>
        <w:tc>
          <w:tcPr>
            <w:tcW w:w="108" w:type="dxa"/>
          </w:tcPr>
          <w:p>
            <w:pPr>
              <w:pStyle w:val="TableParagraph"/>
              <w:rPr>
                <w:sz w:val="24"/>
              </w:rPr>
            </w:pPr>
          </w:p>
        </w:tc>
      </w:tr>
      <w:tr>
        <w:trPr>
          <w:trHeight w:val="414" w:hRule="atLeast"/>
        </w:trPr>
        <w:tc>
          <w:tcPr>
            <w:tcW w:w="94" w:type="dxa"/>
          </w:tcPr>
          <w:p>
            <w:pPr>
              <w:pStyle w:val="TableParagraph"/>
              <w:rPr>
                <w:sz w:val="24"/>
              </w:rPr>
            </w:pPr>
          </w:p>
        </w:tc>
        <w:tc>
          <w:tcPr>
            <w:tcW w:w="877" w:type="dxa"/>
          </w:tcPr>
          <w:p>
            <w:pPr>
              <w:pStyle w:val="TableParagraph"/>
              <w:rPr>
                <w:sz w:val="24"/>
              </w:rPr>
            </w:pPr>
          </w:p>
        </w:tc>
        <w:tc>
          <w:tcPr>
            <w:tcW w:w="1544" w:type="dxa"/>
          </w:tcPr>
          <w:p>
            <w:pPr>
              <w:pStyle w:val="TableParagraph"/>
              <w:rPr>
                <w:sz w:val="24"/>
              </w:rPr>
            </w:pPr>
          </w:p>
        </w:tc>
        <w:tc>
          <w:tcPr>
            <w:tcW w:w="1205" w:type="dxa"/>
          </w:tcPr>
          <w:p>
            <w:pPr>
              <w:pStyle w:val="TableParagraph"/>
              <w:rPr>
                <w:sz w:val="24"/>
              </w:rPr>
            </w:pPr>
          </w:p>
        </w:tc>
        <w:tc>
          <w:tcPr>
            <w:tcW w:w="1955" w:type="dxa"/>
          </w:tcPr>
          <w:p>
            <w:pPr>
              <w:pStyle w:val="TableParagraph"/>
              <w:spacing w:before="63"/>
              <w:ind w:left="223"/>
              <w:rPr>
                <w:sz w:val="24"/>
              </w:rPr>
            </w:pPr>
            <w:r>
              <w:rPr>
                <w:sz w:val="24"/>
              </w:rPr>
              <w:t>and</w:t>
            </w:r>
            <w:r>
              <w:rPr>
                <w:spacing w:val="-1"/>
                <w:sz w:val="24"/>
              </w:rPr>
              <w:t> </w:t>
            </w:r>
            <w:r>
              <w:rPr>
                <w:sz w:val="24"/>
              </w:rPr>
              <w:t>secure</w:t>
            </w:r>
            <w:r>
              <w:rPr>
                <w:spacing w:val="-2"/>
                <w:sz w:val="24"/>
              </w:rPr>
              <w:t> online</w:t>
            </w:r>
          </w:p>
        </w:tc>
        <w:tc>
          <w:tcPr>
            <w:tcW w:w="1770" w:type="dxa"/>
          </w:tcPr>
          <w:p>
            <w:pPr>
              <w:pStyle w:val="TableParagraph"/>
              <w:spacing w:before="63"/>
              <w:ind w:left="251"/>
              <w:rPr>
                <w:sz w:val="24"/>
              </w:rPr>
            </w:pPr>
            <w:r>
              <w:rPr>
                <w:sz w:val="24"/>
              </w:rPr>
              <w:t>efficiency</w:t>
            </w:r>
            <w:r>
              <w:rPr>
                <w:spacing w:val="-4"/>
                <w:sz w:val="24"/>
              </w:rPr>
              <w:t> </w:t>
            </w:r>
            <w:r>
              <w:rPr>
                <w:spacing w:val="-5"/>
                <w:sz w:val="24"/>
              </w:rPr>
              <w:t>of</w:t>
            </w:r>
          </w:p>
        </w:tc>
        <w:tc>
          <w:tcPr>
            <w:tcW w:w="1740" w:type="dxa"/>
          </w:tcPr>
          <w:p>
            <w:pPr>
              <w:pStyle w:val="TableParagraph"/>
              <w:spacing w:before="63"/>
              <w:ind w:left="159"/>
              <w:rPr>
                <w:sz w:val="24"/>
              </w:rPr>
            </w:pPr>
            <w:r>
              <w:rPr>
                <w:sz w:val="24"/>
              </w:rPr>
              <w:t>efficiency</w:t>
            </w:r>
            <w:r>
              <w:rPr>
                <w:spacing w:val="-4"/>
                <w:sz w:val="24"/>
              </w:rPr>
              <w:t> </w:t>
            </w:r>
            <w:r>
              <w:rPr>
                <w:spacing w:val="-5"/>
                <w:sz w:val="24"/>
              </w:rPr>
              <w:t>in</w:t>
            </w:r>
          </w:p>
        </w:tc>
        <w:tc>
          <w:tcPr>
            <w:tcW w:w="108" w:type="dxa"/>
          </w:tcPr>
          <w:p>
            <w:pPr>
              <w:pStyle w:val="TableParagraph"/>
              <w:rPr>
                <w:sz w:val="24"/>
              </w:rPr>
            </w:pPr>
          </w:p>
        </w:tc>
      </w:tr>
      <w:tr>
        <w:trPr>
          <w:trHeight w:val="414" w:hRule="atLeast"/>
        </w:trPr>
        <w:tc>
          <w:tcPr>
            <w:tcW w:w="94" w:type="dxa"/>
          </w:tcPr>
          <w:p>
            <w:pPr>
              <w:pStyle w:val="TableParagraph"/>
              <w:rPr>
                <w:sz w:val="24"/>
              </w:rPr>
            </w:pPr>
          </w:p>
        </w:tc>
        <w:tc>
          <w:tcPr>
            <w:tcW w:w="877" w:type="dxa"/>
          </w:tcPr>
          <w:p>
            <w:pPr>
              <w:pStyle w:val="TableParagraph"/>
              <w:rPr>
                <w:sz w:val="24"/>
              </w:rPr>
            </w:pPr>
          </w:p>
        </w:tc>
        <w:tc>
          <w:tcPr>
            <w:tcW w:w="1544" w:type="dxa"/>
          </w:tcPr>
          <w:p>
            <w:pPr>
              <w:pStyle w:val="TableParagraph"/>
              <w:rPr>
                <w:sz w:val="24"/>
              </w:rPr>
            </w:pPr>
          </w:p>
        </w:tc>
        <w:tc>
          <w:tcPr>
            <w:tcW w:w="1205" w:type="dxa"/>
          </w:tcPr>
          <w:p>
            <w:pPr>
              <w:pStyle w:val="TableParagraph"/>
              <w:rPr>
                <w:sz w:val="24"/>
              </w:rPr>
            </w:pPr>
          </w:p>
        </w:tc>
        <w:tc>
          <w:tcPr>
            <w:tcW w:w="1955" w:type="dxa"/>
          </w:tcPr>
          <w:p>
            <w:pPr>
              <w:pStyle w:val="TableParagraph"/>
              <w:spacing w:before="64"/>
              <w:ind w:left="223"/>
              <w:rPr>
                <w:sz w:val="24"/>
              </w:rPr>
            </w:pPr>
            <w:r>
              <w:rPr>
                <w:sz w:val="24"/>
              </w:rPr>
              <w:t>content</w:t>
            </w:r>
            <w:r>
              <w:rPr>
                <w:spacing w:val="-1"/>
                <w:sz w:val="24"/>
              </w:rPr>
              <w:t> </w:t>
            </w:r>
            <w:r>
              <w:rPr>
                <w:sz w:val="24"/>
              </w:rPr>
              <w:t>for</w:t>
            </w:r>
            <w:r>
              <w:rPr>
                <w:spacing w:val="-1"/>
                <w:sz w:val="24"/>
              </w:rPr>
              <w:t> </w:t>
            </w:r>
            <w:r>
              <w:rPr>
                <w:spacing w:val="-5"/>
                <w:sz w:val="24"/>
              </w:rPr>
              <w:t>e-</w:t>
            </w:r>
          </w:p>
        </w:tc>
        <w:tc>
          <w:tcPr>
            <w:tcW w:w="1770" w:type="dxa"/>
          </w:tcPr>
          <w:p>
            <w:pPr>
              <w:pStyle w:val="TableParagraph"/>
              <w:spacing w:before="64"/>
              <w:ind w:left="251"/>
              <w:rPr>
                <w:sz w:val="24"/>
              </w:rPr>
            </w:pPr>
            <w:r>
              <w:rPr>
                <w:spacing w:val="-2"/>
                <w:sz w:val="24"/>
              </w:rPr>
              <w:t>public</w:t>
            </w:r>
          </w:p>
        </w:tc>
        <w:tc>
          <w:tcPr>
            <w:tcW w:w="1740" w:type="dxa"/>
          </w:tcPr>
          <w:p>
            <w:pPr>
              <w:pStyle w:val="TableParagraph"/>
              <w:spacing w:before="64"/>
              <w:ind w:left="159"/>
              <w:rPr>
                <w:sz w:val="24"/>
              </w:rPr>
            </w:pPr>
            <w:r>
              <w:rPr>
                <w:sz w:val="24"/>
              </w:rPr>
              <w:t>the </w:t>
            </w:r>
            <w:r>
              <w:rPr>
                <w:spacing w:val="-2"/>
                <w:sz w:val="24"/>
              </w:rPr>
              <w:t>County</w:t>
            </w:r>
          </w:p>
        </w:tc>
        <w:tc>
          <w:tcPr>
            <w:tcW w:w="108" w:type="dxa"/>
          </w:tcPr>
          <w:p>
            <w:pPr>
              <w:pStyle w:val="TableParagraph"/>
              <w:rPr>
                <w:sz w:val="24"/>
              </w:rPr>
            </w:pPr>
          </w:p>
        </w:tc>
      </w:tr>
      <w:tr>
        <w:trPr>
          <w:trHeight w:val="414" w:hRule="atLeast"/>
        </w:trPr>
        <w:tc>
          <w:tcPr>
            <w:tcW w:w="94" w:type="dxa"/>
          </w:tcPr>
          <w:p>
            <w:pPr>
              <w:pStyle w:val="TableParagraph"/>
              <w:rPr>
                <w:sz w:val="24"/>
              </w:rPr>
            </w:pPr>
          </w:p>
        </w:tc>
        <w:tc>
          <w:tcPr>
            <w:tcW w:w="877" w:type="dxa"/>
          </w:tcPr>
          <w:p>
            <w:pPr>
              <w:pStyle w:val="TableParagraph"/>
              <w:rPr>
                <w:sz w:val="24"/>
              </w:rPr>
            </w:pPr>
          </w:p>
        </w:tc>
        <w:tc>
          <w:tcPr>
            <w:tcW w:w="1544" w:type="dxa"/>
          </w:tcPr>
          <w:p>
            <w:pPr>
              <w:pStyle w:val="TableParagraph"/>
              <w:rPr>
                <w:sz w:val="24"/>
              </w:rPr>
            </w:pPr>
          </w:p>
        </w:tc>
        <w:tc>
          <w:tcPr>
            <w:tcW w:w="1205" w:type="dxa"/>
          </w:tcPr>
          <w:p>
            <w:pPr>
              <w:pStyle w:val="TableParagraph"/>
              <w:rPr>
                <w:sz w:val="24"/>
              </w:rPr>
            </w:pPr>
          </w:p>
        </w:tc>
        <w:tc>
          <w:tcPr>
            <w:tcW w:w="1955" w:type="dxa"/>
          </w:tcPr>
          <w:p>
            <w:pPr>
              <w:pStyle w:val="TableParagraph"/>
              <w:spacing w:before="63"/>
              <w:ind w:left="223"/>
              <w:rPr>
                <w:sz w:val="24"/>
              </w:rPr>
            </w:pPr>
            <w:r>
              <w:rPr>
                <w:spacing w:val="-2"/>
                <w:sz w:val="24"/>
              </w:rPr>
              <w:t>procurement</w:t>
            </w:r>
          </w:p>
        </w:tc>
        <w:tc>
          <w:tcPr>
            <w:tcW w:w="1770" w:type="dxa"/>
          </w:tcPr>
          <w:p>
            <w:pPr>
              <w:pStyle w:val="TableParagraph"/>
              <w:spacing w:before="63"/>
              <w:ind w:left="251"/>
              <w:rPr>
                <w:sz w:val="24"/>
              </w:rPr>
            </w:pPr>
            <w:r>
              <w:rPr>
                <w:spacing w:val="-2"/>
                <w:sz w:val="24"/>
              </w:rPr>
              <w:t>procurement</w:t>
            </w:r>
          </w:p>
        </w:tc>
        <w:tc>
          <w:tcPr>
            <w:tcW w:w="1740" w:type="dxa"/>
          </w:tcPr>
          <w:p>
            <w:pPr>
              <w:pStyle w:val="TableParagraph"/>
              <w:spacing w:before="63"/>
              <w:ind w:right="121"/>
              <w:jc w:val="right"/>
              <w:rPr>
                <w:sz w:val="24"/>
              </w:rPr>
            </w:pPr>
            <w:r>
              <w:rPr>
                <w:sz w:val="24"/>
              </w:rPr>
              <w:t>Government</w:t>
            </w:r>
            <w:r>
              <w:rPr>
                <w:spacing w:val="-4"/>
                <w:sz w:val="24"/>
              </w:rPr>
              <w:t> </w:t>
            </w:r>
            <w:r>
              <w:rPr>
                <w:spacing w:val="-5"/>
                <w:sz w:val="24"/>
              </w:rPr>
              <w:t>of</w:t>
            </w:r>
          </w:p>
        </w:tc>
        <w:tc>
          <w:tcPr>
            <w:tcW w:w="108" w:type="dxa"/>
          </w:tcPr>
          <w:p>
            <w:pPr>
              <w:pStyle w:val="TableParagraph"/>
              <w:rPr>
                <w:sz w:val="24"/>
              </w:rPr>
            </w:pPr>
          </w:p>
        </w:tc>
      </w:tr>
      <w:tr>
        <w:trPr>
          <w:trHeight w:val="484" w:hRule="atLeast"/>
        </w:trPr>
        <w:tc>
          <w:tcPr>
            <w:tcW w:w="94" w:type="dxa"/>
          </w:tcPr>
          <w:p>
            <w:pPr>
              <w:pStyle w:val="TableParagraph"/>
              <w:rPr>
                <w:sz w:val="24"/>
              </w:rPr>
            </w:pPr>
          </w:p>
        </w:tc>
        <w:tc>
          <w:tcPr>
            <w:tcW w:w="877" w:type="dxa"/>
            <w:tcBorders>
              <w:bottom w:val="single" w:sz="8" w:space="0" w:color="000000"/>
            </w:tcBorders>
          </w:tcPr>
          <w:p>
            <w:pPr>
              <w:pStyle w:val="TableParagraph"/>
              <w:rPr>
                <w:sz w:val="24"/>
              </w:rPr>
            </w:pPr>
          </w:p>
        </w:tc>
        <w:tc>
          <w:tcPr>
            <w:tcW w:w="1544" w:type="dxa"/>
            <w:tcBorders>
              <w:bottom w:val="single" w:sz="8" w:space="0" w:color="000000"/>
            </w:tcBorders>
          </w:tcPr>
          <w:p>
            <w:pPr>
              <w:pStyle w:val="TableParagraph"/>
              <w:rPr>
                <w:sz w:val="24"/>
              </w:rPr>
            </w:pPr>
          </w:p>
        </w:tc>
        <w:tc>
          <w:tcPr>
            <w:tcW w:w="1205" w:type="dxa"/>
            <w:tcBorders>
              <w:bottom w:val="single" w:sz="8" w:space="0" w:color="000000"/>
            </w:tcBorders>
          </w:tcPr>
          <w:p>
            <w:pPr>
              <w:pStyle w:val="TableParagraph"/>
              <w:rPr>
                <w:sz w:val="24"/>
              </w:rPr>
            </w:pPr>
          </w:p>
        </w:tc>
        <w:tc>
          <w:tcPr>
            <w:tcW w:w="1955" w:type="dxa"/>
            <w:tcBorders>
              <w:bottom w:val="single" w:sz="8" w:space="0" w:color="000000"/>
            </w:tcBorders>
          </w:tcPr>
          <w:p>
            <w:pPr>
              <w:pStyle w:val="TableParagraph"/>
              <w:spacing w:before="64"/>
              <w:ind w:left="223"/>
              <w:rPr>
                <w:sz w:val="24"/>
              </w:rPr>
            </w:pPr>
            <w:r>
              <w:rPr>
                <w:spacing w:val="-2"/>
                <w:sz w:val="24"/>
              </w:rPr>
              <w:t>success</w:t>
            </w:r>
          </w:p>
        </w:tc>
        <w:tc>
          <w:tcPr>
            <w:tcW w:w="1770" w:type="dxa"/>
            <w:tcBorders>
              <w:bottom w:val="single" w:sz="8" w:space="0" w:color="000000"/>
            </w:tcBorders>
          </w:tcPr>
          <w:p>
            <w:pPr>
              <w:pStyle w:val="TableParagraph"/>
              <w:spacing w:before="64"/>
              <w:ind w:left="251"/>
              <w:rPr>
                <w:sz w:val="24"/>
              </w:rPr>
            </w:pPr>
            <w:r>
              <w:rPr>
                <w:spacing w:val="-2"/>
                <w:sz w:val="24"/>
              </w:rPr>
              <w:t>processes</w:t>
            </w:r>
          </w:p>
        </w:tc>
        <w:tc>
          <w:tcPr>
            <w:tcW w:w="1740" w:type="dxa"/>
            <w:tcBorders>
              <w:bottom w:val="single" w:sz="8" w:space="0" w:color="000000"/>
            </w:tcBorders>
          </w:tcPr>
          <w:p>
            <w:pPr>
              <w:pStyle w:val="TableParagraph"/>
              <w:spacing w:before="64"/>
              <w:ind w:left="159"/>
              <w:rPr>
                <w:sz w:val="24"/>
              </w:rPr>
            </w:pPr>
            <w:r>
              <w:rPr>
                <w:spacing w:val="-4"/>
                <w:sz w:val="24"/>
              </w:rPr>
              <w:t>Embu</w:t>
            </w:r>
          </w:p>
        </w:tc>
        <w:tc>
          <w:tcPr>
            <w:tcW w:w="108" w:type="dxa"/>
          </w:tcPr>
          <w:p>
            <w:pPr>
              <w:pStyle w:val="TableParagraph"/>
              <w:rPr>
                <w:sz w:val="24"/>
              </w:rPr>
            </w:pPr>
          </w:p>
        </w:tc>
      </w:tr>
    </w:tbl>
    <w:p>
      <w:pPr>
        <w:spacing w:after="0"/>
        <w:rPr>
          <w:sz w:val="24"/>
        </w:rPr>
        <w:sectPr>
          <w:pgSz w:w="12240" w:h="15840"/>
          <w:pgMar w:header="0" w:footer="1560" w:top="1100" w:bottom="1760" w:left="1120" w:right="640"/>
        </w:sectPr>
      </w:pPr>
    </w:p>
    <w:p>
      <w:pPr>
        <w:pStyle w:val="BodyText"/>
        <w:spacing w:before="3"/>
        <w:rPr>
          <w:sz w:val="5"/>
        </w:rPr>
      </w:pPr>
    </w:p>
    <w:p>
      <w:pPr>
        <w:pStyle w:val="BodyText"/>
        <w:spacing w:line="20" w:lineRule="exact"/>
        <w:ind w:left="601"/>
        <w:rPr>
          <w:sz w:val="2"/>
        </w:rPr>
      </w:pPr>
      <w:r>
        <w:rPr>
          <w:sz w:val="2"/>
        </w:rPr>
        <mc:AlternateContent>
          <mc:Choice Requires="wps">
            <w:drawing>
              <wp:inline distT="0" distB="0" distL="0" distR="0">
                <wp:extent cx="5900420" cy="12700"/>
                <wp:effectExtent l="0" t="0" r="0" b="0"/>
                <wp:docPr id="9" name="Group 9"/>
                <wp:cNvGraphicFramePr>
                  <a:graphicFrameLocks/>
                </wp:cNvGraphicFramePr>
                <a:graphic>
                  <a:graphicData uri="http://schemas.microsoft.com/office/word/2010/wordprocessingGroup">
                    <wpg:wgp>
                      <wpg:cNvPr id="9" name="Group 9"/>
                      <wpg:cNvGrpSpPr/>
                      <wpg:grpSpPr>
                        <a:xfrm>
                          <a:off x="0" y="0"/>
                          <a:ext cx="5900420" cy="12700"/>
                          <a:chExt cx="5900420" cy="12700"/>
                        </a:xfrm>
                      </wpg:grpSpPr>
                      <wps:wsp>
                        <wps:cNvPr id="10" name="Graphic 10"/>
                        <wps:cNvSpPr/>
                        <wps:spPr>
                          <a:xfrm>
                            <a:off x="0" y="0"/>
                            <a:ext cx="5900420" cy="12700"/>
                          </a:xfrm>
                          <a:custGeom>
                            <a:avLst/>
                            <a:gdLst/>
                            <a:ahLst/>
                            <a:cxnLst/>
                            <a:rect l="l" t="t" r="r" b="b"/>
                            <a:pathLst>
                              <a:path w="5900420" h="12700">
                                <a:moveTo>
                                  <a:pt x="5900293" y="0"/>
                                </a:moveTo>
                                <a:lnTo>
                                  <a:pt x="0" y="0"/>
                                </a:lnTo>
                                <a:lnTo>
                                  <a:pt x="0" y="6096"/>
                                </a:lnTo>
                                <a:lnTo>
                                  <a:pt x="68580" y="6096"/>
                                </a:lnTo>
                                <a:lnTo>
                                  <a:pt x="68580" y="12192"/>
                                </a:lnTo>
                                <a:lnTo>
                                  <a:pt x="761949" y="12192"/>
                                </a:lnTo>
                                <a:lnTo>
                                  <a:pt x="768045" y="12192"/>
                                </a:lnTo>
                                <a:lnTo>
                                  <a:pt x="1737614" y="12192"/>
                                </a:lnTo>
                                <a:lnTo>
                                  <a:pt x="1737614" y="6096"/>
                                </a:lnTo>
                                <a:lnTo>
                                  <a:pt x="1737690" y="12192"/>
                                </a:lnTo>
                                <a:lnTo>
                                  <a:pt x="1743773" y="12192"/>
                                </a:lnTo>
                                <a:lnTo>
                                  <a:pt x="1743773" y="6096"/>
                                </a:lnTo>
                                <a:lnTo>
                                  <a:pt x="1743786" y="12192"/>
                                </a:lnTo>
                                <a:lnTo>
                                  <a:pt x="2600274" y="12192"/>
                                </a:lnTo>
                                <a:lnTo>
                                  <a:pt x="2606357" y="12192"/>
                                </a:lnTo>
                                <a:lnTo>
                                  <a:pt x="2606357" y="6096"/>
                                </a:lnTo>
                                <a:lnTo>
                                  <a:pt x="2606370" y="12192"/>
                                </a:lnTo>
                                <a:lnTo>
                                  <a:pt x="3578936" y="12192"/>
                                </a:lnTo>
                                <a:lnTo>
                                  <a:pt x="3585019" y="12192"/>
                                </a:lnTo>
                                <a:lnTo>
                                  <a:pt x="3585019" y="6096"/>
                                </a:lnTo>
                                <a:lnTo>
                                  <a:pt x="3585032" y="12192"/>
                                </a:lnTo>
                                <a:lnTo>
                                  <a:pt x="4607636" y="12192"/>
                                </a:lnTo>
                                <a:lnTo>
                                  <a:pt x="4613719" y="12192"/>
                                </a:lnTo>
                                <a:lnTo>
                                  <a:pt x="4613719" y="6096"/>
                                </a:lnTo>
                                <a:lnTo>
                                  <a:pt x="4613732" y="12192"/>
                                </a:lnTo>
                                <a:lnTo>
                                  <a:pt x="5831713" y="12192"/>
                                </a:lnTo>
                                <a:lnTo>
                                  <a:pt x="5831713" y="6096"/>
                                </a:lnTo>
                                <a:lnTo>
                                  <a:pt x="5900293" y="6096"/>
                                </a:lnTo>
                                <a:lnTo>
                                  <a:pt x="5900293"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style="width:464.6pt;height:1pt;mso-position-horizontal-relative:char;mso-position-vertical-relative:line" id="docshapegroup9" coordorigin="0,0" coordsize="9292,20">
                <v:shape style="position:absolute;left:0;top:0;width:9292;height:20" id="docshape10" coordorigin="0,0" coordsize="9292,20" path="m9292,0l0,0,0,10,108,10,108,19,1200,19,1210,19,2736,19,2736,10,2737,19,2746,19,2746,10,2746,19,4095,19,4105,19,4105,10,4105,19,5636,19,5646,19,5646,10,5646,19,7256,19,7266,19,7266,10,7266,19,9184,19,9184,10,9292,10,9292,0xe" filled="true" fillcolor="#000000" stroked="false">
                  <v:path arrowok="t"/>
                  <v:fill type="solid"/>
                </v:shape>
              </v:group>
            </w:pict>
          </mc:Fallback>
        </mc:AlternateContent>
      </w:r>
      <w:r>
        <w:rPr>
          <w:sz w:val="2"/>
        </w:rPr>
      </w:r>
    </w:p>
    <w:p>
      <w:pPr>
        <w:pStyle w:val="BodyText"/>
        <w:spacing w:line="360" w:lineRule="auto"/>
        <w:ind w:left="7814" w:right="921"/>
        <w:jc w:val="right"/>
      </w:pPr>
      <w:r>
        <w:rPr/>
        <w:t>procurement</w:t>
      </w:r>
      <w:r>
        <w:rPr>
          <w:spacing w:val="-15"/>
        </w:rPr>
        <w:t> </w:t>
      </w:r>
      <w:r>
        <w:rPr/>
        <w:t>use in Embu </w:t>
      </w:r>
      <w:r>
        <w:rPr>
          <w:spacing w:val="-2"/>
        </w:rPr>
        <w:t>County</w:t>
      </w:r>
    </w:p>
    <w:p>
      <w:pPr>
        <w:pStyle w:val="BodyText"/>
        <w:spacing w:line="20" w:lineRule="exact"/>
        <w:ind w:left="586"/>
        <w:rPr>
          <w:sz w:val="2"/>
        </w:rPr>
      </w:pPr>
      <w:r>
        <w:rPr>
          <w:sz w:val="2"/>
        </w:rPr>
        <mc:AlternateContent>
          <mc:Choice Requires="wps">
            <w:drawing>
              <wp:inline distT="0" distB="0" distL="0" distR="0">
                <wp:extent cx="5909945" cy="12700"/>
                <wp:effectExtent l="0" t="0" r="0" b="0"/>
                <wp:docPr id="11" name="Group 11"/>
                <wp:cNvGraphicFramePr>
                  <a:graphicFrameLocks/>
                </wp:cNvGraphicFramePr>
                <a:graphic>
                  <a:graphicData uri="http://schemas.microsoft.com/office/word/2010/wordprocessingGroup">
                    <wpg:wgp>
                      <wpg:cNvPr id="11" name="Group 11"/>
                      <wpg:cNvGrpSpPr/>
                      <wpg:grpSpPr>
                        <a:xfrm>
                          <a:off x="0" y="0"/>
                          <a:ext cx="5909945" cy="12700"/>
                          <a:chExt cx="5909945" cy="12700"/>
                        </a:xfrm>
                      </wpg:grpSpPr>
                      <wps:wsp>
                        <wps:cNvPr id="12" name="Graphic 12"/>
                        <wps:cNvSpPr/>
                        <wps:spPr>
                          <a:xfrm>
                            <a:off x="0" y="0"/>
                            <a:ext cx="5909945" cy="12700"/>
                          </a:xfrm>
                          <a:custGeom>
                            <a:avLst/>
                            <a:gdLst/>
                            <a:ahLst/>
                            <a:cxnLst/>
                            <a:rect l="l" t="t" r="r" b="b"/>
                            <a:pathLst>
                              <a:path w="5909945" h="12700">
                                <a:moveTo>
                                  <a:pt x="5909437" y="6096"/>
                                </a:moveTo>
                                <a:lnTo>
                                  <a:pt x="5840857" y="6096"/>
                                </a:lnTo>
                                <a:lnTo>
                                  <a:pt x="5840857" y="0"/>
                                </a:lnTo>
                                <a:lnTo>
                                  <a:pt x="4616780" y="0"/>
                                </a:lnTo>
                                <a:lnTo>
                                  <a:pt x="68580" y="0"/>
                                </a:lnTo>
                                <a:lnTo>
                                  <a:pt x="68580" y="6096"/>
                                </a:lnTo>
                                <a:lnTo>
                                  <a:pt x="0" y="6096"/>
                                </a:lnTo>
                                <a:lnTo>
                                  <a:pt x="0" y="12192"/>
                                </a:lnTo>
                                <a:lnTo>
                                  <a:pt x="5909437" y="12192"/>
                                </a:lnTo>
                                <a:lnTo>
                                  <a:pt x="5909437" y="6096"/>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style="width:465.35pt;height:1pt;mso-position-horizontal-relative:char;mso-position-vertical-relative:line" id="docshapegroup11" coordorigin="0,0" coordsize="9307,20">
                <v:shape style="position:absolute;left:0;top:0;width:9307;height:20" id="docshape12" coordorigin="0,0" coordsize="9307,20" path="m9306,10l9198,10,9198,0,7271,0,108,0,108,10,0,10,0,19,9306,19,9306,10xe" filled="true" fillcolor="#000000" stroked="false">
                  <v:path arrowok="t"/>
                  <v:fill type="solid"/>
                </v:shape>
              </v:group>
            </w:pict>
          </mc:Fallback>
        </mc:AlternateContent>
      </w:r>
      <w:r>
        <w:rPr>
          <w:sz w:val="2"/>
        </w:rPr>
      </w:r>
    </w:p>
    <w:p>
      <w:pPr>
        <w:pStyle w:val="BodyText"/>
        <w:spacing w:before="113"/>
      </w:pPr>
    </w:p>
    <w:p>
      <w:pPr>
        <w:pStyle w:val="Heading2"/>
        <w:numPr>
          <w:ilvl w:val="1"/>
          <w:numId w:val="10"/>
        </w:numPr>
        <w:tabs>
          <w:tab w:pos="961" w:val="left" w:leader="none"/>
        </w:tabs>
        <w:spacing w:line="240" w:lineRule="auto" w:before="0" w:after="0"/>
        <w:ind w:left="961" w:right="0" w:hanging="360"/>
        <w:jc w:val="both"/>
      </w:pPr>
      <w:bookmarkStart w:name="_bookmark26" w:id="27"/>
      <w:bookmarkEnd w:id="27"/>
      <w:r>
        <w:rPr>
          <w:b w:val="0"/>
        </w:rPr>
      </w:r>
      <w:r>
        <w:rPr/>
        <w:t>Conceptual</w:t>
      </w:r>
      <w:r>
        <w:rPr>
          <w:spacing w:val="-2"/>
        </w:rPr>
        <w:t> framework</w:t>
      </w:r>
    </w:p>
    <w:p>
      <w:pPr>
        <w:pStyle w:val="BodyText"/>
        <w:spacing w:line="360" w:lineRule="auto" w:before="29"/>
        <w:ind w:left="601" w:right="578"/>
        <w:jc w:val="both"/>
      </w:pPr>
      <w:r>
        <w:rPr/>
        <w:t>Conceptual</w:t>
      </w:r>
      <w:r>
        <w:rPr>
          <w:spacing w:val="-10"/>
        </w:rPr>
        <w:t> </w:t>
      </w:r>
      <w:r>
        <w:rPr/>
        <w:t>frameworks</w:t>
      </w:r>
      <w:r>
        <w:rPr>
          <w:spacing w:val="-9"/>
        </w:rPr>
        <w:t> </w:t>
      </w:r>
      <w:r>
        <w:rPr/>
        <w:t>can</w:t>
      </w:r>
      <w:r>
        <w:rPr>
          <w:spacing w:val="-10"/>
        </w:rPr>
        <w:t> </w:t>
      </w:r>
      <w:r>
        <w:rPr/>
        <w:t>be</w:t>
      </w:r>
      <w:r>
        <w:rPr>
          <w:spacing w:val="-11"/>
        </w:rPr>
        <w:t> </w:t>
      </w:r>
      <w:r>
        <w:rPr/>
        <w:t>represented</w:t>
      </w:r>
      <w:r>
        <w:rPr>
          <w:spacing w:val="-8"/>
        </w:rPr>
        <w:t> </w:t>
      </w:r>
      <w:r>
        <w:rPr/>
        <w:t>graphically</w:t>
      </w:r>
      <w:r>
        <w:rPr>
          <w:spacing w:val="-14"/>
        </w:rPr>
        <w:t> </w:t>
      </w:r>
      <w:r>
        <w:rPr/>
        <w:t>or</w:t>
      </w:r>
      <w:r>
        <w:rPr>
          <w:spacing w:val="-10"/>
        </w:rPr>
        <w:t> </w:t>
      </w:r>
      <w:r>
        <w:rPr/>
        <w:t>in</w:t>
      </w:r>
      <w:r>
        <w:rPr>
          <w:spacing w:val="-9"/>
        </w:rPr>
        <w:t> </w:t>
      </w:r>
      <w:r>
        <w:rPr/>
        <w:t>writing</w:t>
      </w:r>
      <w:r>
        <w:rPr>
          <w:spacing w:val="-12"/>
        </w:rPr>
        <w:t> </w:t>
      </w:r>
      <w:r>
        <w:rPr/>
        <w:t>and</w:t>
      </w:r>
      <w:r>
        <w:rPr>
          <w:spacing w:val="-10"/>
        </w:rPr>
        <w:t> </w:t>
      </w:r>
      <w:r>
        <w:rPr/>
        <w:t>outline</w:t>
      </w:r>
      <w:r>
        <w:rPr>
          <w:spacing w:val="-10"/>
        </w:rPr>
        <w:t> </w:t>
      </w:r>
      <w:r>
        <w:rPr/>
        <w:t>the</w:t>
      </w:r>
      <w:r>
        <w:rPr>
          <w:spacing w:val="-10"/>
        </w:rPr>
        <w:t> </w:t>
      </w:r>
      <w:r>
        <w:rPr/>
        <w:t>key</w:t>
      </w:r>
      <w:r>
        <w:rPr>
          <w:spacing w:val="-14"/>
        </w:rPr>
        <w:t> </w:t>
      </w:r>
      <w:r>
        <w:rPr/>
        <w:t>concepts, variables,</w:t>
      </w:r>
      <w:r>
        <w:rPr>
          <w:spacing w:val="-3"/>
        </w:rPr>
        <w:t> </w:t>
      </w:r>
      <w:r>
        <w:rPr/>
        <w:t>and</w:t>
      </w:r>
      <w:r>
        <w:rPr>
          <w:spacing w:val="-6"/>
        </w:rPr>
        <w:t> </w:t>
      </w:r>
      <w:r>
        <w:rPr/>
        <w:t>relationships</w:t>
      </w:r>
      <w:r>
        <w:rPr>
          <w:spacing w:val="-6"/>
        </w:rPr>
        <w:t> </w:t>
      </w:r>
      <w:r>
        <w:rPr/>
        <w:t>in</w:t>
      </w:r>
      <w:r>
        <w:rPr>
          <w:spacing w:val="-5"/>
        </w:rPr>
        <w:t> </w:t>
      </w:r>
      <w:r>
        <w:rPr/>
        <w:t>a</w:t>
      </w:r>
      <w:r>
        <w:rPr>
          <w:spacing w:val="-5"/>
        </w:rPr>
        <w:t> </w:t>
      </w:r>
      <w:r>
        <w:rPr/>
        <w:t>research</w:t>
      </w:r>
      <w:r>
        <w:rPr>
          <w:spacing w:val="-6"/>
        </w:rPr>
        <w:t> </w:t>
      </w:r>
      <w:r>
        <w:rPr/>
        <w:t>project.</w:t>
      </w:r>
      <w:r>
        <w:rPr>
          <w:spacing w:val="-3"/>
        </w:rPr>
        <w:t> </w:t>
      </w:r>
      <w:r>
        <w:rPr/>
        <w:t>It</w:t>
      </w:r>
      <w:r>
        <w:rPr>
          <w:spacing w:val="-6"/>
        </w:rPr>
        <w:t> </w:t>
      </w:r>
      <w:r>
        <w:rPr/>
        <w:t>acts</w:t>
      </w:r>
      <w:r>
        <w:rPr>
          <w:spacing w:val="-5"/>
        </w:rPr>
        <w:t> </w:t>
      </w:r>
      <w:r>
        <w:rPr/>
        <w:t>as</w:t>
      </w:r>
      <w:r>
        <w:rPr>
          <w:spacing w:val="-6"/>
        </w:rPr>
        <w:t> </w:t>
      </w:r>
      <w:r>
        <w:rPr/>
        <w:t>a</w:t>
      </w:r>
      <w:r>
        <w:rPr>
          <w:spacing w:val="-5"/>
        </w:rPr>
        <w:t> </w:t>
      </w:r>
      <w:r>
        <w:rPr/>
        <w:t>road</w:t>
      </w:r>
      <w:r>
        <w:rPr>
          <w:spacing w:val="-4"/>
        </w:rPr>
        <w:t> </w:t>
      </w:r>
      <w:r>
        <w:rPr/>
        <w:t>map,</w:t>
      </w:r>
      <w:r>
        <w:rPr>
          <w:spacing w:val="-6"/>
        </w:rPr>
        <w:t> </w:t>
      </w:r>
      <w:r>
        <w:rPr/>
        <w:t>directing</w:t>
      </w:r>
      <w:r>
        <w:rPr>
          <w:spacing w:val="-8"/>
        </w:rPr>
        <w:t> </w:t>
      </w:r>
      <w:r>
        <w:rPr/>
        <w:t>the</w:t>
      </w:r>
      <w:r>
        <w:rPr>
          <w:spacing w:val="-6"/>
        </w:rPr>
        <w:t> </w:t>
      </w:r>
      <w:r>
        <w:rPr/>
        <w:t>investigation and guaranteeing a comprehensive comprehension of the interplay between various elements within the phenomenon under investigation.</w:t>
      </w:r>
    </w:p>
    <w:p>
      <w:pPr>
        <w:tabs>
          <w:tab w:pos="6422" w:val="left" w:leader="none"/>
        </w:tabs>
        <w:spacing w:before="46"/>
        <w:ind w:left="601" w:right="0" w:firstLine="0"/>
        <w:jc w:val="both"/>
        <w:rPr>
          <w:b/>
          <w:sz w:val="24"/>
        </w:rPr>
      </w:pPr>
      <w:r>
        <w:rPr>
          <w:b/>
          <w:sz w:val="24"/>
        </w:rPr>
        <w:t>Independent</w:t>
      </w:r>
      <w:r>
        <w:rPr>
          <w:b/>
          <w:spacing w:val="-3"/>
          <w:sz w:val="24"/>
        </w:rPr>
        <w:t> </w:t>
      </w:r>
      <w:r>
        <w:rPr>
          <w:b/>
          <w:spacing w:val="-2"/>
          <w:sz w:val="24"/>
        </w:rPr>
        <w:t>Variables</w:t>
      </w:r>
      <w:r>
        <w:rPr>
          <w:b/>
          <w:sz w:val="24"/>
        </w:rPr>
        <w:tab/>
        <w:t>Dependent</w:t>
      </w:r>
      <w:r>
        <w:rPr>
          <w:b/>
          <w:spacing w:val="-6"/>
          <w:sz w:val="24"/>
        </w:rPr>
        <w:t> </w:t>
      </w:r>
      <w:r>
        <w:rPr>
          <w:b/>
          <w:spacing w:val="-2"/>
          <w:sz w:val="24"/>
        </w:rPr>
        <w:t>Variable</w:t>
      </w:r>
    </w:p>
    <w:p>
      <w:pPr>
        <w:pStyle w:val="ListParagraph"/>
        <w:numPr>
          <w:ilvl w:val="1"/>
          <w:numId w:val="11"/>
        </w:numPr>
        <w:tabs>
          <w:tab w:pos="960" w:val="left" w:leader="none"/>
        </w:tabs>
        <w:spacing w:line="240" w:lineRule="auto" w:before="139" w:after="0"/>
        <w:ind w:left="960" w:right="0" w:hanging="359"/>
        <w:jc w:val="both"/>
        <w:rPr>
          <w:b/>
          <w:sz w:val="24"/>
        </w:rPr>
      </w:pPr>
      <w:r>
        <w:rPr>
          <w:b/>
          <w:sz w:val="24"/>
        </w:rPr>
        <w:t>Conceptual</w:t>
      </w:r>
      <w:r>
        <w:rPr>
          <w:b/>
          <w:spacing w:val="-2"/>
          <w:sz w:val="24"/>
        </w:rPr>
        <w:t> framework</w:t>
      </w:r>
    </w:p>
    <w:p>
      <w:pPr>
        <w:pStyle w:val="BodyText"/>
        <w:spacing w:before="118"/>
        <w:rPr>
          <w:b/>
          <w:sz w:val="20"/>
        </w:rPr>
      </w:pPr>
      <w:r>
        <w:rPr/>
        <mc:AlternateContent>
          <mc:Choice Requires="wps">
            <w:drawing>
              <wp:anchor distT="0" distB="0" distL="0" distR="0" allowOverlap="1" layoutInCell="1" locked="0" behindDoc="1" simplePos="0" relativeHeight="487590912">
                <wp:simplePos x="0" y="0"/>
                <wp:positionH relativeFrom="page">
                  <wp:posOffset>1085214</wp:posOffset>
                </wp:positionH>
                <wp:positionV relativeFrom="paragraph">
                  <wp:posOffset>236480</wp:posOffset>
                </wp:positionV>
                <wp:extent cx="4772025" cy="3204210"/>
                <wp:effectExtent l="0" t="0" r="0" b="0"/>
                <wp:wrapTopAndBottom/>
                <wp:docPr id="13" name="Group 13"/>
                <wp:cNvGraphicFramePr>
                  <a:graphicFrameLocks/>
                </wp:cNvGraphicFramePr>
                <a:graphic>
                  <a:graphicData uri="http://schemas.microsoft.com/office/word/2010/wordprocessingGroup">
                    <wpg:wgp>
                      <wpg:cNvPr id="13" name="Group 13"/>
                      <wpg:cNvGrpSpPr/>
                      <wpg:grpSpPr>
                        <a:xfrm>
                          <a:off x="0" y="0"/>
                          <a:ext cx="4772025" cy="3204210"/>
                          <a:chExt cx="4772025" cy="3204210"/>
                        </a:xfrm>
                      </wpg:grpSpPr>
                      <wps:wsp>
                        <wps:cNvPr id="14" name="Graphic 14"/>
                        <wps:cNvSpPr/>
                        <wps:spPr>
                          <a:xfrm>
                            <a:off x="1812290" y="292734"/>
                            <a:ext cx="394970" cy="2616200"/>
                          </a:xfrm>
                          <a:custGeom>
                            <a:avLst/>
                            <a:gdLst/>
                            <a:ahLst/>
                            <a:cxnLst/>
                            <a:rect l="l" t="t" r="r" b="b"/>
                            <a:pathLst>
                              <a:path w="394970" h="2616200">
                                <a:moveTo>
                                  <a:pt x="387985" y="38100"/>
                                </a:moveTo>
                                <a:lnTo>
                                  <a:pt x="381635" y="34925"/>
                                </a:lnTo>
                                <a:lnTo>
                                  <a:pt x="311785" y="0"/>
                                </a:lnTo>
                                <a:lnTo>
                                  <a:pt x="311785" y="34925"/>
                                </a:lnTo>
                                <a:lnTo>
                                  <a:pt x="0" y="34925"/>
                                </a:lnTo>
                                <a:lnTo>
                                  <a:pt x="0" y="41275"/>
                                </a:lnTo>
                                <a:lnTo>
                                  <a:pt x="311785" y="41275"/>
                                </a:lnTo>
                                <a:lnTo>
                                  <a:pt x="311785" y="76200"/>
                                </a:lnTo>
                                <a:lnTo>
                                  <a:pt x="381635" y="41275"/>
                                </a:lnTo>
                                <a:lnTo>
                                  <a:pt x="387985" y="38100"/>
                                </a:lnTo>
                                <a:close/>
                              </a:path>
                              <a:path w="394970" h="2616200">
                                <a:moveTo>
                                  <a:pt x="389255" y="2577973"/>
                                </a:moveTo>
                                <a:lnTo>
                                  <a:pt x="382905" y="2574798"/>
                                </a:lnTo>
                                <a:lnTo>
                                  <a:pt x="313055" y="2539873"/>
                                </a:lnTo>
                                <a:lnTo>
                                  <a:pt x="313055" y="2574798"/>
                                </a:lnTo>
                                <a:lnTo>
                                  <a:pt x="1270" y="2574798"/>
                                </a:lnTo>
                                <a:lnTo>
                                  <a:pt x="1270" y="2581148"/>
                                </a:lnTo>
                                <a:lnTo>
                                  <a:pt x="313055" y="2581148"/>
                                </a:lnTo>
                                <a:lnTo>
                                  <a:pt x="313055" y="2616073"/>
                                </a:lnTo>
                                <a:lnTo>
                                  <a:pt x="382905" y="2581148"/>
                                </a:lnTo>
                                <a:lnTo>
                                  <a:pt x="389255" y="2577973"/>
                                </a:lnTo>
                                <a:close/>
                              </a:path>
                              <a:path w="394970" h="2616200">
                                <a:moveTo>
                                  <a:pt x="394970" y="1698498"/>
                                </a:moveTo>
                                <a:lnTo>
                                  <a:pt x="388620" y="1695323"/>
                                </a:lnTo>
                                <a:lnTo>
                                  <a:pt x="318770" y="1660398"/>
                                </a:lnTo>
                                <a:lnTo>
                                  <a:pt x="318770" y="1695323"/>
                                </a:lnTo>
                                <a:lnTo>
                                  <a:pt x="6985" y="1695323"/>
                                </a:lnTo>
                                <a:lnTo>
                                  <a:pt x="6985" y="1701673"/>
                                </a:lnTo>
                                <a:lnTo>
                                  <a:pt x="318770" y="1701673"/>
                                </a:lnTo>
                                <a:lnTo>
                                  <a:pt x="318770" y="1736598"/>
                                </a:lnTo>
                                <a:lnTo>
                                  <a:pt x="388620" y="1701673"/>
                                </a:lnTo>
                                <a:lnTo>
                                  <a:pt x="394970" y="1698498"/>
                                </a:lnTo>
                                <a:close/>
                              </a:path>
                              <a:path w="394970" h="2616200">
                                <a:moveTo>
                                  <a:pt x="394970" y="820420"/>
                                </a:moveTo>
                                <a:lnTo>
                                  <a:pt x="388620" y="817245"/>
                                </a:lnTo>
                                <a:lnTo>
                                  <a:pt x="318770" y="782320"/>
                                </a:lnTo>
                                <a:lnTo>
                                  <a:pt x="318770" y="817245"/>
                                </a:lnTo>
                                <a:lnTo>
                                  <a:pt x="6985" y="817245"/>
                                </a:lnTo>
                                <a:lnTo>
                                  <a:pt x="6985" y="823595"/>
                                </a:lnTo>
                                <a:lnTo>
                                  <a:pt x="318770" y="823595"/>
                                </a:lnTo>
                                <a:lnTo>
                                  <a:pt x="318770" y="858520"/>
                                </a:lnTo>
                                <a:lnTo>
                                  <a:pt x="388620" y="823595"/>
                                </a:lnTo>
                                <a:lnTo>
                                  <a:pt x="394970" y="820420"/>
                                </a:lnTo>
                                <a:close/>
                              </a:path>
                            </a:pathLst>
                          </a:custGeom>
                          <a:solidFill>
                            <a:srgbClr val="000000"/>
                          </a:solidFill>
                        </wps:spPr>
                        <wps:bodyPr wrap="square" lIns="0" tIns="0" rIns="0" bIns="0" rtlCol="0">
                          <a:prstTxWarp prst="textNoShape">
                            <a:avLst/>
                          </a:prstTxWarp>
                          <a:noAutofit/>
                        </wps:bodyPr>
                      </wps:wsp>
                      <wps:wsp>
                        <wps:cNvPr id="15" name="Graphic 15"/>
                        <wps:cNvSpPr/>
                        <wps:spPr>
                          <a:xfrm>
                            <a:off x="2193925" y="325120"/>
                            <a:ext cx="1270" cy="2538095"/>
                          </a:xfrm>
                          <a:custGeom>
                            <a:avLst/>
                            <a:gdLst/>
                            <a:ahLst/>
                            <a:cxnLst/>
                            <a:rect l="l" t="t" r="r" b="b"/>
                            <a:pathLst>
                              <a:path w="0" h="2538095">
                                <a:moveTo>
                                  <a:pt x="0" y="0"/>
                                </a:moveTo>
                                <a:lnTo>
                                  <a:pt x="0" y="2538094"/>
                                </a:lnTo>
                              </a:path>
                            </a:pathLst>
                          </a:custGeom>
                          <a:ln w="6350">
                            <a:solidFill>
                              <a:srgbClr val="000000"/>
                            </a:solidFill>
                            <a:prstDash val="solid"/>
                          </a:ln>
                        </wps:spPr>
                        <wps:bodyPr wrap="square" lIns="0" tIns="0" rIns="0" bIns="0" rtlCol="0">
                          <a:prstTxWarp prst="textNoShape">
                            <a:avLst/>
                          </a:prstTxWarp>
                          <a:noAutofit/>
                        </wps:bodyPr>
                      </wps:wsp>
                      <wps:wsp>
                        <wps:cNvPr id="16" name="Graphic 16"/>
                        <wps:cNvSpPr/>
                        <wps:spPr>
                          <a:xfrm>
                            <a:off x="2208529" y="1501013"/>
                            <a:ext cx="753110" cy="76200"/>
                          </a:xfrm>
                          <a:custGeom>
                            <a:avLst/>
                            <a:gdLst/>
                            <a:ahLst/>
                            <a:cxnLst/>
                            <a:rect l="l" t="t" r="r" b="b"/>
                            <a:pathLst>
                              <a:path w="753110" h="76200">
                                <a:moveTo>
                                  <a:pt x="676909" y="0"/>
                                </a:moveTo>
                                <a:lnTo>
                                  <a:pt x="676909" y="76200"/>
                                </a:lnTo>
                                <a:lnTo>
                                  <a:pt x="746759" y="41275"/>
                                </a:lnTo>
                                <a:lnTo>
                                  <a:pt x="689609" y="41275"/>
                                </a:lnTo>
                                <a:lnTo>
                                  <a:pt x="689609" y="34925"/>
                                </a:lnTo>
                                <a:lnTo>
                                  <a:pt x="746759" y="34925"/>
                                </a:lnTo>
                                <a:lnTo>
                                  <a:pt x="676909" y="0"/>
                                </a:lnTo>
                                <a:close/>
                              </a:path>
                              <a:path w="753110" h="76200">
                                <a:moveTo>
                                  <a:pt x="676909" y="34925"/>
                                </a:moveTo>
                                <a:lnTo>
                                  <a:pt x="0" y="34925"/>
                                </a:lnTo>
                                <a:lnTo>
                                  <a:pt x="0" y="41275"/>
                                </a:lnTo>
                                <a:lnTo>
                                  <a:pt x="676909" y="41275"/>
                                </a:lnTo>
                                <a:lnTo>
                                  <a:pt x="676909" y="34925"/>
                                </a:lnTo>
                                <a:close/>
                              </a:path>
                              <a:path w="753110" h="76200">
                                <a:moveTo>
                                  <a:pt x="746759" y="34925"/>
                                </a:moveTo>
                                <a:lnTo>
                                  <a:pt x="689609" y="34925"/>
                                </a:lnTo>
                                <a:lnTo>
                                  <a:pt x="689609" y="41275"/>
                                </a:lnTo>
                                <a:lnTo>
                                  <a:pt x="746759" y="41275"/>
                                </a:lnTo>
                                <a:lnTo>
                                  <a:pt x="753109" y="38100"/>
                                </a:lnTo>
                                <a:lnTo>
                                  <a:pt x="746759" y="34925"/>
                                </a:lnTo>
                                <a:close/>
                              </a:path>
                            </a:pathLst>
                          </a:custGeom>
                          <a:solidFill>
                            <a:srgbClr val="000000"/>
                          </a:solidFill>
                        </wps:spPr>
                        <wps:bodyPr wrap="square" lIns="0" tIns="0" rIns="0" bIns="0" rtlCol="0">
                          <a:prstTxWarp prst="textNoShape">
                            <a:avLst/>
                          </a:prstTxWarp>
                          <a:noAutofit/>
                        </wps:bodyPr>
                      </wps:wsp>
                      <wps:wsp>
                        <wps:cNvPr id="17" name="Textbox 17"/>
                        <wps:cNvSpPr txBox="1"/>
                        <wps:spPr>
                          <a:xfrm>
                            <a:off x="6985" y="2525267"/>
                            <a:ext cx="1806575" cy="672465"/>
                          </a:xfrm>
                          <a:prstGeom prst="rect">
                            <a:avLst/>
                          </a:prstGeom>
                          <a:ln w="12700">
                            <a:solidFill>
                              <a:srgbClr val="000000"/>
                            </a:solidFill>
                            <a:prstDash val="solid"/>
                          </a:ln>
                        </wps:spPr>
                        <wps:txbx>
                          <w:txbxContent>
                            <w:p>
                              <w:pPr>
                                <w:spacing w:line="276" w:lineRule="auto" w:before="149"/>
                                <w:ind w:left="672" w:right="163" w:hanging="516"/>
                                <w:jc w:val="left"/>
                                <w:rPr>
                                  <w:b/>
                                  <w:sz w:val="24"/>
                                </w:rPr>
                              </w:pPr>
                              <w:r>
                                <w:rPr>
                                  <w:b/>
                                  <w:sz w:val="24"/>
                                </w:rPr>
                                <w:t>Information</w:t>
                              </w:r>
                              <w:r>
                                <w:rPr>
                                  <w:b/>
                                  <w:spacing w:val="-15"/>
                                  <w:sz w:val="24"/>
                                </w:rPr>
                                <w:t> </w:t>
                              </w:r>
                              <w:r>
                                <w:rPr>
                                  <w:b/>
                                  <w:sz w:val="24"/>
                                </w:rPr>
                                <w:t>Technology </w:t>
                              </w:r>
                              <w:r>
                                <w:rPr>
                                  <w:b/>
                                  <w:spacing w:val="-2"/>
                                  <w:sz w:val="24"/>
                                </w:rPr>
                                <w:t>Infrastructure</w:t>
                              </w:r>
                            </w:p>
                          </w:txbxContent>
                        </wps:txbx>
                        <wps:bodyPr wrap="square" lIns="0" tIns="0" rIns="0" bIns="0" rtlCol="0">
                          <a:noAutofit/>
                        </wps:bodyPr>
                      </wps:wsp>
                      <wps:wsp>
                        <wps:cNvPr id="18" name="Textbox 18"/>
                        <wps:cNvSpPr txBox="1"/>
                        <wps:spPr>
                          <a:xfrm>
                            <a:off x="6985" y="1661667"/>
                            <a:ext cx="1806575" cy="672465"/>
                          </a:xfrm>
                          <a:prstGeom prst="rect">
                            <a:avLst/>
                          </a:prstGeom>
                          <a:ln w="12700">
                            <a:solidFill>
                              <a:srgbClr val="000000"/>
                            </a:solidFill>
                            <a:prstDash val="solid"/>
                          </a:ln>
                        </wps:spPr>
                        <wps:txbx>
                          <w:txbxContent>
                            <w:p>
                              <w:pPr>
                                <w:spacing w:line="240" w:lineRule="auto" w:before="35"/>
                                <w:rPr>
                                  <w:b/>
                                  <w:sz w:val="24"/>
                                </w:rPr>
                              </w:pPr>
                            </w:p>
                            <w:p>
                              <w:pPr>
                                <w:spacing w:before="0"/>
                                <w:ind w:left="497" w:right="0" w:firstLine="0"/>
                                <w:jc w:val="left"/>
                                <w:rPr>
                                  <w:b/>
                                  <w:sz w:val="24"/>
                                </w:rPr>
                              </w:pPr>
                              <w:r>
                                <w:rPr>
                                  <w:b/>
                                  <w:sz w:val="24"/>
                                </w:rPr>
                                <w:t>Staff</w:t>
                              </w:r>
                              <w:r>
                                <w:rPr>
                                  <w:b/>
                                  <w:spacing w:val="1"/>
                                  <w:sz w:val="24"/>
                                </w:rPr>
                                <w:t> </w:t>
                              </w:r>
                              <w:r>
                                <w:rPr>
                                  <w:b/>
                                  <w:spacing w:val="-2"/>
                                  <w:sz w:val="24"/>
                                </w:rPr>
                                <w:t>Competence</w:t>
                              </w:r>
                            </w:p>
                          </w:txbxContent>
                        </wps:txbx>
                        <wps:bodyPr wrap="square" lIns="0" tIns="0" rIns="0" bIns="0" rtlCol="0">
                          <a:noAutofit/>
                        </wps:bodyPr>
                      </wps:wsp>
                      <wps:wsp>
                        <wps:cNvPr id="19" name="Textbox 19"/>
                        <wps:cNvSpPr txBox="1"/>
                        <wps:spPr>
                          <a:xfrm>
                            <a:off x="2959100" y="1185544"/>
                            <a:ext cx="1806575" cy="672465"/>
                          </a:xfrm>
                          <a:prstGeom prst="rect">
                            <a:avLst/>
                          </a:prstGeom>
                          <a:ln w="12700">
                            <a:solidFill>
                              <a:srgbClr val="000000"/>
                            </a:solidFill>
                            <a:prstDash val="solid"/>
                          </a:ln>
                        </wps:spPr>
                        <wps:txbx>
                          <w:txbxContent>
                            <w:p>
                              <w:pPr>
                                <w:spacing w:line="276" w:lineRule="auto" w:before="149"/>
                                <w:ind w:left="145" w:right="163" w:firstLine="0"/>
                                <w:jc w:val="left"/>
                                <w:rPr>
                                  <w:b/>
                                  <w:sz w:val="24"/>
                                </w:rPr>
                              </w:pPr>
                              <w:r>
                                <w:rPr>
                                  <w:b/>
                                  <w:sz w:val="24"/>
                                </w:rPr>
                                <w:t>Performance</w:t>
                              </w:r>
                              <w:r>
                                <w:rPr>
                                  <w:b/>
                                  <w:spacing w:val="80"/>
                                  <w:sz w:val="24"/>
                                </w:rPr>
                                <w:t> </w:t>
                              </w:r>
                              <w:r>
                                <w:rPr>
                                  <w:b/>
                                  <w:sz w:val="24"/>
                                </w:rPr>
                                <w:t>of</w:t>
                              </w:r>
                              <w:r>
                                <w:rPr>
                                  <w:b/>
                                  <w:spacing w:val="80"/>
                                  <w:sz w:val="24"/>
                                </w:rPr>
                                <w:t> </w:t>
                              </w:r>
                              <w:r>
                                <w:rPr>
                                  <w:b/>
                                  <w:sz w:val="24"/>
                                </w:rPr>
                                <w:t>Public </w:t>
                              </w:r>
                              <w:r>
                                <w:rPr>
                                  <w:b/>
                                  <w:spacing w:val="-2"/>
                                  <w:sz w:val="24"/>
                                </w:rPr>
                                <w:t>Procurement</w:t>
                              </w:r>
                            </w:p>
                          </w:txbxContent>
                        </wps:txbx>
                        <wps:bodyPr wrap="square" lIns="0" tIns="0" rIns="0" bIns="0" rtlCol="0">
                          <a:noAutofit/>
                        </wps:bodyPr>
                      </wps:wsp>
                      <wps:wsp>
                        <wps:cNvPr id="20" name="Textbox 20"/>
                        <wps:cNvSpPr txBox="1"/>
                        <wps:spPr>
                          <a:xfrm>
                            <a:off x="6350" y="791209"/>
                            <a:ext cx="1806575" cy="672465"/>
                          </a:xfrm>
                          <a:prstGeom prst="rect">
                            <a:avLst/>
                          </a:prstGeom>
                          <a:ln w="12700">
                            <a:solidFill>
                              <a:srgbClr val="000000"/>
                            </a:solidFill>
                            <a:prstDash val="solid"/>
                          </a:ln>
                        </wps:spPr>
                        <wps:txbx>
                          <w:txbxContent>
                            <w:p>
                              <w:pPr>
                                <w:spacing w:line="280" w:lineRule="auto" w:before="148"/>
                                <w:ind w:left="990" w:right="502" w:hanging="492"/>
                                <w:jc w:val="left"/>
                                <w:rPr>
                                  <w:b/>
                                  <w:sz w:val="24"/>
                                </w:rPr>
                              </w:pPr>
                              <w:r>
                                <w:rPr>
                                  <w:b/>
                                  <w:sz w:val="24"/>
                                </w:rPr>
                                <w:t>Top</w:t>
                              </w:r>
                              <w:r>
                                <w:rPr>
                                  <w:b/>
                                  <w:spacing w:val="-15"/>
                                  <w:sz w:val="24"/>
                                </w:rPr>
                                <w:t> </w:t>
                              </w:r>
                              <w:r>
                                <w:rPr>
                                  <w:b/>
                                  <w:sz w:val="24"/>
                                </w:rPr>
                                <w:t>Management </w:t>
                              </w:r>
                              <w:r>
                                <w:rPr>
                                  <w:b/>
                                  <w:spacing w:val="-2"/>
                                  <w:sz w:val="24"/>
                                </w:rPr>
                                <w:t>Support</w:t>
                              </w:r>
                            </w:p>
                          </w:txbxContent>
                        </wps:txbx>
                        <wps:bodyPr wrap="square" lIns="0" tIns="0" rIns="0" bIns="0" rtlCol="0">
                          <a:noAutofit/>
                        </wps:bodyPr>
                      </wps:wsp>
                      <wps:wsp>
                        <wps:cNvPr id="21" name="Textbox 21"/>
                        <wps:cNvSpPr txBox="1"/>
                        <wps:spPr>
                          <a:xfrm>
                            <a:off x="6985" y="6350"/>
                            <a:ext cx="1806575" cy="672465"/>
                          </a:xfrm>
                          <a:prstGeom prst="rect">
                            <a:avLst/>
                          </a:prstGeom>
                          <a:ln w="12700">
                            <a:solidFill>
                              <a:srgbClr val="000000"/>
                            </a:solidFill>
                            <a:prstDash val="solid"/>
                          </a:ln>
                        </wps:spPr>
                        <wps:txbx>
                          <w:txbxContent>
                            <w:p>
                              <w:pPr>
                                <w:spacing w:line="240" w:lineRule="auto" w:before="35"/>
                                <w:rPr>
                                  <w:b/>
                                  <w:sz w:val="24"/>
                                </w:rPr>
                              </w:pPr>
                            </w:p>
                            <w:p>
                              <w:pPr>
                                <w:spacing w:before="0"/>
                                <w:ind w:left="310" w:right="0" w:firstLine="0"/>
                                <w:jc w:val="left"/>
                                <w:rPr>
                                  <w:b/>
                                  <w:sz w:val="24"/>
                                </w:rPr>
                              </w:pPr>
                              <w:r>
                                <w:rPr>
                                  <w:b/>
                                  <w:sz w:val="24"/>
                                </w:rPr>
                                <w:t>Budgetary</w:t>
                              </w:r>
                              <w:r>
                                <w:rPr>
                                  <w:b/>
                                  <w:spacing w:val="-3"/>
                                  <w:sz w:val="24"/>
                                </w:rPr>
                                <w:t> </w:t>
                              </w:r>
                              <w:r>
                                <w:rPr>
                                  <w:b/>
                                  <w:spacing w:val="-2"/>
                                  <w:sz w:val="24"/>
                                </w:rPr>
                                <w:t>Allocation</w:t>
                              </w:r>
                            </w:p>
                          </w:txbxContent>
                        </wps:txbx>
                        <wps:bodyPr wrap="square" lIns="0" tIns="0" rIns="0" bIns="0" rtlCol="0">
                          <a:noAutofit/>
                        </wps:bodyPr>
                      </wps:wsp>
                    </wpg:wgp>
                  </a:graphicData>
                </a:graphic>
              </wp:anchor>
            </w:drawing>
          </mc:Choice>
          <mc:Fallback>
            <w:pict>
              <v:group style="position:absolute;margin-left:85.449997pt;margin-top:18.620478pt;width:375.75pt;height:252.3pt;mso-position-horizontal-relative:page;mso-position-vertical-relative:paragraph;z-index:-15725568;mso-wrap-distance-left:0;mso-wrap-distance-right:0" id="docshapegroup13" coordorigin="1709,372" coordsize="7515,5046">
                <v:shape style="position:absolute;left:4563;top:833;width:622;height:4120" id="docshape14" coordorigin="4563,833" coordsize="622,4120" path="m5174,893l5164,888,5054,833,5054,888,4563,888,4563,898,5054,898,5054,953,5164,898,5174,893xm5176,4893l5166,4888,5056,4833,5056,4888,4565,4888,4565,4898,5056,4898,5056,4953,5166,4898,5176,4893xm5185,3508l5175,3503,5065,3448,5065,3503,4574,3503,4574,3513,5065,3513,5065,3568,5175,3513,5185,3508xm5185,2125l5175,2120,5065,2065,5065,2120,4574,2120,4574,2130,5065,2130,5065,2185,5175,2130,5185,2125xe" filled="true" fillcolor="#000000" stroked="false">
                  <v:path arrowok="t"/>
                  <v:fill type="solid"/>
                </v:shape>
                <v:line style="position:absolute" from="5164,884" to="5164,4881" stroked="true" strokeweight=".5pt" strokecolor="#000000">
                  <v:stroke dashstyle="solid"/>
                </v:line>
                <v:shape style="position:absolute;left:5187;top:2736;width:1186;height:120" id="docshape15" coordorigin="5187,2736" coordsize="1186,120" path="m6253,2736l6253,2856,6363,2801,6273,2801,6273,2791,6363,2791,6253,2736xm6253,2791l5187,2791,5187,2801,6253,2801,6253,2791xm6363,2791l6273,2791,6273,2801,6363,2801,6373,2796,6363,2791xe" filled="true" fillcolor="#000000" stroked="false">
                  <v:path arrowok="t"/>
                  <v:fill type="solid"/>
                </v:shape>
                <v:shape style="position:absolute;left:1720;top:4349;width:2845;height:1059" type="#_x0000_t202" id="docshape16" filled="false" stroked="true" strokeweight="1pt" strokecolor="#000000">
                  <v:textbox inset="0,0,0,0">
                    <w:txbxContent>
                      <w:p>
                        <w:pPr>
                          <w:spacing w:line="276" w:lineRule="auto" w:before="149"/>
                          <w:ind w:left="672" w:right="163" w:hanging="516"/>
                          <w:jc w:val="left"/>
                          <w:rPr>
                            <w:b/>
                            <w:sz w:val="24"/>
                          </w:rPr>
                        </w:pPr>
                        <w:r>
                          <w:rPr>
                            <w:b/>
                            <w:sz w:val="24"/>
                          </w:rPr>
                          <w:t>Information</w:t>
                        </w:r>
                        <w:r>
                          <w:rPr>
                            <w:b/>
                            <w:spacing w:val="-15"/>
                            <w:sz w:val="24"/>
                          </w:rPr>
                          <w:t> </w:t>
                        </w:r>
                        <w:r>
                          <w:rPr>
                            <w:b/>
                            <w:sz w:val="24"/>
                          </w:rPr>
                          <w:t>Technology </w:t>
                        </w:r>
                        <w:r>
                          <w:rPr>
                            <w:b/>
                            <w:spacing w:val="-2"/>
                            <w:sz w:val="24"/>
                          </w:rPr>
                          <w:t>Infrastructure</w:t>
                        </w:r>
                      </w:p>
                    </w:txbxContent>
                  </v:textbox>
                  <v:stroke dashstyle="solid"/>
                  <w10:wrap type="none"/>
                </v:shape>
                <v:shape style="position:absolute;left:1720;top:2989;width:2845;height:1059" type="#_x0000_t202" id="docshape17" filled="false" stroked="true" strokeweight="1pt" strokecolor="#000000">
                  <v:textbox inset="0,0,0,0">
                    <w:txbxContent>
                      <w:p>
                        <w:pPr>
                          <w:spacing w:line="240" w:lineRule="auto" w:before="35"/>
                          <w:rPr>
                            <w:b/>
                            <w:sz w:val="24"/>
                          </w:rPr>
                        </w:pPr>
                      </w:p>
                      <w:p>
                        <w:pPr>
                          <w:spacing w:before="0"/>
                          <w:ind w:left="497" w:right="0" w:firstLine="0"/>
                          <w:jc w:val="left"/>
                          <w:rPr>
                            <w:b/>
                            <w:sz w:val="24"/>
                          </w:rPr>
                        </w:pPr>
                        <w:r>
                          <w:rPr>
                            <w:b/>
                            <w:sz w:val="24"/>
                          </w:rPr>
                          <w:t>Staff</w:t>
                        </w:r>
                        <w:r>
                          <w:rPr>
                            <w:b/>
                            <w:spacing w:val="1"/>
                            <w:sz w:val="24"/>
                          </w:rPr>
                          <w:t> </w:t>
                        </w:r>
                        <w:r>
                          <w:rPr>
                            <w:b/>
                            <w:spacing w:val="-2"/>
                            <w:sz w:val="24"/>
                          </w:rPr>
                          <w:t>Competence</w:t>
                        </w:r>
                      </w:p>
                    </w:txbxContent>
                  </v:textbox>
                  <v:stroke dashstyle="solid"/>
                  <w10:wrap type="none"/>
                </v:shape>
                <v:shape style="position:absolute;left:6369;top:2239;width:2845;height:1059" type="#_x0000_t202" id="docshape18" filled="false" stroked="true" strokeweight="1pt" strokecolor="#000000">
                  <v:textbox inset="0,0,0,0">
                    <w:txbxContent>
                      <w:p>
                        <w:pPr>
                          <w:spacing w:line="276" w:lineRule="auto" w:before="149"/>
                          <w:ind w:left="145" w:right="163" w:firstLine="0"/>
                          <w:jc w:val="left"/>
                          <w:rPr>
                            <w:b/>
                            <w:sz w:val="24"/>
                          </w:rPr>
                        </w:pPr>
                        <w:r>
                          <w:rPr>
                            <w:b/>
                            <w:sz w:val="24"/>
                          </w:rPr>
                          <w:t>Performance</w:t>
                        </w:r>
                        <w:r>
                          <w:rPr>
                            <w:b/>
                            <w:spacing w:val="80"/>
                            <w:sz w:val="24"/>
                          </w:rPr>
                          <w:t> </w:t>
                        </w:r>
                        <w:r>
                          <w:rPr>
                            <w:b/>
                            <w:sz w:val="24"/>
                          </w:rPr>
                          <w:t>of</w:t>
                        </w:r>
                        <w:r>
                          <w:rPr>
                            <w:b/>
                            <w:spacing w:val="80"/>
                            <w:sz w:val="24"/>
                          </w:rPr>
                          <w:t> </w:t>
                        </w:r>
                        <w:r>
                          <w:rPr>
                            <w:b/>
                            <w:sz w:val="24"/>
                          </w:rPr>
                          <w:t>Public </w:t>
                        </w:r>
                        <w:r>
                          <w:rPr>
                            <w:b/>
                            <w:spacing w:val="-2"/>
                            <w:sz w:val="24"/>
                          </w:rPr>
                          <w:t>Procurement</w:t>
                        </w:r>
                      </w:p>
                    </w:txbxContent>
                  </v:textbox>
                  <v:stroke dashstyle="solid"/>
                  <w10:wrap type="none"/>
                </v:shape>
                <v:shape style="position:absolute;left:1719;top:1618;width:2845;height:1059" type="#_x0000_t202" id="docshape19" filled="false" stroked="true" strokeweight="1pt" strokecolor="#000000">
                  <v:textbox inset="0,0,0,0">
                    <w:txbxContent>
                      <w:p>
                        <w:pPr>
                          <w:spacing w:line="280" w:lineRule="auto" w:before="148"/>
                          <w:ind w:left="990" w:right="502" w:hanging="492"/>
                          <w:jc w:val="left"/>
                          <w:rPr>
                            <w:b/>
                            <w:sz w:val="24"/>
                          </w:rPr>
                        </w:pPr>
                        <w:r>
                          <w:rPr>
                            <w:b/>
                            <w:sz w:val="24"/>
                          </w:rPr>
                          <w:t>Top</w:t>
                        </w:r>
                        <w:r>
                          <w:rPr>
                            <w:b/>
                            <w:spacing w:val="-15"/>
                            <w:sz w:val="24"/>
                          </w:rPr>
                          <w:t> </w:t>
                        </w:r>
                        <w:r>
                          <w:rPr>
                            <w:b/>
                            <w:sz w:val="24"/>
                          </w:rPr>
                          <w:t>Management </w:t>
                        </w:r>
                        <w:r>
                          <w:rPr>
                            <w:b/>
                            <w:spacing w:val="-2"/>
                            <w:sz w:val="24"/>
                          </w:rPr>
                          <w:t>Support</w:t>
                        </w:r>
                      </w:p>
                    </w:txbxContent>
                  </v:textbox>
                  <v:stroke dashstyle="solid"/>
                  <w10:wrap type="none"/>
                </v:shape>
                <v:shape style="position:absolute;left:1720;top:382;width:2845;height:1059" type="#_x0000_t202" id="docshape20" filled="false" stroked="true" strokeweight="1pt" strokecolor="#000000">
                  <v:textbox inset="0,0,0,0">
                    <w:txbxContent>
                      <w:p>
                        <w:pPr>
                          <w:spacing w:line="240" w:lineRule="auto" w:before="35"/>
                          <w:rPr>
                            <w:b/>
                            <w:sz w:val="24"/>
                          </w:rPr>
                        </w:pPr>
                      </w:p>
                      <w:p>
                        <w:pPr>
                          <w:spacing w:before="0"/>
                          <w:ind w:left="310" w:right="0" w:firstLine="0"/>
                          <w:jc w:val="left"/>
                          <w:rPr>
                            <w:b/>
                            <w:sz w:val="24"/>
                          </w:rPr>
                        </w:pPr>
                        <w:r>
                          <w:rPr>
                            <w:b/>
                            <w:sz w:val="24"/>
                          </w:rPr>
                          <w:t>Budgetary</w:t>
                        </w:r>
                        <w:r>
                          <w:rPr>
                            <w:b/>
                            <w:spacing w:val="-3"/>
                            <w:sz w:val="24"/>
                          </w:rPr>
                          <w:t> </w:t>
                        </w:r>
                        <w:r>
                          <w:rPr>
                            <w:b/>
                            <w:spacing w:val="-2"/>
                            <w:sz w:val="24"/>
                          </w:rPr>
                          <w:t>Allocation</w:t>
                        </w:r>
                      </w:p>
                    </w:txbxContent>
                  </v:textbox>
                  <v:stroke dashstyle="solid"/>
                  <w10:wrap type="none"/>
                </v:shape>
                <w10:wrap type="topAndBottom"/>
              </v:group>
            </w:pict>
          </mc:Fallback>
        </mc:AlternateContent>
      </w:r>
    </w:p>
    <w:p>
      <w:pPr>
        <w:pStyle w:val="BodyText"/>
        <w:spacing w:before="14"/>
        <w:rPr>
          <w:b/>
        </w:rPr>
      </w:pPr>
    </w:p>
    <w:p>
      <w:pPr>
        <w:spacing w:before="0"/>
        <w:ind w:left="601" w:right="0" w:firstLine="0"/>
        <w:jc w:val="both"/>
        <w:rPr>
          <w:b/>
          <w:sz w:val="24"/>
        </w:rPr>
      </w:pPr>
      <w:r>
        <w:rPr>
          <w:b/>
          <w:sz w:val="24"/>
        </w:rPr>
        <w:t>Source:</w:t>
      </w:r>
      <w:r>
        <w:rPr>
          <w:b/>
          <w:spacing w:val="-3"/>
          <w:sz w:val="24"/>
        </w:rPr>
        <w:t> </w:t>
      </w:r>
      <w:r>
        <w:rPr>
          <w:b/>
          <w:sz w:val="24"/>
        </w:rPr>
        <w:t>Author,</w:t>
      </w:r>
      <w:r>
        <w:rPr>
          <w:b/>
          <w:spacing w:val="-3"/>
          <w:sz w:val="24"/>
        </w:rPr>
        <w:t> </w:t>
      </w:r>
      <w:r>
        <w:rPr>
          <w:b/>
          <w:spacing w:val="-2"/>
          <w:sz w:val="24"/>
        </w:rPr>
        <w:t>(2024)</w:t>
      </w:r>
    </w:p>
    <w:p>
      <w:pPr>
        <w:spacing w:before="178"/>
        <w:ind w:left="601" w:right="0" w:firstLine="0"/>
        <w:jc w:val="both"/>
        <w:rPr>
          <w:b/>
          <w:sz w:val="24"/>
        </w:rPr>
      </w:pPr>
      <w:r>
        <w:rPr>
          <w:b/>
          <w:sz w:val="24"/>
        </w:rPr>
        <w:t>Figure</w:t>
      </w:r>
      <w:r>
        <w:rPr>
          <w:b/>
          <w:spacing w:val="-2"/>
          <w:sz w:val="24"/>
        </w:rPr>
        <w:t> </w:t>
      </w:r>
      <w:r>
        <w:rPr>
          <w:b/>
          <w:sz w:val="24"/>
        </w:rPr>
        <w:t>1:</w:t>
      </w:r>
      <w:r>
        <w:rPr>
          <w:b/>
          <w:spacing w:val="-2"/>
          <w:sz w:val="24"/>
        </w:rPr>
        <w:t> </w:t>
      </w:r>
      <w:r>
        <w:rPr>
          <w:b/>
          <w:sz w:val="24"/>
        </w:rPr>
        <w:t>Conceptual</w:t>
      </w:r>
      <w:r>
        <w:rPr>
          <w:b/>
          <w:spacing w:val="1"/>
          <w:sz w:val="24"/>
        </w:rPr>
        <w:t> </w:t>
      </w:r>
      <w:r>
        <w:rPr>
          <w:b/>
          <w:spacing w:val="-2"/>
          <w:sz w:val="24"/>
        </w:rPr>
        <w:t>Framework</w:t>
      </w:r>
    </w:p>
    <w:p>
      <w:pPr>
        <w:pStyle w:val="Heading2"/>
        <w:numPr>
          <w:ilvl w:val="1"/>
          <w:numId w:val="11"/>
        </w:numPr>
        <w:tabs>
          <w:tab w:pos="960" w:val="left" w:leader="none"/>
        </w:tabs>
        <w:spacing w:line="240" w:lineRule="auto" w:before="74" w:after="0"/>
        <w:ind w:left="960" w:right="0" w:hanging="359"/>
        <w:jc w:val="both"/>
      </w:pPr>
      <w:bookmarkStart w:name="_bookmark27" w:id="28"/>
      <w:bookmarkEnd w:id="28"/>
      <w:r>
        <w:rPr>
          <w:b w:val="0"/>
        </w:rPr>
      </w:r>
      <w:r>
        <w:rPr/>
        <w:t>Operationalization</w:t>
      </w:r>
      <w:r>
        <w:rPr>
          <w:spacing w:val="-1"/>
        </w:rPr>
        <w:t> </w:t>
      </w:r>
      <w:r>
        <w:rPr/>
        <w:t>of </w:t>
      </w:r>
      <w:r>
        <w:rPr>
          <w:spacing w:val="-2"/>
        </w:rPr>
        <w:t>Variables</w:t>
      </w:r>
    </w:p>
    <w:p>
      <w:pPr>
        <w:pStyle w:val="BodyText"/>
        <w:spacing w:line="360" w:lineRule="auto" w:before="30"/>
        <w:ind w:left="601" w:right="579"/>
        <w:jc w:val="both"/>
      </w:pPr>
      <w:r>
        <w:rPr/>
        <w:t>The research questions that guide the operationalization of the study's variables will be used to analyze</w:t>
      </w:r>
      <w:r>
        <w:rPr>
          <w:spacing w:val="-13"/>
        </w:rPr>
        <w:t> </w:t>
      </w:r>
      <w:r>
        <w:rPr/>
        <w:t>the</w:t>
      </w:r>
      <w:r>
        <w:rPr>
          <w:spacing w:val="-13"/>
        </w:rPr>
        <w:t> </w:t>
      </w:r>
      <w:r>
        <w:rPr/>
        <w:t>link</w:t>
      </w:r>
      <w:r>
        <w:rPr>
          <w:spacing w:val="-12"/>
        </w:rPr>
        <w:t> </w:t>
      </w:r>
      <w:r>
        <w:rPr/>
        <w:t>between</w:t>
      </w:r>
      <w:r>
        <w:rPr>
          <w:spacing w:val="-9"/>
        </w:rPr>
        <w:t> </w:t>
      </w:r>
      <w:r>
        <w:rPr/>
        <w:t>the</w:t>
      </w:r>
      <w:r>
        <w:rPr>
          <w:spacing w:val="-12"/>
        </w:rPr>
        <w:t> </w:t>
      </w:r>
      <w:r>
        <w:rPr/>
        <w:t>independent</w:t>
      </w:r>
      <w:r>
        <w:rPr>
          <w:spacing w:val="-9"/>
        </w:rPr>
        <w:t> </w:t>
      </w:r>
      <w:r>
        <w:rPr/>
        <w:t>and</w:t>
      </w:r>
      <w:r>
        <w:rPr>
          <w:spacing w:val="-12"/>
        </w:rPr>
        <w:t> </w:t>
      </w:r>
      <w:r>
        <w:rPr/>
        <w:t>dependent</w:t>
      </w:r>
      <w:r>
        <w:rPr>
          <w:spacing w:val="-11"/>
        </w:rPr>
        <w:t> </w:t>
      </w:r>
      <w:r>
        <w:rPr/>
        <w:t>variables.</w:t>
      </w:r>
      <w:r>
        <w:rPr>
          <w:spacing w:val="-10"/>
        </w:rPr>
        <w:t> </w:t>
      </w:r>
      <w:r>
        <w:rPr/>
        <w:t>Financial</w:t>
      </w:r>
      <w:r>
        <w:rPr>
          <w:spacing w:val="-11"/>
        </w:rPr>
        <w:t> </w:t>
      </w:r>
      <w:r>
        <w:rPr/>
        <w:t>resources,</w:t>
      </w:r>
      <w:r>
        <w:rPr>
          <w:spacing w:val="-11"/>
        </w:rPr>
        <w:t> </w:t>
      </w:r>
      <w:r>
        <w:rPr/>
        <w:t>employee expertise, backing from upper management, and the state of the IT system are the separate variables. In addition, the research will detail the operationalization by providing the variables' types, levels, measurement, scale, data collecting, and analytical technique.</w:t>
      </w:r>
    </w:p>
    <w:p>
      <w:pPr>
        <w:spacing w:after="0" w:line="360" w:lineRule="auto"/>
        <w:jc w:val="both"/>
        <w:sectPr>
          <w:pgSz w:w="12240" w:h="15840"/>
          <w:pgMar w:header="0" w:footer="1560" w:top="1060" w:bottom="1760" w:left="1120" w:right="640"/>
        </w:sectPr>
      </w:pPr>
    </w:p>
    <w:p>
      <w:pPr>
        <w:pStyle w:val="BodyText"/>
        <w:spacing w:before="1"/>
        <w:rPr>
          <w:sz w:val="2"/>
        </w:rPr>
      </w:pPr>
    </w:p>
    <w:tbl>
      <w:tblPr>
        <w:tblW w:w="0" w:type="auto"/>
        <w:jc w:val="left"/>
        <w:tblInd w:w="31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720"/>
        <w:gridCol w:w="1402"/>
        <w:gridCol w:w="1753"/>
        <w:gridCol w:w="2284"/>
        <w:gridCol w:w="2343"/>
        <w:gridCol w:w="563"/>
      </w:tblGrid>
      <w:tr>
        <w:trPr>
          <w:trHeight w:val="550" w:hRule="atLeast"/>
        </w:trPr>
        <w:tc>
          <w:tcPr>
            <w:tcW w:w="1720" w:type="dxa"/>
            <w:tcBorders>
              <w:top w:val="single" w:sz="4" w:space="0" w:color="000000"/>
              <w:bottom w:val="single" w:sz="4" w:space="0" w:color="000000"/>
            </w:tcBorders>
          </w:tcPr>
          <w:p>
            <w:pPr>
              <w:pStyle w:val="TableParagraph"/>
              <w:spacing w:line="271" w:lineRule="exact"/>
              <w:ind w:left="122"/>
              <w:rPr>
                <w:sz w:val="24"/>
              </w:rPr>
            </w:pPr>
            <w:r>
              <w:rPr>
                <w:spacing w:val="-2"/>
                <w:sz w:val="24"/>
              </w:rPr>
              <w:t>Variable</w:t>
            </w:r>
          </w:p>
        </w:tc>
        <w:tc>
          <w:tcPr>
            <w:tcW w:w="1402" w:type="dxa"/>
            <w:tcBorders>
              <w:top w:val="single" w:sz="4" w:space="0" w:color="000000"/>
              <w:bottom w:val="single" w:sz="4" w:space="0" w:color="000000"/>
            </w:tcBorders>
          </w:tcPr>
          <w:p>
            <w:pPr>
              <w:pStyle w:val="TableParagraph"/>
              <w:spacing w:line="271" w:lineRule="exact"/>
              <w:ind w:left="108"/>
              <w:rPr>
                <w:sz w:val="24"/>
              </w:rPr>
            </w:pPr>
            <w:r>
              <w:rPr>
                <w:spacing w:val="-2"/>
                <w:sz w:val="24"/>
              </w:rPr>
              <w:t>Variable</w:t>
            </w:r>
          </w:p>
          <w:p>
            <w:pPr>
              <w:pStyle w:val="TableParagraph"/>
              <w:spacing w:line="261" w:lineRule="exact"/>
              <w:ind w:left="118"/>
              <w:rPr>
                <w:sz w:val="24"/>
              </w:rPr>
            </w:pPr>
            <w:r>
              <w:rPr>
                <w:spacing w:val="-4"/>
                <w:sz w:val="24"/>
              </w:rPr>
              <w:t>type</w:t>
            </w:r>
          </w:p>
        </w:tc>
        <w:tc>
          <w:tcPr>
            <w:tcW w:w="1753" w:type="dxa"/>
            <w:tcBorders>
              <w:top w:val="single" w:sz="4" w:space="0" w:color="000000"/>
              <w:bottom w:val="single" w:sz="4" w:space="0" w:color="000000"/>
            </w:tcBorders>
          </w:tcPr>
          <w:p>
            <w:pPr>
              <w:pStyle w:val="TableParagraph"/>
              <w:spacing w:line="271" w:lineRule="exact"/>
              <w:ind w:left="108"/>
              <w:rPr>
                <w:sz w:val="24"/>
              </w:rPr>
            </w:pPr>
            <w:r>
              <w:rPr>
                <w:spacing w:val="-2"/>
                <w:sz w:val="24"/>
              </w:rPr>
              <w:t>Indicators</w:t>
            </w:r>
          </w:p>
        </w:tc>
        <w:tc>
          <w:tcPr>
            <w:tcW w:w="2284" w:type="dxa"/>
            <w:tcBorders>
              <w:top w:val="single" w:sz="4" w:space="0" w:color="000000"/>
              <w:bottom w:val="single" w:sz="4" w:space="0" w:color="000000"/>
            </w:tcBorders>
          </w:tcPr>
          <w:p>
            <w:pPr>
              <w:pStyle w:val="TableParagraph"/>
              <w:spacing w:line="271" w:lineRule="exact"/>
              <w:ind w:left="107"/>
              <w:rPr>
                <w:sz w:val="24"/>
              </w:rPr>
            </w:pPr>
            <w:r>
              <w:rPr>
                <w:spacing w:val="-2"/>
                <w:sz w:val="24"/>
              </w:rPr>
              <w:t>Measurement</w:t>
            </w:r>
          </w:p>
        </w:tc>
        <w:tc>
          <w:tcPr>
            <w:tcW w:w="2906" w:type="dxa"/>
            <w:gridSpan w:val="2"/>
            <w:tcBorders>
              <w:top w:val="single" w:sz="4" w:space="0" w:color="000000"/>
              <w:bottom w:val="single" w:sz="4" w:space="0" w:color="000000"/>
            </w:tcBorders>
          </w:tcPr>
          <w:p>
            <w:pPr>
              <w:pStyle w:val="TableParagraph"/>
              <w:spacing w:line="271" w:lineRule="exact"/>
              <w:ind w:left="106"/>
              <w:rPr>
                <w:sz w:val="24"/>
              </w:rPr>
            </w:pPr>
            <w:r>
              <w:rPr>
                <w:sz w:val="24"/>
              </w:rPr>
              <w:t>Analysis</w:t>
            </w:r>
            <w:r>
              <w:rPr>
                <w:spacing w:val="-5"/>
                <w:sz w:val="24"/>
              </w:rPr>
              <w:t> </w:t>
            </w:r>
            <w:r>
              <w:rPr>
                <w:spacing w:val="-4"/>
                <w:sz w:val="24"/>
              </w:rPr>
              <w:t>Tool</w:t>
            </w:r>
          </w:p>
        </w:tc>
      </w:tr>
      <w:tr>
        <w:trPr>
          <w:trHeight w:val="2686" w:hRule="atLeast"/>
        </w:trPr>
        <w:tc>
          <w:tcPr>
            <w:tcW w:w="1720" w:type="dxa"/>
            <w:tcBorders>
              <w:top w:val="single" w:sz="4" w:space="0" w:color="000000"/>
            </w:tcBorders>
          </w:tcPr>
          <w:p>
            <w:pPr>
              <w:pStyle w:val="TableParagraph"/>
              <w:ind w:left="131" w:hanging="10"/>
              <w:rPr>
                <w:b/>
                <w:sz w:val="24"/>
              </w:rPr>
            </w:pPr>
            <w:r>
              <w:rPr>
                <w:b/>
                <w:spacing w:val="-2"/>
                <w:sz w:val="24"/>
              </w:rPr>
              <w:t>Budgetary Allocation</w:t>
            </w:r>
          </w:p>
        </w:tc>
        <w:tc>
          <w:tcPr>
            <w:tcW w:w="1402" w:type="dxa"/>
            <w:tcBorders>
              <w:top w:val="single" w:sz="4" w:space="0" w:color="000000"/>
            </w:tcBorders>
          </w:tcPr>
          <w:p>
            <w:pPr>
              <w:pStyle w:val="TableParagraph"/>
              <w:spacing w:line="270" w:lineRule="exact"/>
              <w:ind w:left="108"/>
              <w:rPr>
                <w:sz w:val="24"/>
              </w:rPr>
            </w:pPr>
            <w:r>
              <w:rPr>
                <w:spacing w:val="-2"/>
                <w:sz w:val="24"/>
              </w:rPr>
              <w:t>Independent</w:t>
            </w:r>
          </w:p>
        </w:tc>
        <w:tc>
          <w:tcPr>
            <w:tcW w:w="1753" w:type="dxa"/>
            <w:tcBorders>
              <w:top w:val="single" w:sz="4" w:space="0" w:color="000000"/>
            </w:tcBorders>
          </w:tcPr>
          <w:p>
            <w:pPr>
              <w:pStyle w:val="TableParagraph"/>
              <w:numPr>
                <w:ilvl w:val="0"/>
                <w:numId w:val="12"/>
              </w:numPr>
              <w:tabs>
                <w:tab w:pos="360" w:val="left" w:leader="none"/>
              </w:tabs>
              <w:spacing w:line="240" w:lineRule="auto" w:before="0" w:after="0"/>
              <w:ind w:left="360" w:right="481" w:hanging="252"/>
              <w:jc w:val="left"/>
              <w:rPr>
                <w:sz w:val="24"/>
              </w:rPr>
            </w:pPr>
            <w:r>
              <w:rPr>
                <w:spacing w:val="-2"/>
                <w:sz w:val="24"/>
              </w:rPr>
              <w:t>Funding adequacy</w:t>
            </w:r>
          </w:p>
          <w:p>
            <w:pPr>
              <w:pStyle w:val="TableParagraph"/>
              <w:numPr>
                <w:ilvl w:val="0"/>
                <w:numId w:val="12"/>
              </w:numPr>
              <w:tabs>
                <w:tab w:pos="360" w:val="left" w:leader="none"/>
              </w:tabs>
              <w:spacing w:line="240" w:lineRule="auto" w:before="0" w:after="0"/>
              <w:ind w:left="360" w:right="447" w:hanging="252"/>
              <w:jc w:val="left"/>
              <w:rPr>
                <w:sz w:val="24"/>
              </w:rPr>
            </w:pPr>
            <w:r>
              <w:rPr>
                <w:spacing w:val="-2"/>
                <w:sz w:val="24"/>
              </w:rPr>
              <w:t>Technical financial impact</w:t>
            </w:r>
          </w:p>
          <w:p>
            <w:pPr>
              <w:pStyle w:val="TableParagraph"/>
              <w:numPr>
                <w:ilvl w:val="0"/>
                <w:numId w:val="12"/>
              </w:numPr>
              <w:tabs>
                <w:tab w:pos="360" w:val="left" w:leader="none"/>
              </w:tabs>
              <w:spacing w:line="240" w:lineRule="auto" w:before="0" w:after="0"/>
              <w:ind w:left="360" w:right="339" w:hanging="252"/>
              <w:jc w:val="left"/>
              <w:rPr>
                <w:sz w:val="24"/>
              </w:rPr>
            </w:pPr>
            <w:r>
              <w:rPr>
                <w:spacing w:val="-2"/>
                <w:sz w:val="24"/>
              </w:rPr>
              <w:t>Operations </w:t>
            </w:r>
            <w:r>
              <w:rPr>
                <w:spacing w:val="-4"/>
                <w:sz w:val="24"/>
              </w:rPr>
              <w:t>cost</w:t>
            </w:r>
          </w:p>
          <w:p>
            <w:pPr>
              <w:pStyle w:val="TableParagraph"/>
              <w:numPr>
                <w:ilvl w:val="0"/>
                <w:numId w:val="12"/>
              </w:numPr>
              <w:tabs>
                <w:tab w:pos="360" w:val="left" w:leader="none"/>
                <w:tab w:pos="1401" w:val="left" w:leader="none"/>
              </w:tabs>
              <w:spacing w:line="240" w:lineRule="auto" w:before="0" w:after="0"/>
              <w:ind w:left="360" w:right="109" w:hanging="252"/>
              <w:jc w:val="left"/>
              <w:rPr>
                <w:sz w:val="24"/>
              </w:rPr>
            </w:pPr>
            <w:r>
              <w:rPr>
                <w:spacing w:val="-2"/>
                <w:sz w:val="24"/>
              </w:rPr>
              <w:t>Return</w:t>
            </w:r>
            <w:r>
              <w:rPr>
                <w:sz w:val="24"/>
              </w:rPr>
              <w:tab/>
            </w:r>
            <w:r>
              <w:rPr>
                <w:spacing w:val="-6"/>
                <w:sz w:val="24"/>
              </w:rPr>
              <w:t>on </w:t>
            </w:r>
            <w:r>
              <w:rPr>
                <w:spacing w:val="-2"/>
                <w:sz w:val="24"/>
              </w:rPr>
              <w:t>Investment</w:t>
            </w:r>
          </w:p>
        </w:tc>
        <w:tc>
          <w:tcPr>
            <w:tcW w:w="2284" w:type="dxa"/>
            <w:tcBorders>
              <w:top w:val="single" w:sz="4" w:space="0" w:color="000000"/>
            </w:tcBorders>
          </w:tcPr>
          <w:p>
            <w:pPr>
              <w:pStyle w:val="TableParagraph"/>
              <w:numPr>
                <w:ilvl w:val="0"/>
                <w:numId w:val="13"/>
              </w:numPr>
              <w:tabs>
                <w:tab w:pos="271" w:val="left" w:leader="none"/>
              </w:tabs>
              <w:spacing w:line="240" w:lineRule="auto" w:before="0" w:after="0"/>
              <w:ind w:left="271" w:right="665" w:hanging="164"/>
              <w:jc w:val="left"/>
              <w:rPr>
                <w:sz w:val="24"/>
              </w:rPr>
            </w:pPr>
            <w:r>
              <w:rPr>
                <w:spacing w:val="-2"/>
                <w:sz w:val="24"/>
              </w:rPr>
              <w:t>Likert Questionnaire</w:t>
            </w:r>
          </w:p>
        </w:tc>
        <w:tc>
          <w:tcPr>
            <w:tcW w:w="2343" w:type="dxa"/>
            <w:tcBorders>
              <w:top w:val="single" w:sz="4" w:space="0" w:color="000000"/>
            </w:tcBorders>
          </w:tcPr>
          <w:p>
            <w:pPr>
              <w:pStyle w:val="TableParagraph"/>
              <w:numPr>
                <w:ilvl w:val="0"/>
                <w:numId w:val="14"/>
              </w:numPr>
              <w:tabs>
                <w:tab w:pos="327" w:val="left" w:leader="none"/>
              </w:tabs>
              <w:spacing w:line="240" w:lineRule="auto" w:before="0" w:after="0"/>
              <w:ind w:left="327" w:right="198" w:hanging="221"/>
              <w:jc w:val="left"/>
              <w:rPr>
                <w:sz w:val="24"/>
              </w:rPr>
            </w:pPr>
            <w:r>
              <w:rPr>
                <w:spacing w:val="-2"/>
                <w:sz w:val="24"/>
              </w:rPr>
              <w:t>Descriptive </w:t>
            </w:r>
            <w:r>
              <w:rPr>
                <w:sz w:val="24"/>
              </w:rPr>
              <w:t>inferential</w:t>
            </w:r>
            <w:r>
              <w:rPr>
                <w:spacing w:val="-15"/>
                <w:sz w:val="24"/>
              </w:rPr>
              <w:t> </w:t>
            </w:r>
            <w:r>
              <w:rPr>
                <w:sz w:val="24"/>
              </w:rPr>
              <w:t>analysis</w:t>
            </w:r>
          </w:p>
        </w:tc>
        <w:tc>
          <w:tcPr>
            <w:tcW w:w="563" w:type="dxa"/>
            <w:tcBorders>
              <w:top w:val="single" w:sz="4" w:space="0" w:color="000000"/>
            </w:tcBorders>
          </w:tcPr>
          <w:p>
            <w:pPr>
              <w:pStyle w:val="TableParagraph"/>
              <w:spacing w:before="11"/>
              <w:ind w:left="3" w:right="4"/>
              <w:jc w:val="center"/>
              <w:rPr>
                <w:sz w:val="24"/>
              </w:rPr>
            </w:pPr>
            <w:r>
              <w:rPr>
                <w:spacing w:val="-5"/>
                <w:sz w:val="24"/>
              </w:rPr>
              <w:t>and</w:t>
            </w:r>
          </w:p>
        </w:tc>
      </w:tr>
      <w:tr>
        <w:trPr>
          <w:trHeight w:val="2622" w:hRule="atLeast"/>
        </w:trPr>
        <w:tc>
          <w:tcPr>
            <w:tcW w:w="1720" w:type="dxa"/>
          </w:tcPr>
          <w:p>
            <w:pPr>
              <w:pStyle w:val="TableParagraph"/>
              <w:spacing w:before="143"/>
              <w:ind w:left="131" w:hanging="10"/>
              <w:rPr>
                <w:b/>
                <w:sz w:val="24"/>
              </w:rPr>
            </w:pPr>
            <w:r>
              <w:rPr>
                <w:b/>
                <w:spacing w:val="-4"/>
                <w:sz w:val="24"/>
              </w:rPr>
              <w:t>Top </w:t>
            </w:r>
            <w:r>
              <w:rPr>
                <w:b/>
                <w:spacing w:val="-2"/>
                <w:sz w:val="24"/>
              </w:rPr>
              <w:t>Management Support</w:t>
            </w:r>
          </w:p>
        </w:tc>
        <w:tc>
          <w:tcPr>
            <w:tcW w:w="1402" w:type="dxa"/>
          </w:tcPr>
          <w:p>
            <w:pPr>
              <w:pStyle w:val="TableParagraph"/>
              <w:spacing w:before="138"/>
              <w:ind w:left="108"/>
              <w:rPr>
                <w:sz w:val="24"/>
              </w:rPr>
            </w:pPr>
            <w:r>
              <w:rPr>
                <w:spacing w:val="-2"/>
                <w:sz w:val="24"/>
              </w:rPr>
              <w:t>Independent</w:t>
            </w:r>
          </w:p>
        </w:tc>
        <w:tc>
          <w:tcPr>
            <w:tcW w:w="1753" w:type="dxa"/>
          </w:tcPr>
          <w:p>
            <w:pPr>
              <w:pStyle w:val="TableParagraph"/>
              <w:spacing w:before="138"/>
              <w:ind w:left="108" w:right="156"/>
              <w:rPr>
                <w:sz w:val="24"/>
              </w:rPr>
            </w:pPr>
            <w:r>
              <w:rPr>
                <w:spacing w:val="-2"/>
                <w:sz w:val="24"/>
              </w:rPr>
              <w:t>Resource allocation Strategic alignment Change management Performance</w:t>
            </w:r>
          </w:p>
          <w:p>
            <w:pPr>
              <w:pStyle w:val="TableParagraph"/>
              <w:spacing w:line="270" w:lineRule="atLeast"/>
              <w:ind w:left="118" w:right="156"/>
              <w:rPr>
                <w:sz w:val="24"/>
              </w:rPr>
            </w:pPr>
            <w:r>
              <w:rPr>
                <w:spacing w:val="-2"/>
                <w:sz w:val="24"/>
              </w:rPr>
              <w:t>measurement </w:t>
            </w:r>
            <w:r>
              <w:rPr>
                <w:sz w:val="24"/>
              </w:rPr>
              <w:t>and</w:t>
            </w:r>
            <w:r>
              <w:rPr>
                <w:spacing w:val="-15"/>
                <w:sz w:val="24"/>
              </w:rPr>
              <w:t> </w:t>
            </w:r>
            <w:r>
              <w:rPr>
                <w:sz w:val="24"/>
              </w:rPr>
              <w:t>monitoring</w:t>
            </w:r>
          </w:p>
        </w:tc>
        <w:tc>
          <w:tcPr>
            <w:tcW w:w="2284" w:type="dxa"/>
          </w:tcPr>
          <w:p>
            <w:pPr>
              <w:pStyle w:val="TableParagraph"/>
              <w:numPr>
                <w:ilvl w:val="0"/>
                <w:numId w:val="15"/>
              </w:numPr>
              <w:tabs>
                <w:tab w:pos="828" w:val="left" w:leader="none"/>
              </w:tabs>
              <w:spacing w:line="240" w:lineRule="auto" w:before="137" w:after="0"/>
              <w:ind w:left="828" w:right="108" w:hanging="360"/>
              <w:jc w:val="left"/>
              <w:rPr>
                <w:sz w:val="24"/>
              </w:rPr>
            </w:pPr>
            <w:r>
              <w:rPr>
                <w:spacing w:val="-2"/>
                <w:sz w:val="24"/>
              </w:rPr>
              <w:t>Likert Questionnaire</w:t>
            </w:r>
          </w:p>
        </w:tc>
        <w:tc>
          <w:tcPr>
            <w:tcW w:w="2343" w:type="dxa"/>
          </w:tcPr>
          <w:p>
            <w:pPr>
              <w:pStyle w:val="TableParagraph"/>
              <w:numPr>
                <w:ilvl w:val="0"/>
                <w:numId w:val="16"/>
              </w:numPr>
              <w:tabs>
                <w:tab w:pos="327" w:val="left" w:leader="none"/>
              </w:tabs>
              <w:spacing w:line="240" w:lineRule="auto" w:before="137" w:after="0"/>
              <w:ind w:left="327" w:right="198" w:hanging="180"/>
              <w:jc w:val="left"/>
              <w:rPr>
                <w:sz w:val="24"/>
              </w:rPr>
            </w:pPr>
            <w:r>
              <w:rPr>
                <w:spacing w:val="-2"/>
                <w:sz w:val="24"/>
              </w:rPr>
              <w:t>Descriptive </w:t>
            </w:r>
            <w:r>
              <w:rPr>
                <w:sz w:val="24"/>
              </w:rPr>
              <w:t>inferential</w:t>
            </w:r>
            <w:r>
              <w:rPr>
                <w:spacing w:val="-15"/>
                <w:sz w:val="24"/>
              </w:rPr>
              <w:t> </w:t>
            </w:r>
            <w:r>
              <w:rPr>
                <w:sz w:val="24"/>
              </w:rPr>
              <w:t>analysis</w:t>
            </w:r>
          </w:p>
        </w:tc>
        <w:tc>
          <w:tcPr>
            <w:tcW w:w="563" w:type="dxa"/>
          </w:tcPr>
          <w:p>
            <w:pPr>
              <w:pStyle w:val="TableParagraph"/>
              <w:spacing w:before="155"/>
              <w:ind w:right="4"/>
              <w:jc w:val="center"/>
              <w:rPr>
                <w:sz w:val="24"/>
              </w:rPr>
            </w:pPr>
            <w:r>
              <w:rPr>
                <w:spacing w:val="-5"/>
                <w:sz w:val="24"/>
              </w:rPr>
              <w:t>and</w:t>
            </w:r>
          </w:p>
        </w:tc>
      </w:tr>
      <w:tr>
        <w:trPr>
          <w:trHeight w:val="1656" w:hRule="atLeast"/>
        </w:trPr>
        <w:tc>
          <w:tcPr>
            <w:tcW w:w="1720" w:type="dxa"/>
          </w:tcPr>
          <w:p>
            <w:pPr>
              <w:pStyle w:val="TableParagraph"/>
              <w:spacing w:before="5"/>
              <w:ind w:left="131" w:hanging="10"/>
              <w:rPr>
                <w:b/>
                <w:sz w:val="24"/>
              </w:rPr>
            </w:pPr>
            <w:r>
              <w:rPr>
                <w:b/>
                <w:spacing w:val="-2"/>
                <w:sz w:val="24"/>
              </w:rPr>
              <w:t>Staff Competence</w:t>
            </w:r>
          </w:p>
        </w:tc>
        <w:tc>
          <w:tcPr>
            <w:tcW w:w="1402" w:type="dxa"/>
          </w:tcPr>
          <w:p>
            <w:pPr>
              <w:pStyle w:val="TableParagraph"/>
              <w:ind w:left="108"/>
              <w:rPr>
                <w:sz w:val="24"/>
              </w:rPr>
            </w:pPr>
            <w:r>
              <w:rPr>
                <w:spacing w:val="-2"/>
                <w:sz w:val="24"/>
              </w:rPr>
              <w:t>Independent</w:t>
            </w:r>
          </w:p>
        </w:tc>
        <w:tc>
          <w:tcPr>
            <w:tcW w:w="1753" w:type="dxa"/>
          </w:tcPr>
          <w:p>
            <w:pPr>
              <w:pStyle w:val="TableParagraph"/>
              <w:ind w:left="108"/>
              <w:rPr>
                <w:sz w:val="24"/>
              </w:rPr>
            </w:pPr>
            <w:r>
              <w:rPr>
                <w:spacing w:val="-2"/>
                <w:sz w:val="24"/>
              </w:rPr>
              <w:t>Career development Training Professionalism Academic</w:t>
            </w:r>
          </w:p>
          <w:p>
            <w:pPr>
              <w:pStyle w:val="TableParagraph"/>
              <w:spacing w:line="256" w:lineRule="exact" w:before="1"/>
              <w:ind w:left="118"/>
              <w:rPr>
                <w:sz w:val="24"/>
              </w:rPr>
            </w:pPr>
            <w:r>
              <w:rPr>
                <w:spacing w:val="-2"/>
                <w:sz w:val="24"/>
              </w:rPr>
              <w:t>qualifications</w:t>
            </w:r>
          </w:p>
        </w:tc>
        <w:tc>
          <w:tcPr>
            <w:tcW w:w="2284" w:type="dxa"/>
          </w:tcPr>
          <w:p>
            <w:pPr>
              <w:pStyle w:val="TableParagraph"/>
              <w:numPr>
                <w:ilvl w:val="0"/>
                <w:numId w:val="17"/>
              </w:numPr>
              <w:tabs>
                <w:tab w:pos="828" w:val="left" w:leader="none"/>
              </w:tabs>
              <w:spacing w:line="240" w:lineRule="auto" w:before="0" w:after="0"/>
              <w:ind w:left="828" w:right="108" w:hanging="360"/>
              <w:jc w:val="left"/>
              <w:rPr>
                <w:sz w:val="24"/>
              </w:rPr>
            </w:pPr>
            <w:r>
              <w:rPr>
                <w:spacing w:val="-2"/>
                <w:sz w:val="24"/>
              </w:rPr>
              <w:t>Likert Questionnaire</w:t>
            </w:r>
          </w:p>
        </w:tc>
        <w:tc>
          <w:tcPr>
            <w:tcW w:w="2343" w:type="dxa"/>
          </w:tcPr>
          <w:p>
            <w:pPr>
              <w:pStyle w:val="TableParagraph"/>
              <w:numPr>
                <w:ilvl w:val="0"/>
                <w:numId w:val="18"/>
              </w:numPr>
              <w:tabs>
                <w:tab w:pos="416" w:val="left" w:leader="none"/>
                <w:tab w:pos="418" w:val="left" w:leader="none"/>
              </w:tabs>
              <w:spacing w:line="240" w:lineRule="auto" w:before="0" w:after="0"/>
              <w:ind w:left="418" w:right="107" w:hanging="272"/>
              <w:jc w:val="left"/>
              <w:rPr>
                <w:sz w:val="24"/>
              </w:rPr>
            </w:pPr>
            <w:r>
              <w:rPr>
                <w:spacing w:val="-2"/>
                <w:sz w:val="24"/>
              </w:rPr>
              <w:t>Descriptive </w:t>
            </w:r>
            <w:r>
              <w:rPr>
                <w:sz w:val="24"/>
              </w:rPr>
              <w:t>inferential</w:t>
            </w:r>
            <w:r>
              <w:rPr>
                <w:spacing w:val="-15"/>
                <w:sz w:val="24"/>
              </w:rPr>
              <w:t> </w:t>
            </w:r>
            <w:r>
              <w:rPr>
                <w:sz w:val="24"/>
              </w:rPr>
              <w:t>analysis</w:t>
            </w:r>
          </w:p>
        </w:tc>
        <w:tc>
          <w:tcPr>
            <w:tcW w:w="563" w:type="dxa"/>
          </w:tcPr>
          <w:p>
            <w:pPr>
              <w:pStyle w:val="TableParagraph"/>
              <w:spacing w:before="17"/>
              <w:ind w:left="1" w:right="4"/>
              <w:jc w:val="center"/>
              <w:rPr>
                <w:sz w:val="24"/>
              </w:rPr>
            </w:pPr>
            <w:r>
              <w:rPr>
                <w:spacing w:val="-5"/>
                <w:sz w:val="24"/>
              </w:rPr>
              <w:t>and</w:t>
            </w:r>
          </w:p>
        </w:tc>
      </w:tr>
      <w:tr>
        <w:trPr>
          <w:trHeight w:val="968" w:hRule="atLeast"/>
        </w:trPr>
        <w:tc>
          <w:tcPr>
            <w:tcW w:w="1720" w:type="dxa"/>
          </w:tcPr>
          <w:p>
            <w:pPr>
              <w:pStyle w:val="TableParagraph"/>
              <w:spacing w:before="5"/>
              <w:ind w:left="131" w:hanging="10"/>
              <w:rPr>
                <w:b/>
                <w:sz w:val="24"/>
              </w:rPr>
            </w:pPr>
            <w:r>
              <w:rPr>
                <w:b/>
                <w:spacing w:val="-2"/>
                <w:sz w:val="24"/>
              </w:rPr>
              <w:t>Information Technology Infrastructure</w:t>
            </w:r>
          </w:p>
        </w:tc>
        <w:tc>
          <w:tcPr>
            <w:tcW w:w="1402" w:type="dxa"/>
          </w:tcPr>
          <w:p>
            <w:pPr>
              <w:pStyle w:val="TableParagraph"/>
              <w:ind w:left="108"/>
              <w:rPr>
                <w:sz w:val="24"/>
              </w:rPr>
            </w:pPr>
            <w:r>
              <w:rPr>
                <w:spacing w:val="-2"/>
                <w:sz w:val="24"/>
              </w:rPr>
              <w:t>Independent</w:t>
            </w:r>
          </w:p>
        </w:tc>
        <w:tc>
          <w:tcPr>
            <w:tcW w:w="1753" w:type="dxa"/>
          </w:tcPr>
          <w:p>
            <w:pPr>
              <w:pStyle w:val="TableParagraph"/>
              <w:ind w:left="118" w:right="696" w:hanging="10"/>
              <w:rPr>
                <w:sz w:val="24"/>
              </w:rPr>
            </w:pPr>
            <w:r>
              <w:rPr>
                <w:spacing w:val="-2"/>
                <w:sz w:val="24"/>
              </w:rPr>
              <w:t>Technical support</w:t>
            </w:r>
          </w:p>
          <w:p>
            <w:pPr>
              <w:pStyle w:val="TableParagraph"/>
              <w:ind w:left="108"/>
              <w:rPr>
                <w:sz w:val="24"/>
              </w:rPr>
            </w:pPr>
            <w:r>
              <w:rPr>
                <w:sz w:val="24"/>
              </w:rPr>
              <w:t>System</w:t>
            </w:r>
            <w:r>
              <w:rPr>
                <w:spacing w:val="-2"/>
                <w:sz w:val="24"/>
              </w:rPr>
              <w:t> security</w:t>
            </w:r>
          </w:p>
        </w:tc>
        <w:tc>
          <w:tcPr>
            <w:tcW w:w="2284" w:type="dxa"/>
          </w:tcPr>
          <w:p>
            <w:pPr>
              <w:pStyle w:val="TableParagraph"/>
              <w:numPr>
                <w:ilvl w:val="0"/>
                <w:numId w:val="19"/>
              </w:numPr>
              <w:tabs>
                <w:tab w:pos="828" w:val="left" w:leader="none"/>
              </w:tabs>
              <w:spacing w:line="240" w:lineRule="auto" w:before="0" w:after="0"/>
              <w:ind w:left="828" w:right="108" w:hanging="360"/>
              <w:jc w:val="left"/>
              <w:rPr>
                <w:sz w:val="24"/>
              </w:rPr>
            </w:pPr>
            <w:r>
              <w:rPr>
                <w:spacing w:val="-2"/>
                <w:sz w:val="24"/>
              </w:rPr>
              <w:t>Likert Questionnaire</w:t>
            </w:r>
          </w:p>
        </w:tc>
        <w:tc>
          <w:tcPr>
            <w:tcW w:w="2343" w:type="dxa"/>
          </w:tcPr>
          <w:p>
            <w:pPr>
              <w:pStyle w:val="TableParagraph"/>
              <w:numPr>
                <w:ilvl w:val="0"/>
                <w:numId w:val="20"/>
              </w:numPr>
              <w:tabs>
                <w:tab w:pos="416" w:val="left" w:leader="none"/>
                <w:tab w:pos="418" w:val="left" w:leader="none"/>
              </w:tabs>
              <w:spacing w:line="240" w:lineRule="auto" w:before="0" w:after="0"/>
              <w:ind w:left="418" w:right="107" w:hanging="272"/>
              <w:jc w:val="left"/>
              <w:rPr>
                <w:sz w:val="24"/>
              </w:rPr>
            </w:pPr>
            <w:r>
              <w:rPr>
                <w:spacing w:val="-2"/>
                <w:sz w:val="24"/>
              </w:rPr>
              <w:t>Descriptive </w:t>
            </w:r>
            <w:r>
              <w:rPr>
                <w:sz w:val="24"/>
              </w:rPr>
              <w:t>inferential</w:t>
            </w:r>
            <w:r>
              <w:rPr>
                <w:spacing w:val="-15"/>
                <w:sz w:val="24"/>
              </w:rPr>
              <w:t> </w:t>
            </w:r>
            <w:r>
              <w:rPr>
                <w:sz w:val="24"/>
              </w:rPr>
              <w:t>analysis</w:t>
            </w:r>
          </w:p>
        </w:tc>
        <w:tc>
          <w:tcPr>
            <w:tcW w:w="563" w:type="dxa"/>
          </w:tcPr>
          <w:p>
            <w:pPr>
              <w:pStyle w:val="TableParagraph"/>
              <w:spacing w:before="17"/>
              <w:ind w:left="1" w:right="4"/>
              <w:jc w:val="center"/>
              <w:rPr>
                <w:sz w:val="24"/>
              </w:rPr>
            </w:pPr>
            <w:r>
              <w:rPr>
                <w:spacing w:val="-5"/>
                <w:sz w:val="24"/>
              </w:rPr>
              <w:t>and</w:t>
            </w:r>
          </w:p>
        </w:tc>
      </w:tr>
      <w:tr>
        <w:trPr>
          <w:trHeight w:val="2510" w:hRule="atLeast"/>
        </w:trPr>
        <w:tc>
          <w:tcPr>
            <w:tcW w:w="1720" w:type="dxa"/>
          </w:tcPr>
          <w:p>
            <w:pPr>
              <w:pStyle w:val="TableParagraph"/>
              <w:spacing w:before="136"/>
              <w:ind w:left="122" w:right="107"/>
              <w:rPr>
                <w:sz w:val="24"/>
              </w:rPr>
            </w:pPr>
            <w:r>
              <w:rPr>
                <w:sz w:val="24"/>
              </w:rPr>
              <w:t>Performance</w:t>
            </w:r>
            <w:r>
              <w:rPr>
                <w:spacing w:val="-15"/>
                <w:sz w:val="24"/>
              </w:rPr>
              <w:t> </w:t>
            </w:r>
            <w:r>
              <w:rPr>
                <w:sz w:val="24"/>
              </w:rPr>
              <w:t>of </w:t>
            </w:r>
            <w:r>
              <w:rPr>
                <w:spacing w:val="-2"/>
                <w:sz w:val="24"/>
              </w:rPr>
              <w:t>public procurement</w:t>
            </w:r>
          </w:p>
        </w:tc>
        <w:tc>
          <w:tcPr>
            <w:tcW w:w="1402" w:type="dxa"/>
          </w:tcPr>
          <w:p>
            <w:pPr>
              <w:pStyle w:val="TableParagraph"/>
              <w:spacing w:before="136"/>
              <w:ind w:left="108"/>
              <w:rPr>
                <w:sz w:val="24"/>
              </w:rPr>
            </w:pPr>
            <w:r>
              <w:rPr>
                <w:spacing w:val="-2"/>
                <w:sz w:val="24"/>
              </w:rPr>
              <w:t>Dependent</w:t>
            </w:r>
          </w:p>
        </w:tc>
        <w:tc>
          <w:tcPr>
            <w:tcW w:w="1753" w:type="dxa"/>
          </w:tcPr>
          <w:p>
            <w:pPr>
              <w:pStyle w:val="TableParagraph"/>
              <w:spacing w:before="136"/>
              <w:ind w:left="108" w:right="156"/>
              <w:rPr>
                <w:sz w:val="24"/>
              </w:rPr>
            </w:pPr>
            <w:r>
              <w:rPr>
                <w:spacing w:val="-2"/>
                <w:sz w:val="24"/>
              </w:rPr>
              <w:t>Accountability </w:t>
            </w:r>
            <w:r>
              <w:rPr>
                <w:spacing w:val="-4"/>
                <w:sz w:val="24"/>
              </w:rPr>
              <w:t>and </w:t>
            </w:r>
            <w:r>
              <w:rPr>
                <w:spacing w:val="-2"/>
                <w:sz w:val="24"/>
              </w:rPr>
              <w:t>Transparency Improved Service Delivery Improved Performance</w:t>
            </w:r>
          </w:p>
        </w:tc>
        <w:tc>
          <w:tcPr>
            <w:tcW w:w="2284" w:type="dxa"/>
          </w:tcPr>
          <w:p>
            <w:pPr>
              <w:pStyle w:val="TableParagraph"/>
              <w:numPr>
                <w:ilvl w:val="0"/>
                <w:numId w:val="21"/>
              </w:numPr>
              <w:tabs>
                <w:tab w:pos="828" w:val="left" w:leader="none"/>
              </w:tabs>
              <w:spacing w:line="240" w:lineRule="auto" w:before="135" w:after="0"/>
              <w:ind w:left="828" w:right="108" w:hanging="360"/>
              <w:jc w:val="left"/>
              <w:rPr>
                <w:sz w:val="24"/>
              </w:rPr>
            </w:pPr>
            <w:r>
              <w:rPr>
                <w:spacing w:val="-2"/>
                <w:sz w:val="24"/>
              </w:rPr>
              <w:t>Likert Questionnaire</w:t>
            </w:r>
          </w:p>
        </w:tc>
        <w:tc>
          <w:tcPr>
            <w:tcW w:w="2906" w:type="dxa"/>
            <w:gridSpan w:val="2"/>
          </w:tcPr>
          <w:p>
            <w:pPr>
              <w:pStyle w:val="TableParagraph"/>
              <w:spacing w:before="136"/>
              <w:ind w:left="418"/>
              <w:rPr>
                <w:sz w:val="24"/>
              </w:rPr>
            </w:pPr>
            <w:r>
              <w:rPr>
                <w:sz w:val="24"/>
              </w:rPr>
              <w:t>Inferential</w:t>
            </w:r>
            <w:r>
              <w:rPr>
                <w:spacing w:val="-5"/>
                <w:sz w:val="24"/>
              </w:rPr>
              <w:t> </w:t>
            </w:r>
            <w:r>
              <w:rPr>
                <w:spacing w:val="-2"/>
                <w:sz w:val="24"/>
              </w:rPr>
              <w:t>analysis</w:t>
            </w:r>
          </w:p>
        </w:tc>
      </w:tr>
      <w:tr>
        <w:trPr>
          <w:trHeight w:val="993" w:hRule="atLeast"/>
        </w:trPr>
        <w:tc>
          <w:tcPr>
            <w:tcW w:w="4875" w:type="dxa"/>
            <w:gridSpan w:val="3"/>
            <w:tcBorders>
              <w:bottom w:val="single" w:sz="4" w:space="0" w:color="000000"/>
            </w:tcBorders>
          </w:tcPr>
          <w:p>
            <w:pPr>
              <w:pStyle w:val="TableParagraph"/>
              <w:spacing w:before="155"/>
              <w:ind w:left="122"/>
              <w:rPr>
                <w:b/>
                <w:sz w:val="24"/>
              </w:rPr>
            </w:pPr>
            <w:r>
              <w:rPr>
                <w:b/>
                <w:sz w:val="24"/>
              </w:rPr>
              <w:t>Source:</w:t>
            </w:r>
            <w:r>
              <w:rPr>
                <w:b/>
                <w:spacing w:val="-3"/>
                <w:sz w:val="24"/>
              </w:rPr>
              <w:t> </w:t>
            </w:r>
            <w:r>
              <w:rPr>
                <w:b/>
                <w:sz w:val="24"/>
              </w:rPr>
              <w:t>Author,</w:t>
            </w:r>
            <w:r>
              <w:rPr>
                <w:b/>
                <w:spacing w:val="-3"/>
                <w:sz w:val="24"/>
              </w:rPr>
              <w:t> </w:t>
            </w:r>
            <w:r>
              <w:rPr>
                <w:b/>
                <w:spacing w:val="-2"/>
                <w:sz w:val="24"/>
              </w:rPr>
              <w:t>(2024)</w:t>
            </w:r>
          </w:p>
          <w:p>
            <w:pPr>
              <w:pStyle w:val="TableParagraph"/>
              <w:spacing w:before="178"/>
              <w:ind w:left="122"/>
              <w:rPr>
                <w:b/>
                <w:sz w:val="24"/>
              </w:rPr>
            </w:pPr>
            <w:r>
              <w:rPr>
                <w:b/>
                <w:sz w:val="24"/>
              </w:rPr>
              <w:t>Table</w:t>
            </w:r>
            <w:r>
              <w:rPr>
                <w:b/>
                <w:spacing w:val="-2"/>
                <w:sz w:val="24"/>
              </w:rPr>
              <w:t> </w:t>
            </w:r>
            <w:r>
              <w:rPr>
                <w:b/>
                <w:sz w:val="24"/>
              </w:rPr>
              <w:t>2.1</w:t>
            </w:r>
            <w:r>
              <w:rPr>
                <w:b/>
                <w:spacing w:val="-2"/>
                <w:sz w:val="24"/>
              </w:rPr>
              <w:t> </w:t>
            </w:r>
            <w:r>
              <w:rPr>
                <w:b/>
                <w:sz w:val="24"/>
              </w:rPr>
              <w:t>Operationalization</w:t>
            </w:r>
            <w:r>
              <w:rPr>
                <w:b/>
                <w:spacing w:val="-1"/>
                <w:sz w:val="24"/>
              </w:rPr>
              <w:t> </w:t>
            </w:r>
            <w:r>
              <w:rPr>
                <w:b/>
                <w:sz w:val="24"/>
              </w:rPr>
              <w:t>of </w:t>
            </w:r>
            <w:r>
              <w:rPr>
                <w:b/>
                <w:spacing w:val="-2"/>
                <w:sz w:val="24"/>
              </w:rPr>
              <w:t>Variables</w:t>
            </w:r>
          </w:p>
        </w:tc>
        <w:tc>
          <w:tcPr>
            <w:tcW w:w="2284" w:type="dxa"/>
            <w:tcBorders>
              <w:bottom w:val="single" w:sz="4" w:space="0" w:color="000000"/>
            </w:tcBorders>
          </w:tcPr>
          <w:p>
            <w:pPr>
              <w:pStyle w:val="TableParagraph"/>
              <w:rPr>
                <w:sz w:val="24"/>
              </w:rPr>
            </w:pPr>
          </w:p>
        </w:tc>
        <w:tc>
          <w:tcPr>
            <w:tcW w:w="2906" w:type="dxa"/>
            <w:gridSpan w:val="2"/>
            <w:tcBorders>
              <w:bottom w:val="single" w:sz="4" w:space="0" w:color="000000"/>
            </w:tcBorders>
          </w:tcPr>
          <w:p>
            <w:pPr>
              <w:pStyle w:val="TableParagraph"/>
              <w:rPr>
                <w:sz w:val="24"/>
              </w:rPr>
            </w:pPr>
          </w:p>
        </w:tc>
      </w:tr>
    </w:tbl>
    <w:p>
      <w:pPr>
        <w:spacing w:after="0"/>
        <w:rPr>
          <w:sz w:val="24"/>
        </w:rPr>
        <w:sectPr>
          <w:footerReference w:type="default" r:id="rId8"/>
          <w:pgSz w:w="12240" w:h="15840"/>
          <w:pgMar w:header="0" w:footer="1012" w:top="1420" w:bottom="1200" w:left="1120" w:right="640"/>
        </w:sectPr>
      </w:pPr>
    </w:p>
    <w:p>
      <w:pPr>
        <w:pStyle w:val="Heading2"/>
        <w:numPr>
          <w:ilvl w:val="1"/>
          <w:numId w:val="11"/>
        </w:numPr>
        <w:tabs>
          <w:tab w:pos="680" w:val="left" w:leader="none"/>
        </w:tabs>
        <w:spacing w:line="240" w:lineRule="auto" w:before="79" w:after="0"/>
        <w:ind w:left="680" w:right="0" w:hanging="360"/>
        <w:jc w:val="both"/>
      </w:pPr>
      <w:bookmarkStart w:name="_bookmark28" w:id="29"/>
      <w:bookmarkEnd w:id="29"/>
      <w:r>
        <w:rPr>
          <w:b w:val="0"/>
        </w:rPr>
      </w:r>
      <w:r>
        <w:rPr/>
        <w:t>Chapter</w:t>
      </w:r>
      <w:r>
        <w:rPr>
          <w:spacing w:val="-2"/>
        </w:rPr>
        <w:t> Summary</w:t>
      </w:r>
    </w:p>
    <w:p>
      <w:pPr>
        <w:pStyle w:val="BodyText"/>
        <w:spacing w:line="360" w:lineRule="auto" w:before="29"/>
        <w:ind w:left="320" w:right="795"/>
        <w:jc w:val="both"/>
      </w:pPr>
      <w:r>
        <w:rPr/>
        <w:t>The literature review was covered in this chapter to provide background information on the research issue and to help readers grasp the theory so that it may be sufficiently explored. The researcher was able to condense the concepts and body of knowledge in the field and then make recommendations for future work based on the literature study. The researcher has covered a number of topics in the debate, including the conceptual framework, operationalization of variables,</w:t>
      </w:r>
      <w:r>
        <w:rPr>
          <w:spacing w:val="-11"/>
        </w:rPr>
        <w:t> </w:t>
      </w:r>
      <w:r>
        <w:rPr/>
        <w:t>description</w:t>
      </w:r>
      <w:r>
        <w:rPr>
          <w:spacing w:val="-11"/>
        </w:rPr>
        <w:t> </w:t>
      </w:r>
      <w:r>
        <w:rPr/>
        <w:t>of</w:t>
      </w:r>
      <w:r>
        <w:rPr>
          <w:spacing w:val="-9"/>
        </w:rPr>
        <w:t> </w:t>
      </w:r>
      <w:r>
        <w:rPr/>
        <w:t>holes</w:t>
      </w:r>
      <w:r>
        <w:rPr>
          <w:spacing w:val="-11"/>
        </w:rPr>
        <w:t> </w:t>
      </w:r>
      <w:r>
        <w:rPr/>
        <w:t>to</w:t>
      </w:r>
      <w:r>
        <w:rPr>
          <w:spacing w:val="-10"/>
        </w:rPr>
        <w:t> </w:t>
      </w:r>
      <w:r>
        <w:rPr/>
        <w:t>be</w:t>
      </w:r>
      <w:r>
        <w:rPr>
          <w:spacing w:val="-12"/>
        </w:rPr>
        <w:t> </w:t>
      </w:r>
      <w:r>
        <w:rPr/>
        <w:t>filled,</w:t>
      </w:r>
      <w:r>
        <w:rPr>
          <w:spacing w:val="-11"/>
        </w:rPr>
        <w:t> </w:t>
      </w:r>
      <w:r>
        <w:rPr/>
        <w:t>theoretical</w:t>
      </w:r>
      <w:r>
        <w:rPr>
          <w:spacing w:val="-10"/>
        </w:rPr>
        <w:t> </w:t>
      </w:r>
      <w:r>
        <w:rPr/>
        <w:t>and</w:t>
      </w:r>
      <w:r>
        <w:rPr>
          <w:spacing w:val="-8"/>
        </w:rPr>
        <w:t> </w:t>
      </w:r>
      <w:r>
        <w:rPr/>
        <w:t>empirical</w:t>
      </w:r>
      <w:r>
        <w:rPr>
          <w:spacing w:val="-10"/>
        </w:rPr>
        <w:t> </w:t>
      </w:r>
      <w:r>
        <w:rPr/>
        <w:t>literature</w:t>
      </w:r>
      <w:r>
        <w:rPr>
          <w:spacing w:val="-12"/>
        </w:rPr>
        <w:t> </w:t>
      </w:r>
      <w:r>
        <w:rPr/>
        <w:t>reviews,</w:t>
      </w:r>
      <w:r>
        <w:rPr>
          <w:spacing w:val="-11"/>
        </w:rPr>
        <w:t> </w:t>
      </w:r>
      <w:r>
        <w:rPr/>
        <w:t>and</w:t>
      </w:r>
      <w:r>
        <w:rPr>
          <w:spacing w:val="-8"/>
        </w:rPr>
        <w:t> </w:t>
      </w:r>
      <w:r>
        <w:rPr/>
        <w:t>chapter </w:t>
      </w:r>
      <w:r>
        <w:rPr>
          <w:spacing w:val="-2"/>
        </w:rPr>
        <w:t>summaries.</w:t>
      </w:r>
    </w:p>
    <w:p>
      <w:pPr>
        <w:spacing w:after="0" w:line="360" w:lineRule="auto"/>
        <w:jc w:val="both"/>
        <w:sectPr>
          <w:pgSz w:w="12240" w:h="15840"/>
          <w:pgMar w:header="0" w:footer="1012" w:top="1360" w:bottom="1200" w:left="1120" w:right="640"/>
        </w:sectPr>
      </w:pPr>
    </w:p>
    <w:p>
      <w:pPr>
        <w:pStyle w:val="Heading1"/>
        <w:ind w:right="499"/>
      </w:pPr>
      <w:bookmarkStart w:name="_bookmark29" w:id="30"/>
      <w:bookmarkEnd w:id="30"/>
      <w:r>
        <w:rPr>
          <w:b w:val="0"/>
        </w:rPr>
      </w:r>
      <w:r>
        <w:rPr/>
        <w:t>CHAPTER</w:t>
      </w:r>
      <w:r>
        <w:rPr>
          <w:spacing w:val="-4"/>
        </w:rPr>
        <w:t> </w:t>
      </w:r>
      <w:r>
        <w:rPr>
          <w:spacing w:val="-2"/>
        </w:rPr>
        <w:t>THREE</w:t>
      </w:r>
    </w:p>
    <w:p>
      <w:pPr>
        <w:pStyle w:val="Heading1"/>
        <w:spacing w:before="274"/>
        <w:ind w:right="503"/>
      </w:pPr>
      <w:bookmarkStart w:name="_bookmark30" w:id="31"/>
      <w:bookmarkEnd w:id="31"/>
      <w:r>
        <w:rPr>
          <w:b w:val="0"/>
        </w:rPr>
      </w:r>
      <w:r>
        <w:rPr/>
        <w:t>RESEARCH</w:t>
      </w:r>
      <w:r>
        <w:rPr>
          <w:spacing w:val="-1"/>
        </w:rPr>
        <w:t> </w:t>
      </w:r>
      <w:r>
        <w:rPr>
          <w:spacing w:val="-2"/>
        </w:rPr>
        <w:t>METHODOLOGY</w:t>
      </w:r>
    </w:p>
    <w:p>
      <w:pPr>
        <w:pStyle w:val="Heading2"/>
        <w:numPr>
          <w:ilvl w:val="1"/>
          <w:numId w:val="22"/>
        </w:numPr>
        <w:tabs>
          <w:tab w:pos="680" w:val="left" w:leader="none"/>
        </w:tabs>
        <w:spacing w:line="240" w:lineRule="auto" w:before="77" w:after="0"/>
        <w:ind w:left="680" w:right="0" w:hanging="360"/>
        <w:jc w:val="left"/>
      </w:pPr>
      <w:bookmarkStart w:name="_bookmark31" w:id="32"/>
      <w:bookmarkEnd w:id="32"/>
      <w:r>
        <w:rPr>
          <w:b w:val="0"/>
        </w:rPr>
      </w:r>
      <w:r>
        <w:rPr>
          <w:spacing w:val="-2"/>
        </w:rPr>
        <w:t>Introduction</w:t>
      </w:r>
    </w:p>
    <w:p>
      <w:pPr>
        <w:pStyle w:val="BodyText"/>
        <w:spacing w:line="360" w:lineRule="auto" w:before="29"/>
        <w:ind w:left="320" w:right="798"/>
        <w:jc w:val="both"/>
      </w:pPr>
      <w:r>
        <w:rPr/>
        <w:t>Methods for analyzing the study are detailed in this chapter. Included are the following: who the study is intended to reach, how it will be conducted, what data will be collected, how it will be presented, what tools were used, what ethical considerations were made, and a brief summary of the chapter.</w:t>
      </w:r>
    </w:p>
    <w:p>
      <w:pPr>
        <w:pStyle w:val="Heading2"/>
        <w:numPr>
          <w:ilvl w:val="1"/>
          <w:numId w:val="22"/>
        </w:numPr>
        <w:tabs>
          <w:tab w:pos="680" w:val="left" w:leader="none"/>
        </w:tabs>
        <w:spacing w:line="240" w:lineRule="auto" w:before="45" w:after="0"/>
        <w:ind w:left="680" w:right="0" w:hanging="360"/>
        <w:jc w:val="both"/>
      </w:pPr>
      <w:bookmarkStart w:name="_bookmark32" w:id="33"/>
      <w:bookmarkEnd w:id="33"/>
      <w:r>
        <w:rPr>
          <w:b w:val="0"/>
        </w:rPr>
      </w:r>
      <w:r>
        <w:rPr/>
        <w:t>Research</w:t>
      </w:r>
      <w:r>
        <w:rPr>
          <w:spacing w:val="-3"/>
        </w:rPr>
        <w:t> </w:t>
      </w:r>
      <w:r>
        <w:rPr>
          <w:spacing w:val="-2"/>
        </w:rPr>
        <w:t>Design</w:t>
      </w:r>
    </w:p>
    <w:p>
      <w:pPr>
        <w:pStyle w:val="BodyText"/>
        <w:spacing w:before="34"/>
        <w:rPr>
          <w:b/>
        </w:rPr>
      </w:pPr>
    </w:p>
    <w:p>
      <w:pPr>
        <w:pStyle w:val="BodyText"/>
        <w:spacing w:line="360" w:lineRule="auto"/>
        <w:ind w:left="320" w:right="796"/>
        <w:jc w:val="both"/>
      </w:pPr>
      <w:r>
        <w:rPr/>
        <w:t>The research design describes the strategy</w:t>
      </w:r>
      <w:r>
        <w:rPr>
          <w:spacing w:val="-3"/>
        </w:rPr>
        <w:t> </w:t>
      </w:r>
      <w:r>
        <w:rPr/>
        <w:t>and methodology</w:t>
      </w:r>
      <w:r>
        <w:rPr>
          <w:spacing w:val="-3"/>
        </w:rPr>
        <w:t> </w:t>
      </w:r>
      <w:r>
        <w:rPr/>
        <w:t>that was used to carry</w:t>
      </w:r>
      <w:r>
        <w:rPr>
          <w:spacing w:val="-3"/>
        </w:rPr>
        <w:t> </w:t>
      </w:r>
      <w:r>
        <w:rPr/>
        <w:t>out the study, including the procedures and tools that were utilized to collect, measure, and analyze data. Research designs outline the steps needed to successfully conduct a research endeavor (Council and Schindler, 2014). Gupta (2015), who both offer an overview of the essential steps, characterizes</w:t>
      </w:r>
      <w:r>
        <w:rPr>
          <w:spacing w:val="-8"/>
        </w:rPr>
        <w:t> </w:t>
      </w:r>
      <w:r>
        <w:rPr/>
        <w:t>as</w:t>
      </w:r>
      <w:r>
        <w:rPr>
          <w:spacing w:val="-8"/>
        </w:rPr>
        <w:t> </w:t>
      </w:r>
      <w:r>
        <w:rPr/>
        <w:t>a</w:t>
      </w:r>
      <w:r>
        <w:rPr>
          <w:spacing w:val="-9"/>
        </w:rPr>
        <w:t> </w:t>
      </w:r>
      <w:r>
        <w:rPr/>
        <w:t>thorough</w:t>
      </w:r>
      <w:r>
        <w:rPr>
          <w:spacing w:val="-8"/>
        </w:rPr>
        <w:t> </w:t>
      </w:r>
      <w:r>
        <w:rPr/>
        <w:t>approach</w:t>
      </w:r>
      <w:r>
        <w:rPr>
          <w:spacing w:val="-8"/>
        </w:rPr>
        <w:t> </w:t>
      </w:r>
      <w:r>
        <w:rPr/>
        <w:t>that</w:t>
      </w:r>
      <w:r>
        <w:rPr>
          <w:spacing w:val="-8"/>
        </w:rPr>
        <w:t> </w:t>
      </w:r>
      <w:r>
        <w:rPr/>
        <w:t>details</w:t>
      </w:r>
      <w:r>
        <w:rPr>
          <w:spacing w:val="-8"/>
        </w:rPr>
        <w:t> </w:t>
      </w:r>
      <w:r>
        <w:rPr/>
        <w:t>the</w:t>
      </w:r>
      <w:r>
        <w:rPr>
          <w:spacing w:val="-9"/>
        </w:rPr>
        <w:t> </w:t>
      </w:r>
      <w:r>
        <w:rPr/>
        <w:t>study’s</w:t>
      </w:r>
      <w:r>
        <w:rPr>
          <w:spacing w:val="-9"/>
        </w:rPr>
        <w:t> </w:t>
      </w:r>
      <w:r>
        <w:rPr/>
        <w:t>methodologies</w:t>
      </w:r>
      <w:r>
        <w:rPr>
          <w:spacing w:val="-6"/>
        </w:rPr>
        <w:t> </w:t>
      </w:r>
      <w:r>
        <w:rPr/>
        <w:t>by</w:t>
      </w:r>
      <w:r>
        <w:rPr>
          <w:spacing w:val="-13"/>
        </w:rPr>
        <w:t> </w:t>
      </w:r>
      <w:r>
        <w:rPr/>
        <w:t>Kothari</w:t>
      </w:r>
      <w:r>
        <w:rPr>
          <w:spacing w:val="-8"/>
        </w:rPr>
        <w:t> </w:t>
      </w:r>
      <w:r>
        <w:rPr/>
        <w:t>(2019)</w:t>
      </w:r>
      <w:r>
        <w:rPr>
          <w:spacing w:val="-9"/>
        </w:rPr>
        <w:t> </w:t>
      </w:r>
      <w:r>
        <w:rPr/>
        <w:t>and as the “fundamental strategy” it.</w:t>
      </w:r>
    </w:p>
    <w:p>
      <w:pPr>
        <w:pStyle w:val="BodyText"/>
        <w:spacing w:before="3"/>
      </w:pPr>
    </w:p>
    <w:p>
      <w:pPr>
        <w:pStyle w:val="BodyText"/>
        <w:spacing w:line="360" w:lineRule="auto"/>
        <w:ind w:left="320" w:right="798"/>
        <w:jc w:val="both"/>
      </w:pPr>
      <w:r>
        <w:rPr/>
        <w:t>A descriptive research design was used in this work. Relationships and the world as it is can be best described by descriptive study, which can answer questions like "what is" and "what was." The</w:t>
      </w:r>
      <w:r>
        <w:rPr>
          <w:spacing w:val="-12"/>
        </w:rPr>
        <w:t> </w:t>
      </w:r>
      <w:r>
        <w:rPr/>
        <w:t>major</w:t>
      </w:r>
      <w:r>
        <w:rPr>
          <w:spacing w:val="-9"/>
        </w:rPr>
        <w:t> </w:t>
      </w:r>
      <w:r>
        <w:rPr/>
        <w:t>goal</w:t>
      </w:r>
      <w:r>
        <w:rPr>
          <w:spacing w:val="-10"/>
        </w:rPr>
        <w:t> </w:t>
      </w:r>
      <w:r>
        <w:rPr/>
        <w:t>of</w:t>
      </w:r>
      <w:r>
        <w:rPr>
          <w:spacing w:val="-11"/>
        </w:rPr>
        <w:t> </w:t>
      </w:r>
      <w:r>
        <w:rPr/>
        <w:t>descriptive</w:t>
      </w:r>
      <w:r>
        <w:rPr>
          <w:spacing w:val="-12"/>
        </w:rPr>
        <w:t> </w:t>
      </w:r>
      <w:r>
        <w:rPr/>
        <w:t>research</w:t>
      </w:r>
      <w:r>
        <w:rPr>
          <w:spacing w:val="-11"/>
        </w:rPr>
        <w:t> </w:t>
      </w:r>
      <w:r>
        <w:rPr/>
        <w:t>is</w:t>
      </w:r>
      <w:r>
        <w:rPr>
          <w:spacing w:val="-10"/>
        </w:rPr>
        <w:t> </w:t>
      </w:r>
      <w:r>
        <w:rPr/>
        <w:t>to</w:t>
      </w:r>
      <w:r>
        <w:rPr>
          <w:spacing w:val="-10"/>
        </w:rPr>
        <w:t> </w:t>
      </w:r>
      <w:r>
        <w:rPr/>
        <w:t>determine</w:t>
      </w:r>
      <w:r>
        <w:rPr>
          <w:spacing w:val="-12"/>
        </w:rPr>
        <w:t> </w:t>
      </w:r>
      <w:r>
        <w:rPr/>
        <w:t>the</w:t>
      </w:r>
      <w:r>
        <w:rPr>
          <w:spacing w:val="-11"/>
        </w:rPr>
        <w:t> </w:t>
      </w:r>
      <w:r>
        <w:rPr/>
        <w:t>who,</w:t>
      </w:r>
      <w:r>
        <w:rPr>
          <w:spacing w:val="-11"/>
        </w:rPr>
        <w:t> </w:t>
      </w:r>
      <w:r>
        <w:rPr/>
        <w:t>what,</w:t>
      </w:r>
      <w:r>
        <w:rPr>
          <w:spacing w:val="-10"/>
        </w:rPr>
        <w:t> </w:t>
      </w:r>
      <w:r>
        <w:rPr/>
        <w:t>where,</w:t>
      </w:r>
      <w:r>
        <w:rPr>
          <w:spacing w:val="-8"/>
        </w:rPr>
        <w:t> </w:t>
      </w:r>
      <w:r>
        <w:rPr/>
        <w:t>when,</w:t>
      </w:r>
      <w:r>
        <w:rPr>
          <w:spacing w:val="-11"/>
        </w:rPr>
        <w:t> </w:t>
      </w:r>
      <w:r>
        <w:rPr/>
        <w:t>and</w:t>
      </w:r>
      <w:r>
        <w:rPr>
          <w:spacing w:val="-11"/>
        </w:rPr>
        <w:t> </w:t>
      </w:r>
      <w:r>
        <w:rPr/>
        <w:t>how</w:t>
      </w:r>
      <w:r>
        <w:rPr>
          <w:spacing w:val="-11"/>
        </w:rPr>
        <w:t> </w:t>
      </w:r>
      <w:r>
        <w:rPr/>
        <w:t>much of anything, as pointed out by Cooper and Schindler (2014). To determine what percentage of a population</w:t>
      </w:r>
      <w:r>
        <w:rPr>
          <w:spacing w:val="-1"/>
        </w:rPr>
        <w:t> </w:t>
      </w:r>
      <w:r>
        <w:rPr/>
        <w:t>possesses</w:t>
      </w:r>
      <w:r>
        <w:rPr>
          <w:spacing w:val="-1"/>
        </w:rPr>
        <w:t> </w:t>
      </w:r>
      <w:r>
        <w:rPr/>
        <w:t>a</w:t>
      </w:r>
      <w:r>
        <w:rPr>
          <w:spacing w:val="-2"/>
        </w:rPr>
        <w:t> </w:t>
      </w:r>
      <w:r>
        <w:rPr/>
        <w:t>certain</w:t>
      </w:r>
      <w:r>
        <w:rPr>
          <w:spacing w:val="-1"/>
        </w:rPr>
        <w:t> </w:t>
      </w:r>
      <w:r>
        <w:rPr/>
        <w:t>trait</w:t>
      </w:r>
      <w:r>
        <w:rPr>
          <w:spacing w:val="-1"/>
        </w:rPr>
        <w:t> </w:t>
      </w:r>
      <w:r>
        <w:rPr/>
        <w:t>or</w:t>
      </w:r>
      <w:r>
        <w:rPr>
          <w:spacing w:val="-2"/>
        </w:rPr>
        <w:t> </w:t>
      </w:r>
      <w:r>
        <w:rPr/>
        <w:t>to</w:t>
      </w:r>
      <w:r>
        <w:rPr>
          <w:spacing w:val="-1"/>
        </w:rPr>
        <w:t> </w:t>
      </w:r>
      <w:r>
        <w:rPr/>
        <w:t>define</w:t>
      </w:r>
      <w:r>
        <w:rPr>
          <w:spacing w:val="-3"/>
        </w:rPr>
        <w:t> </w:t>
      </w:r>
      <w:r>
        <w:rPr/>
        <w:t>occurrences</w:t>
      </w:r>
      <w:r>
        <w:rPr>
          <w:spacing w:val="-1"/>
        </w:rPr>
        <w:t> </w:t>
      </w:r>
      <w:r>
        <w:rPr/>
        <w:t>within</w:t>
      </w:r>
      <w:r>
        <w:rPr>
          <w:spacing w:val="-1"/>
        </w:rPr>
        <w:t> </w:t>
      </w:r>
      <w:r>
        <w:rPr/>
        <w:t>that</w:t>
      </w:r>
      <w:r>
        <w:rPr>
          <w:spacing w:val="-1"/>
        </w:rPr>
        <w:t> </w:t>
      </w:r>
      <w:r>
        <w:rPr/>
        <w:t>group</w:t>
      </w:r>
      <w:r>
        <w:rPr>
          <w:spacing w:val="-1"/>
        </w:rPr>
        <w:t> </w:t>
      </w:r>
      <w:r>
        <w:rPr/>
        <w:t>are</w:t>
      </w:r>
      <w:r>
        <w:rPr>
          <w:spacing w:val="-3"/>
        </w:rPr>
        <w:t> </w:t>
      </w:r>
      <w:r>
        <w:rPr/>
        <w:t>the</w:t>
      </w:r>
      <w:r>
        <w:rPr>
          <w:spacing w:val="-2"/>
        </w:rPr>
        <w:t> </w:t>
      </w:r>
      <w:r>
        <w:rPr/>
        <w:t>overarching goals of descriptive research.</w:t>
      </w:r>
    </w:p>
    <w:p>
      <w:pPr>
        <w:pStyle w:val="BodyText"/>
        <w:spacing w:before="5"/>
      </w:pPr>
    </w:p>
    <w:p>
      <w:pPr>
        <w:pStyle w:val="BodyText"/>
        <w:spacing w:line="360" w:lineRule="auto" w:before="1"/>
        <w:ind w:left="320" w:right="796"/>
        <w:jc w:val="both"/>
      </w:pPr>
      <w:r>
        <w:rPr/>
        <w:t>To determine the scope of certain difficulties, descriptive study designs are used, according to Mugenda &amp; Mugenda (2013). According to their argument, descriptive designs with larger dispersion</w:t>
      </w:r>
      <w:r>
        <w:rPr>
          <w:spacing w:val="-1"/>
        </w:rPr>
        <w:t> </w:t>
      </w:r>
      <w:r>
        <w:rPr/>
        <w:t>variables</w:t>
      </w:r>
      <w:r>
        <w:rPr>
          <w:spacing w:val="-2"/>
        </w:rPr>
        <w:t> </w:t>
      </w:r>
      <w:r>
        <w:rPr/>
        <w:t>reveal</w:t>
      </w:r>
      <w:r>
        <w:rPr>
          <w:spacing w:val="-1"/>
        </w:rPr>
        <w:t> </w:t>
      </w:r>
      <w:r>
        <w:rPr/>
        <w:t>discrepancies</w:t>
      </w:r>
      <w:r>
        <w:rPr>
          <w:spacing w:val="-2"/>
        </w:rPr>
        <w:t> </w:t>
      </w:r>
      <w:r>
        <w:rPr/>
        <w:t>throughout</w:t>
      </w:r>
      <w:r>
        <w:rPr>
          <w:spacing w:val="-1"/>
        </w:rPr>
        <w:t> </w:t>
      </w:r>
      <w:r>
        <w:rPr/>
        <w:t>the</w:t>
      </w:r>
      <w:r>
        <w:rPr>
          <w:spacing w:val="-2"/>
        </w:rPr>
        <w:t> </w:t>
      </w:r>
      <w:r>
        <w:rPr/>
        <w:t>society</w:t>
      </w:r>
      <w:r>
        <w:rPr>
          <w:spacing w:val="-6"/>
        </w:rPr>
        <w:t> </w:t>
      </w:r>
      <w:r>
        <w:rPr/>
        <w:t>and</w:t>
      </w:r>
      <w:r>
        <w:rPr>
          <w:spacing w:val="-1"/>
        </w:rPr>
        <w:t> </w:t>
      </w:r>
      <w:r>
        <w:rPr/>
        <w:t>provide</w:t>
      </w:r>
      <w:r>
        <w:rPr>
          <w:spacing w:val="-2"/>
        </w:rPr>
        <w:t> </w:t>
      </w:r>
      <w:r>
        <w:rPr/>
        <w:t>important</w:t>
      </w:r>
      <w:r>
        <w:rPr>
          <w:spacing w:val="-1"/>
        </w:rPr>
        <w:t> </w:t>
      </w:r>
      <w:r>
        <w:rPr/>
        <w:t>signals</w:t>
      </w:r>
      <w:r>
        <w:rPr>
          <w:spacing w:val="-1"/>
        </w:rPr>
        <w:t> </w:t>
      </w:r>
      <w:r>
        <w:rPr/>
        <w:t>on what needs further investigation. Data collection in a descriptive approach often makes use of questionnaires or in-depth interviews with a representative sample of the population (Orodho, 2014).</w:t>
      </w:r>
      <w:r>
        <w:rPr>
          <w:spacing w:val="-7"/>
        </w:rPr>
        <w:t> </w:t>
      </w:r>
      <w:r>
        <w:rPr/>
        <w:t>This</w:t>
      </w:r>
      <w:r>
        <w:rPr>
          <w:spacing w:val="-7"/>
        </w:rPr>
        <w:t> </w:t>
      </w:r>
      <w:r>
        <w:rPr/>
        <w:t>method</w:t>
      </w:r>
      <w:r>
        <w:rPr>
          <w:spacing w:val="-7"/>
        </w:rPr>
        <w:t> </w:t>
      </w:r>
      <w:r>
        <w:rPr/>
        <w:t>is</w:t>
      </w:r>
      <w:r>
        <w:rPr>
          <w:spacing w:val="-7"/>
        </w:rPr>
        <w:t> </w:t>
      </w:r>
      <w:r>
        <w:rPr/>
        <w:t>useful</w:t>
      </w:r>
      <w:r>
        <w:rPr>
          <w:spacing w:val="-8"/>
        </w:rPr>
        <w:t> </w:t>
      </w:r>
      <w:r>
        <w:rPr/>
        <w:t>for</w:t>
      </w:r>
      <w:r>
        <w:rPr>
          <w:spacing w:val="-8"/>
        </w:rPr>
        <w:t> </w:t>
      </w:r>
      <w:r>
        <w:rPr/>
        <w:t>collecting</w:t>
      </w:r>
      <w:r>
        <w:rPr>
          <w:spacing w:val="-7"/>
        </w:rPr>
        <w:t> </w:t>
      </w:r>
      <w:r>
        <w:rPr/>
        <w:t>data</w:t>
      </w:r>
      <w:r>
        <w:rPr>
          <w:spacing w:val="-6"/>
        </w:rPr>
        <w:t> </w:t>
      </w:r>
      <w:r>
        <w:rPr/>
        <w:t>on</w:t>
      </w:r>
      <w:r>
        <w:rPr>
          <w:spacing w:val="-5"/>
        </w:rPr>
        <w:t> </w:t>
      </w:r>
      <w:r>
        <w:rPr/>
        <w:t>people's</w:t>
      </w:r>
      <w:r>
        <w:rPr>
          <w:spacing w:val="-5"/>
        </w:rPr>
        <w:t> </w:t>
      </w:r>
      <w:r>
        <w:rPr/>
        <w:t>attitudes,</w:t>
      </w:r>
      <w:r>
        <w:rPr>
          <w:spacing w:val="-7"/>
        </w:rPr>
        <w:t> </w:t>
      </w:r>
      <w:r>
        <w:rPr/>
        <w:t>habits,</w:t>
      </w:r>
      <w:r>
        <w:rPr>
          <w:spacing w:val="-7"/>
        </w:rPr>
        <w:t> </w:t>
      </w:r>
      <w:r>
        <w:rPr/>
        <w:t>and</w:t>
      </w:r>
      <w:r>
        <w:rPr>
          <w:spacing w:val="-7"/>
        </w:rPr>
        <w:t> </w:t>
      </w:r>
      <w:r>
        <w:rPr/>
        <w:t>beliefs</w:t>
      </w:r>
      <w:r>
        <w:rPr>
          <w:spacing w:val="-5"/>
        </w:rPr>
        <w:t> </w:t>
      </w:r>
      <w:r>
        <w:rPr/>
        <w:t>as</w:t>
      </w:r>
      <w:r>
        <w:rPr>
          <w:spacing w:val="-7"/>
        </w:rPr>
        <w:t> </w:t>
      </w:r>
      <w:r>
        <w:rPr/>
        <w:t>well</w:t>
      </w:r>
      <w:r>
        <w:rPr>
          <w:spacing w:val="-4"/>
        </w:rPr>
        <w:t> </w:t>
      </w:r>
      <w:r>
        <w:rPr/>
        <w:t>as other societal issues.</w:t>
      </w:r>
    </w:p>
    <w:p>
      <w:pPr>
        <w:pStyle w:val="BodyText"/>
        <w:spacing w:before="4"/>
      </w:pPr>
    </w:p>
    <w:p>
      <w:pPr>
        <w:pStyle w:val="BodyText"/>
        <w:spacing w:line="360" w:lineRule="auto"/>
        <w:ind w:left="320" w:right="797"/>
        <w:jc w:val="both"/>
      </w:pPr>
      <w:r>
        <w:rPr/>
        <w:t>According to Ododho and Kombo (2014), descriptive research basically entails describing the present</w:t>
      </w:r>
      <w:r>
        <w:rPr>
          <w:spacing w:val="26"/>
        </w:rPr>
        <w:t> </w:t>
      </w:r>
      <w:r>
        <w:rPr/>
        <w:t>state</w:t>
      </w:r>
      <w:r>
        <w:rPr>
          <w:spacing w:val="26"/>
        </w:rPr>
        <w:t> </w:t>
      </w:r>
      <w:r>
        <w:rPr/>
        <w:t>of</w:t>
      </w:r>
      <w:r>
        <w:rPr>
          <w:spacing w:val="26"/>
        </w:rPr>
        <w:t> </w:t>
      </w:r>
      <w:r>
        <w:rPr/>
        <w:t>affairs.</w:t>
      </w:r>
      <w:r>
        <w:rPr>
          <w:spacing w:val="27"/>
        </w:rPr>
        <w:t> </w:t>
      </w:r>
      <w:r>
        <w:rPr/>
        <w:t>According</w:t>
      </w:r>
      <w:r>
        <w:rPr>
          <w:spacing w:val="26"/>
        </w:rPr>
        <w:t> </w:t>
      </w:r>
      <w:r>
        <w:rPr/>
        <w:t>to</w:t>
      </w:r>
      <w:r>
        <w:rPr>
          <w:spacing w:val="28"/>
        </w:rPr>
        <w:t> </w:t>
      </w:r>
      <w:r>
        <w:rPr/>
        <w:t>Sekaran</w:t>
      </w:r>
      <w:r>
        <w:rPr>
          <w:spacing w:val="27"/>
        </w:rPr>
        <w:t> </w:t>
      </w:r>
      <w:r>
        <w:rPr/>
        <w:t>(2014),</w:t>
      </w:r>
      <w:r>
        <w:rPr>
          <w:spacing w:val="26"/>
        </w:rPr>
        <w:t> </w:t>
      </w:r>
      <w:r>
        <w:rPr/>
        <w:t>the</w:t>
      </w:r>
      <w:r>
        <w:rPr>
          <w:spacing w:val="27"/>
        </w:rPr>
        <w:t> </w:t>
      </w:r>
      <w:r>
        <w:rPr/>
        <w:t>purpose</w:t>
      </w:r>
      <w:r>
        <w:rPr>
          <w:spacing w:val="27"/>
        </w:rPr>
        <w:t> </w:t>
      </w:r>
      <w:r>
        <w:rPr/>
        <w:t>of</w:t>
      </w:r>
      <w:r>
        <w:rPr>
          <w:spacing w:val="26"/>
        </w:rPr>
        <w:t> </w:t>
      </w:r>
      <w:r>
        <w:rPr/>
        <w:t>descriptive</w:t>
      </w:r>
      <w:r>
        <w:rPr>
          <w:spacing w:val="26"/>
        </w:rPr>
        <w:t> </w:t>
      </w:r>
      <w:r>
        <w:rPr/>
        <w:t>research</w:t>
      </w:r>
      <w:r>
        <w:rPr>
          <w:spacing w:val="27"/>
        </w:rPr>
        <w:t> </w:t>
      </w:r>
      <w:r>
        <w:rPr/>
        <w:t>is</w:t>
      </w:r>
      <w:r>
        <w:rPr>
          <w:spacing w:val="29"/>
        </w:rPr>
        <w:t> </w:t>
      </w:r>
      <w:r>
        <w:rPr>
          <w:spacing w:val="-5"/>
        </w:rPr>
        <w:t>to</w:t>
      </w:r>
    </w:p>
    <w:p>
      <w:pPr>
        <w:spacing w:after="0" w:line="360" w:lineRule="auto"/>
        <w:jc w:val="both"/>
        <w:sectPr>
          <w:pgSz w:w="12240" w:h="15840"/>
          <w:pgMar w:header="0" w:footer="1012" w:top="1360" w:bottom="1200" w:left="1120" w:right="640"/>
        </w:sectPr>
      </w:pPr>
    </w:p>
    <w:p>
      <w:pPr>
        <w:pStyle w:val="BodyText"/>
        <w:spacing w:line="360" w:lineRule="auto" w:before="74"/>
        <w:ind w:left="320" w:right="802"/>
        <w:jc w:val="both"/>
      </w:pPr>
      <w:r>
        <w:rPr/>
        <w:t>identify and describe the characteristics of the relevant variables in a given context. Orodho and Kombo (2014) claim that this technique is appropriate for comprehending the features and relationships of variables in a certain context, and this method is in line with their assertions.</w:t>
      </w:r>
    </w:p>
    <w:p>
      <w:pPr>
        <w:pStyle w:val="BodyText"/>
        <w:spacing w:before="9"/>
      </w:pPr>
    </w:p>
    <w:p>
      <w:pPr>
        <w:pStyle w:val="Heading2"/>
        <w:numPr>
          <w:ilvl w:val="1"/>
          <w:numId w:val="22"/>
        </w:numPr>
        <w:tabs>
          <w:tab w:pos="680" w:val="left" w:leader="none"/>
        </w:tabs>
        <w:spacing w:line="240" w:lineRule="auto" w:before="0" w:after="0"/>
        <w:ind w:left="680" w:right="0" w:hanging="360"/>
        <w:jc w:val="left"/>
      </w:pPr>
      <w:bookmarkStart w:name="_bookmark33" w:id="34"/>
      <w:bookmarkEnd w:id="34"/>
      <w:r>
        <w:rPr>
          <w:b w:val="0"/>
        </w:rPr>
      </w:r>
      <w:r>
        <w:rPr/>
        <w:t>Target</w:t>
      </w:r>
      <w:r>
        <w:rPr>
          <w:spacing w:val="-1"/>
        </w:rPr>
        <w:t> </w:t>
      </w:r>
      <w:r>
        <w:rPr>
          <w:spacing w:val="-2"/>
        </w:rPr>
        <w:t>Population</w:t>
      </w:r>
    </w:p>
    <w:p>
      <w:pPr>
        <w:pStyle w:val="BodyText"/>
        <w:spacing w:before="33"/>
        <w:rPr>
          <w:b/>
        </w:rPr>
      </w:pPr>
    </w:p>
    <w:p>
      <w:pPr>
        <w:pStyle w:val="BodyText"/>
        <w:spacing w:line="360" w:lineRule="auto" w:before="1"/>
        <w:ind w:left="320" w:right="796"/>
        <w:jc w:val="both"/>
      </w:pPr>
      <w:r>
        <w:rPr/>
        <w:t>When doing research, it is common practice to refer to the people, organizations, things, events, or families that will be the focus of the study as the population. A population's heterogeneity is indicated by the fact that it is described by Kombo and Tromp (2014) as inclusive of various entities. According to Lumley (2014), a group of people with common characteristics constitute the</w:t>
      </w:r>
      <w:r>
        <w:rPr>
          <w:spacing w:val="-2"/>
        </w:rPr>
        <w:t> </w:t>
      </w:r>
      <w:r>
        <w:rPr/>
        <w:t>population,</w:t>
      </w:r>
      <w:r>
        <w:rPr>
          <w:spacing w:val="-2"/>
        </w:rPr>
        <w:t> </w:t>
      </w:r>
      <w:r>
        <w:rPr/>
        <w:t>which</w:t>
      </w:r>
      <w:r>
        <w:rPr>
          <w:spacing w:val="-2"/>
        </w:rPr>
        <w:t> </w:t>
      </w:r>
      <w:r>
        <w:rPr/>
        <w:t>is</w:t>
      </w:r>
      <w:r>
        <w:rPr>
          <w:spacing w:val="-2"/>
        </w:rPr>
        <w:t> </w:t>
      </w:r>
      <w:r>
        <w:rPr/>
        <w:t>further</w:t>
      </w:r>
      <w:r>
        <w:rPr>
          <w:spacing w:val="-2"/>
        </w:rPr>
        <w:t> </w:t>
      </w:r>
      <w:r>
        <w:rPr/>
        <w:t>defined as</w:t>
      </w:r>
      <w:r>
        <w:rPr>
          <w:spacing w:val="-2"/>
        </w:rPr>
        <w:t> </w:t>
      </w:r>
      <w:r>
        <w:rPr/>
        <w:t>all</w:t>
      </w:r>
      <w:r>
        <w:rPr>
          <w:spacing w:val="-2"/>
        </w:rPr>
        <w:t> </w:t>
      </w:r>
      <w:r>
        <w:rPr/>
        <w:t>the</w:t>
      </w:r>
      <w:r>
        <w:rPr>
          <w:spacing w:val="-2"/>
        </w:rPr>
        <w:t> </w:t>
      </w:r>
      <w:r>
        <w:rPr/>
        <w:t>people</w:t>
      </w:r>
      <w:r>
        <w:rPr>
          <w:spacing w:val="-2"/>
        </w:rPr>
        <w:t> </w:t>
      </w:r>
      <w:r>
        <w:rPr/>
        <w:t>from</w:t>
      </w:r>
      <w:r>
        <w:rPr>
          <w:spacing w:val="-1"/>
        </w:rPr>
        <w:t> </w:t>
      </w:r>
      <w:r>
        <w:rPr/>
        <w:t>whom</w:t>
      </w:r>
      <w:r>
        <w:rPr>
          <w:spacing w:val="-2"/>
        </w:rPr>
        <w:t> </w:t>
      </w:r>
      <w:r>
        <w:rPr/>
        <w:t>a</w:t>
      </w:r>
      <w:r>
        <w:rPr>
          <w:spacing w:val="-2"/>
        </w:rPr>
        <w:t> </w:t>
      </w:r>
      <w:r>
        <w:rPr/>
        <w:t>sample</w:t>
      </w:r>
      <w:r>
        <w:rPr>
          <w:spacing w:val="-3"/>
        </w:rPr>
        <w:t> </w:t>
      </w:r>
      <w:r>
        <w:rPr/>
        <w:t>is</w:t>
      </w:r>
      <w:r>
        <w:rPr>
          <w:spacing w:val="-2"/>
        </w:rPr>
        <w:t> </w:t>
      </w:r>
      <w:r>
        <w:rPr/>
        <w:t>taken</w:t>
      </w:r>
      <w:r>
        <w:rPr>
          <w:spacing w:val="-2"/>
        </w:rPr>
        <w:t> </w:t>
      </w:r>
      <w:r>
        <w:rPr/>
        <w:t>(Mugenda &amp; Mugenda, 2013). Consistent with Kothari's (2019) comparative technique, Cooper and Schindler (2015) use the term "population" to describe the entire collection of factors in data analysis. According to Gupta (2015), the target group is the particular demographic that researchers are trying to learn more about.</w:t>
      </w:r>
    </w:p>
    <w:p>
      <w:pPr>
        <w:pStyle w:val="BodyText"/>
        <w:spacing w:before="4"/>
      </w:pPr>
    </w:p>
    <w:p>
      <w:pPr>
        <w:pStyle w:val="BodyText"/>
        <w:spacing w:line="360" w:lineRule="auto"/>
        <w:ind w:left="320" w:right="797"/>
        <w:jc w:val="both"/>
      </w:pPr>
      <w:r>
        <w:rPr/>
        <w:t>Participants in this research will be county government workers in Embu who work out of the county administration building in Embu Town. Executives, secretaries, and support personnel make up the whole workforce. The entire population is 300 personnel divided across several departments, according to the County Government of Embu Records (2024).</w:t>
      </w:r>
    </w:p>
    <w:p>
      <w:pPr>
        <w:pStyle w:val="BodyText"/>
        <w:spacing w:before="10"/>
      </w:pPr>
    </w:p>
    <w:p>
      <w:pPr>
        <w:spacing w:before="0" w:after="35"/>
        <w:ind w:left="320" w:right="0" w:firstLine="0"/>
        <w:jc w:val="both"/>
        <w:rPr>
          <w:b/>
          <w:sz w:val="24"/>
        </w:rPr>
      </w:pPr>
      <w:bookmarkStart w:name="_bookmark34" w:id="35"/>
      <w:bookmarkEnd w:id="35"/>
      <w:r>
        <w:rPr/>
      </w:r>
      <w:r>
        <w:rPr>
          <w:b/>
          <w:sz w:val="24"/>
        </w:rPr>
        <w:t>Table</w:t>
      </w:r>
      <w:r>
        <w:rPr>
          <w:b/>
          <w:spacing w:val="-1"/>
          <w:sz w:val="24"/>
        </w:rPr>
        <w:t> </w:t>
      </w:r>
      <w:r>
        <w:rPr>
          <w:b/>
          <w:sz w:val="24"/>
        </w:rPr>
        <w:t>1:</w:t>
      </w:r>
      <w:r>
        <w:rPr>
          <w:b/>
          <w:spacing w:val="-3"/>
          <w:sz w:val="24"/>
        </w:rPr>
        <w:t> </w:t>
      </w:r>
      <w:r>
        <w:rPr>
          <w:b/>
          <w:sz w:val="24"/>
        </w:rPr>
        <w:t>Target</w:t>
      </w:r>
      <w:r>
        <w:rPr>
          <w:b/>
          <w:spacing w:val="1"/>
          <w:sz w:val="24"/>
        </w:rPr>
        <w:t> </w:t>
      </w:r>
      <w:r>
        <w:rPr>
          <w:b/>
          <w:spacing w:val="-2"/>
          <w:sz w:val="24"/>
        </w:rPr>
        <w:t>Population</w:t>
      </w:r>
    </w:p>
    <w:tbl>
      <w:tblPr>
        <w:tblW w:w="0" w:type="auto"/>
        <w:jc w:val="left"/>
        <w:tblInd w:w="3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3353"/>
        <w:gridCol w:w="5946"/>
      </w:tblGrid>
      <w:tr>
        <w:trPr>
          <w:trHeight w:val="534" w:hRule="atLeast"/>
        </w:trPr>
        <w:tc>
          <w:tcPr>
            <w:tcW w:w="3353" w:type="dxa"/>
            <w:tcBorders>
              <w:top w:val="single" w:sz="4" w:space="0" w:color="000000"/>
              <w:bottom w:val="single" w:sz="4" w:space="0" w:color="000000"/>
            </w:tcBorders>
          </w:tcPr>
          <w:p>
            <w:pPr>
              <w:pStyle w:val="TableParagraph"/>
              <w:spacing w:before="1"/>
              <w:ind w:left="115"/>
              <w:rPr>
                <w:b/>
                <w:sz w:val="24"/>
              </w:rPr>
            </w:pPr>
            <w:r>
              <w:rPr>
                <w:b/>
                <w:sz w:val="24"/>
              </w:rPr>
              <w:t>Sector</w:t>
            </w:r>
            <w:r>
              <w:rPr>
                <w:b/>
                <w:spacing w:val="-2"/>
                <w:sz w:val="24"/>
              </w:rPr>
              <w:t> Population</w:t>
            </w:r>
          </w:p>
        </w:tc>
        <w:tc>
          <w:tcPr>
            <w:tcW w:w="5946" w:type="dxa"/>
            <w:tcBorders>
              <w:top w:val="single" w:sz="4" w:space="0" w:color="000000"/>
              <w:bottom w:val="single" w:sz="4" w:space="0" w:color="000000"/>
            </w:tcBorders>
          </w:tcPr>
          <w:p>
            <w:pPr>
              <w:pStyle w:val="TableParagraph"/>
              <w:tabs>
                <w:tab w:pos="4258" w:val="left" w:leader="none"/>
              </w:tabs>
              <w:spacing w:before="1"/>
              <w:ind w:left="1406"/>
              <w:rPr>
                <w:b/>
                <w:sz w:val="24"/>
              </w:rPr>
            </w:pPr>
            <w:r>
              <w:rPr>
                <w:b/>
                <w:sz w:val="24"/>
              </w:rPr>
              <w:t>Target</w:t>
            </w:r>
            <w:r>
              <w:rPr>
                <w:b/>
                <w:spacing w:val="-2"/>
                <w:sz w:val="24"/>
              </w:rPr>
              <w:t> population</w:t>
            </w:r>
            <w:r>
              <w:rPr>
                <w:b/>
                <w:sz w:val="24"/>
              </w:rPr>
              <w:tab/>
            </w:r>
            <w:r>
              <w:rPr>
                <w:b/>
                <w:spacing w:val="-2"/>
                <w:sz w:val="24"/>
              </w:rPr>
              <w:t>percentage</w:t>
            </w:r>
          </w:p>
        </w:tc>
      </w:tr>
      <w:tr>
        <w:trPr>
          <w:trHeight w:val="407" w:hRule="atLeast"/>
        </w:trPr>
        <w:tc>
          <w:tcPr>
            <w:tcW w:w="3353" w:type="dxa"/>
            <w:tcBorders>
              <w:top w:val="single" w:sz="4" w:space="0" w:color="000000"/>
            </w:tcBorders>
          </w:tcPr>
          <w:p>
            <w:pPr>
              <w:pStyle w:val="TableParagraph"/>
              <w:spacing w:line="273" w:lineRule="exact"/>
              <w:ind w:left="115"/>
              <w:rPr>
                <w:sz w:val="24"/>
              </w:rPr>
            </w:pPr>
            <w:r>
              <w:rPr>
                <w:spacing w:val="-2"/>
                <w:sz w:val="24"/>
              </w:rPr>
              <w:t>Executives</w:t>
            </w:r>
          </w:p>
        </w:tc>
        <w:tc>
          <w:tcPr>
            <w:tcW w:w="5946" w:type="dxa"/>
            <w:tcBorders>
              <w:top w:val="single" w:sz="4" w:space="0" w:color="000000"/>
            </w:tcBorders>
          </w:tcPr>
          <w:p>
            <w:pPr>
              <w:pStyle w:val="TableParagraph"/>
              <w:tabs>
                <w:tab w:pos="4275" w:val="left" w:leader="none"/>
              </w:tabs>
              <w:spacing w:line="273" w:lineRule="exact"/>
              <w:ind w:left="1406"/>
              <w:rPr>
                <w:sz w:val="24"/>
              </w:rPr>
            </w:pPr>
            <w:r>
              <w:rPr>
                <w:spacing w:val="-5"/>
                <w:sz w:val="24"/>
              </w:rPr>
              <w:t>50</w:t>
            </w:r>
            <w:r>
              <w:rPr>
                <w:sz w:val="24"/>
              </w:rPr>
              <w:tab/>
            </w:r>
            <w:r>
              <w:rPr>
                <w:spacing w:val="-5"/>
                <w:sz w:val="24"/>
              </w:rPr>
              <w:t>17</w:t>
            </w:r>
          </w:p>
        </w:tc>
      </w:tr>
      <w:tr>
        <w:trPr>
          <w:trHeight w:val="535" w:hRule="atLeast"/>
        </w:trPr>
        <w:tc>
          <w:tcPr>
            <w:tcW w:w="3353" w:type="dxa"/>
          </w:tcPr>
          <w:p>
            <w:pPr>
              <w:pStyle w:val="TableParagraph"/>
              <w:spacing w:before="124"/>
              <w:ind w:left="115"/>
              <w:rPr>
                <w:sz w:val="24"/>
              </w:rPr>
            </w:pPr>
            <w:r>
              <w:rPr>
                <w:spacing w:val="-2"/>
                <w:sz w:val="24"/>
              </w:rPr>
              <w:t>Clerks</w:t>
            </w:r>
          </w:p>
        </w:tc>
        <w:tc>
          <w:tcPr>
            <w:tcW w:w="5946" w:type="dxa"/>
          </w:tcPr>
          <w:p>
            <w:pPr>
              <w:pStyle w:val="TableParagraph"/>
              <w:tabs>
                <w:tab w:pos="4407" w:val="left" w:leader="none"/>
              </w:tabs>
              <w:spacing w:before="124"/>
              <w:ind w:left="1406"/>
              <w:rPr>
                <w:sz w:val="24"/>
              </w:rPr>
            </w:pPr>
            <w:r>
              <w:rPr>
                <w:spacing w:val="-5"/>
                <w:sz w:val="24"/>
              </w:rPr>
              <w:t>150</w:t>
            </w:r>
            <w:r>
              <w:rPr>
                <w:sz w:val="24"/>
              </w:rPr>
              <w:tab/>
            </w:r>
            <w:r>
              <w:rPr>
                <w:spacing w:val="-5"/>
                <w:sz w:val="24"/>
              </w:rPr>
              <w:t>50</w:t>
            </w:r>
          </w:p>
        </w:tc>
      </w:tr>
      <w:tr>
        <w:trPr>
          <w:trHeight w:val="537" w:hRule="atLeast"/>
        </w:trPr>
        <w:tc>
          <w:tcPr>
            <w:tcW w:w="3353" w:type="dxa"/>
          </w:tcPr>
          <w:p>
            <w:pPr>
              <w:pStyle w:val="TableParagraph"/>
              <w:spacing w:before="124"/>
              <w:ind w:left="115"/>
              <w:rPr>
                <w:sz w:val="24"/>
              </w:rPr>
            </w:pPr>
            <w:r>
              <w:rPr>
                <w:sz w:val="24"/>
              </w:rPr>
              <w:t>Support</w:t>
            </w:r>
            <w:r>
              <w:rPr>
                <w:spacing w:val="-1"/>
                <w:sz w:val="24"/>
              </w:rPr>
              <w:t> </w:t>
            </w:r>
            <w:r>
              <w:rPr>
                <w:spacing w:val="-2"/>
                <w:sz w:val="24"/>
              </w:rPr>
              <w:t>Staff</w:t>
            </w:r>
          </w:p>
        </w:tc>
        <w:tc>
          <w:tcPr>
            <w:tcW w:w="5946" w:type="dxa"/>
          </w:tcPr>
          <w:p>
            <w:pPr>
              <w:pStyle w:val="TableParagraph"/>
              <w:tabs>
                <w:tab w:pos="4587" w:val="left" w:leader="none"/>
              </w:tabs>
              <w:spacing w:before="124"/>
              <w:ind w:left="1406"/>
              <w:rPr>
                <w:sz w:val="24"/>
              </w:rPr>
            </w:pPr>
            <w:r>
              <w:rPr>
                <w:spacing w:val="-5"/>
                <w:sz w:val="24"/>
              </w:rPr>
              <w:t>100</w:t>
            </w:r>
            <w:r>
              <w:rPr>
                <w:sz w:val="24"/>
              </w:rPr>
              <w:tab/>
            </w:r>
            <w:r>
              <w:rPr>
                <w:spacing w:val="-5"/>
                <w:sz w:val="24"/>
              </w:rPr>
              <w:t>33</w:t>
            </w:r>
          </w:p>
        </w:tc>
      </w:tr>
      <w:tr>
        <w:trPr>
          <w:trHeight w:val="660" w:hRule="atLeast"/>
        </w:trPr>
        <w:tc>
          <w:tcPr>
            <w:tcW w:w="3353" w:type="dxa"/>
            <w:tcBorders>
              <w:bottom w:val="single" w:sz="4" w:space="0" w:color="000000"/>
            </w:tcBorders>
          </w:tcPr>
          <w:p>
            <w:pPr>
              <w:pStyle w:val="TableParagraph"/>
              <w:spacing w:before="127"/>
              <w:ind w:left="115"/>
              <w:rPr>
                <w:b/>
                <w:sz w:val="24"/>
              </w:rPr>
            </w:pPr>
            <w:r>
              <w:rPr>
                <w:b/>
                <w:spacing w:val="-2"/>
                <w:sz w:val="24"/>
              </w:rPr>
              <w:t>Total</w:t>
            </w:r>
          </w:p>
        </w:tc>
        <w:tc>
          <w:tcPr>
            <w:tcW w:w="5946" w:type="dxa"/>
            <w:tcBorders>
              <w:bottom w:val="single" w:sz="4" w:space="0" w:color="000000"/>
            </w:tcBorders>
          </w:tcPr>
          <w:p>
            <w:pPr>
              <w:pStyle w:val="TableParagraph"/>
              <w:tabs>
                <w:tab w:pos="4526" w:val="left" w:leader="none"/>
              </w:tabs>
              <w:spacing w:before="127"/>
              <w:ind w:left="1406"/>
              <w:rPr>
                <w:b/>
                <w:sz w:val="24"/>
              </w:rPr>
            </w:pPr>
            <w:r>
              <w:rPr>
                <w:b/>
                <w:spacing w:val="-5"/>
                <w:sz w:val="24"/>
              </w:rPr>
              <w:t>300</w:t>
            </w:r>
            <w:r>
              <w:rPr>
                <w:b/>
                <w:sz w:val="24"/>
              </w:rPr>
              <w:tab/>
            </w:r>
            <w:r>
              <w:rPr>
                <w:b/>
                <w:spacing w:val="-5"/>
                <w:sz w:val="24"/>
              </w:rPr>
              <w:t>100</w:t>
            </w:r>
          </w:p>
        </w:tc>
      </w:tr>
    </w:tbl>
    <w:p>
      <w:pPr>
        <w:spacing w:before="4"/>
        <w:ind w:left="306" w:right="0" w:firstLine="0"/>
        <w:jc w:val="both"/>
        <w:rPr>
          <w:b/>
          <w:sz w:val="24"/>
        </w:rPr>
      </w:pPr>
      <w:r>
        <w:rPr>
          <w:b/>
          <w:sz w:val="24"/>
        </w:rPr>
        <w:t>Source:</w:t>
      </w:r>
      <w:r>
        <w:rPr>
          <w:b/>
          <w:spacing w:val="-3"/>
          <w:sz w:val="24"/>
        </w:rPr>
        <w:t> </w:t>
      </w:r>
      <w:r>
        <w:rPr>
          <w:b/>
          <w:sz w:val="24"/>
        </w:rPr>
        <w:t>County</w:t>
      </w:r>
      <w:r>
        <w:rPr>
          <w:b/>
          <w:spacing w:val="-2"/>
          <w:sz w:val="24"/>
        </w:rPr>
        <w:t> </w:t>
      </w:r>
      <w:r>
        <w:rPr>
          <w:b/>
          <w:sz w:val="24"/>
        </w:rPr>
        <w:t>Government</w:t>
      </w:r>
      <w:r>
        <w:rPr>
          <w:b/>
          <w:spacing w:val="-2"/>
          <w:sz w:val="24"/>
        </w:rPr>
        <w:t> </w:t>
      </w:r>
      <w:r>
        <w:rPr>
          <w:b/>
          <w:sz w:val="24"/>
        </w:rPr>
        <w:t>of</w:t>
      </w:r>
      <w:r>
        <w:rPr>
          <w:b/>
          <w:spacing w:val="-2"/>
          <w:sz w:val="24"/>
        </w:rPr>
        <w:t> </w:t>
      </w:r>
      <w:r>
        <w:rPr>
          <w:b/>
          <w:sz w:val="24"/>
        </w:rPr>
        <w:t>Embu</w:t>
      </w:r>
      <w:r>
        <w:rPr>
          <w:b/>
          <w:spacing w:val="-2"/>
          <w:sz w:val="24"/>
        </w:rPr>
        <w:t> </w:t>
      </w:r>
      <w:r>
        <w:rPr>
          <w:b/>
          <w:sz w:val="24"/>
        </w:rPr>
        <w:t>Records</w:t>
      </w:r>
      <w:r>
        <w:rPr>
          <w:b/>
          <w:spacing w:val="-2"/>
          <w:sz w:val="24"/>
        </w:rPr>
        <w:t> (2024)</w:t>
      </w:r>
    </w:p>
    <w:p>
      <w:pPr>
        <w:pStyle w:val="Heading2"/>
        <w:numPr>
          <w:ilvl w:val="1"/>
          <w:numId w:val="22"/>
        </w:numPr>
        <w:tabs>
          <w:tab w:pos="680" w:val="left" w:leader="none"/>
        </w:tabs>
        <w:spacing w:line="240" w:lineRule="auto" w:before="256" w:after="0"/>
        <w:ind w:left="680" w:right="0" w:hanging="360"/>
        <w:jc w:val="left"/>
      </w:pPr>
      <w:bookmarkStart w:name="_bookmark35" w:id="36"/>
      <w:bookmarkEnd w:id="36"/>
      <w:r>
        <w:rPr>
          <w:b w:val="0"/>
        </w:rPr>
      </w:r>
      <w:r>
        <w:rPr/>
        <w:t>Sample</w:t>
      </w:r>
      <w:r>
        <w:rPr>
          <w:spacing w:val="-3"/>
        </w:rPr>
        <w:t> </w:t>
      </w:r>
      <w:r>
        <w:rPr/>
        <w:t>and</w:t>
      </w:r>
      <w:r>
        <w:rPr>
          <w:spacing w:val="-2"/>
        </w:rPr>
        <w:t> </w:t>
      </w:r>
      <w:r>
        <w:rPr/>
        <w:t>Sampling</w:t>
      </w:r>
      <w:r>
        <w:rPr>
          <w:spacing w:val="-2"/>
        </w:rPr>
        <w:t> Technique</w:t>
      </w:r>
    </w:p>
    <w:p>
      <w:pPr>
        <w:pStyle w:val="BodyText"/>
        <w:spacing w:line="360" w:lineRule="auto" w:before="29"/>
        <w:ind w:left="320" w:right="797"/>
        <w:jc w:val="both"/>
      </w:pPr>
      <w:r>
        <w:rPr/>
        <w:t>Orodho and Kombo (2014) state that a subset of the population being studied is called a sample. According</w:t>
      </w:r>
      <w:r>
        <w:rPr>
          <w:spacing w:val="-3"/>
        </w:rPr>
        <w:t> </w:t>
      </w:r>
      <w:r>
        <w:rPr/>
        <w:t>to</w:t>
      </w:r>
      <w:r>
        <w:rPr>
          <w:spacing w:val="1"/>
        </w:rPr>
        <w:t> </w:t>
      </w:r>
      <w:r>
        <w:rPr/>
        <w:t>Kothari (2019), a sample is</w:t>
      </w:r>
      <w:r>
        <w:rPr>
          <w:spacing w:val="1"/>
        </w:rPr>
        <w:t> </w:t>
      </w:r>
      <w:r>
        <w:rPr/>
        <w:t>a group</w:t>
      </w:r>
      <w:r>
        <w:rPr>
          <w:spacing w:val="-1"/>
        </w:rPr>
        <w:t> </w:t>
      </w:r>
      <w:r>
        <w:rPr/>
        <w:t>of units</w:t>
      </w:r>
      <w:r>
        <w:rPr>
          <w:spacing w:val="1"/>
        </w:rPr>
        <w:t> </w:t>
      </w:r>
      <w:r>
        <w:rPr/>
        <w:t>used</w:t>
      </w:r>
      <w:r>
        <w:rPr>
          <w:spacing w:val="1"/>
        </w:rPr>
        <w:t> </w:t>
      </w:r>
      <w:r>
        <w:rPr/>
        <w:t>to</w:t>
      </w:r>
      <w:r>
        <w:rPr>
          <w:spacing w:val="-1"/>
        </w:rPr>
        <w:t> </w:t>
      </w:r>
      <w:r>
        <w:rPr/>
        <w:t>derive</w:t>
      </w:r>
      <w:r>
        <w:rPr>
          <w:spacing w:val="-1"/>
        </w:rPr>
        <w:t> </w:t>
      </w:r>
      <w:r>
        <w:rPr/>
        <w:t>conclusions.</w:t>
      </w:r>
      <w:r>
        <w:rPr>
          <w:spacing w:val="10"/>
        </w:rPr>
        <w:t> </w:t>
      </w:r>
      <w:r>
        <w:rPr/>
        <w:t>In</w:t>
      </w:r>
      <w:r>
        <w:rPr>
          <w:spacing w:val="1"/>
        </w:rPr>
        <w:t> </w:t>
      </w:r>
      <w:r>
        <w:rPr>
          <w:spacing w:val="-2"/>
        </w:rPr>
        <w:t>addition,</w:t>
      </w:r>
    </w:p>
    <w:p>
      <w:pPr>
        <w:spacing w:after="0" w:line="360" w:lineRule="auto"/>
        <w:jc w:val="both"/>
        <w:sectPr>
          <w:pgSz w:w="12240" w:h="15840"/>
          <w:pgMar w:header="0" w:footer="1012" w:top="1360" w:bottom="1200" w:left="1120" w:right="640"/>
        </w:sectPr>
      </w:pPr>
    </w:p>
    <w:p>
      <w:pPr>
        <w:pStyle w:val="BodyText"/>
        <w:spacing w:line="360" w:lineRule="auto" w:before="74"/>
        <w:ind w:left="320" w:right="799"/>
        <w:jc w:val="both"/>
      </w:pPr>
      <w:r>
        <w:rPr/>
        <w:t>as</w:t>
      </w:r>
      <w:r>
        <w:rPr>
          <w:spacing w:val="-9"/>
        </w:rPr>
        <w:t> </w:t>
      </w:r>
      <w:r>
        <w:rPr/>
        <w:t>Kombo</w:t>
      </w:r>
      <w:r>
        <w:rPr>
          <w:spacing w:val="-10"/>
        </w:rPr>
        <w:t> </w:t>
      </w:r>
      <w:r>
        <w:rPr/>
        <w:t>and</w:t>
      </w:r>
      <w:r>
        <w:rPr>
          <w:spacing w:val="-8"/>
        </w:rPr>
        <w:t> </w:t>
      </w:r>
      <w:r>
        <w:rPr/>
        <w:t>Tromp</w:t>
      </w:r>
      <w:r>
        <w:rPr>
          <w:spacing w:val="-9"/>
        </w:rPr>
        <w:t> </w:t>
      </w:r>
      <w:r>
        <w:rPr/>
        <w:t>(2014)</w:t>
      </w:r>
      <w:r>
        <w:rPr>
          <w:spacing w:val="-10"/>
        </w:rPr>
        <w:t> </w:t>
      </w:r>
      <w:r>
        <w:rPr/>
        <w:t>point</w:t>
      </w:r>
      <w:r>
        <w:rPr>
          <w:spacing w:val="-9"/>
        </w:rPr>
        <w:t> </w:t>
      </w:r>
      <w:r>
        <w:rPr/>
        <w:t>out,</w:t>
      </w:r>
      <w:r>
        <w:rPr>
          <w:spacing w:val="-9"/>
        </w:rPr>
        <w:t> </w:t>
      </w:r>
      <w:r>
        <w:rPr/>
        <w:t>in</w:t>
      </w:r>
      <w:r>
        <w:rPr>
          <w:spacing w:val="-9"/>
        </w:rPr>
        <w:t> </w:t>
      </w:r>
      <w:r>
        <w:rPr/>
        <w:t>order</w:t>
      </w:r>
      <w:r>
        <w:rPr>
          <w:spacing w:val="-10"/>
        </w:rPr>
        <w:t> </w:t>
      </w:r>
      <w:r>
        <w:rPr/>
        <w:t>to</w:t>
      </w:r>
      <w:r>
        <w:rPr>
          <w:spacing w:val="-9"/>
        </w:rPr>
        <w:t> </w:t>
      </w:r>
      <w:r>
        <w:rPr/>
        <w:t>learn</w:t>
      </w:r>
      <w:r>
        <w:rPr>
          <w:spacing w:val="-8"/>
        </w:rPr>
        <w:t> </w:t>
      </w:r>
      <w:r>
        <w:rPr/>
        <w:t>about</w:t>
      </w:r>
      <w:r>
        <w:rPr>
          <w:spacing w:val="-9"/>
        </w:rPr>
        <w:t> </w:t>
      </w:r>
      <w:r>
        <w:rPr/>
        <w:t>the</w:t>
      </w:r>
      <w:r>
        <w:rPr>
          <w:spacing w:val="-10"/>
        </w:rPr>
        <w:t> </w:t>
      </w:r>
      <w:r>
        <w:rPr/>
        <w:t>universe</w:t>
      </w:r>
      <w:r>
        <w:rPr>
          <w:spacing w:val="-9"/>
        </w:rPr>
        <w:t> </w:t>
      </w:r>
      <w:r>
        <w:rPr/>
        <w:t>as</w:t>
      </w:r>
      <w:r>
        <w:rPr>
          <w:spacing w:val="-9"/>
        </w:rPr>
        <w:t> </w:t>
      </w:r>
      <w:r>
        <w:rPr/>
        <w:t>a</w:t>
      </w:r>
      <w:r>
        <w:rPr>
          <w:spacing w:val="-11"/>
        </w:rPr>
        <w:t> </w:t>
      </w:r>
      <w:r>
        <w:rPr/>
        <w:t>whole,</w:t>
      </w:r>
      <w:r>
        <w:rPr>
          <w:spacing w:val="-8"/>
        </w:rPr>
        <w:t> </w:t>
      </w:r>
      <w:r>
        <w:rPr/>
        <w:t>researchers often</w:t>
      </w:r>
      <w:r>
        <w:rPr>
          <w:spacing w:val="-1"/>
        </w:rPr>
        <w:t> </w:t>
      </w:r>
      <w:r>
        <w:rPr/>
        <w:t>use</w:t>
      </w:r>
      <w:r>
        <w:rPr>
          <w:spacing w:val="-2"/>
        </w:rPr>
        <w:t> </w:t>
      </w:r>
      <w:r>
        <w:rPr/>
        <w:t>samples,</w:t>
      </w:r>
      <w:r>
        <w:rPr>
          <w:spacing w:val="-1"/>
        </w:rPr>
        <w:t> </w:t>
      </w:r>
      <w:r>
        <w:rPr/>
        <w:t>which are</w:t>
      </w:r>
      <w:r>
        <w:rPr>
          <w:spacing w:val="-3"/>
        </w:rPr>
        <w:t> </w:t>
      </w:r>
      <w:r>
        <w:rPr/>
        <w:t>actually</w:t>
      </w:r>
      <w:r>
        <w:rPr>
          <w:spacing w:val="-6"/>
        </w:rPr>
        <w:t> </w:t>
      </w:r>
      <w:r>
        <w:rPr/>
        <w:t>smaller</w:t>
      </w:r>
      <w:r>
        <w:rPr>
          <w:spacing w:val="-2"/>
        </w:rPr>
        <w:t> </w:t>
      </w:r>
      <w:r>
        <w:rPr/>
        <w:t>representations</w:t>
      </w:r>
      <w:r>
        <w:rPr>
          <w:spacing w:val="-1"/>
        </w:rPr>
        <w:t> </w:t>
      </w:r>
      <w:r>
        <w:rPr/>
        <w:t>of</w:t>
      </w:r>
      <w:r>
        <w:rPr>
          <w:spacing w:val="-2"/>
        </w:rPr>
        <w:t> </w:t>
      </w:r>
      <w:r>
        <w:rPr/>
        <w:t>the</w:t>
      </w:r>
      <w:r>
        <w:rPr>
          <w:spacing w:val="-2"/>
        </w:rPr>
        <w:t> </w:t>
      </w:r>
      <w:r>
        <w:rPr/>
        <w:t>actual population.</w:t>
      </w:r>
      <w:r>
        <w:rPr>
          <w:spacing w:val="-1"/>
        </w:rPr>
        <w:t> </w:t>
      </w:r>
      <w:r>
        <w:rPr/>
        <w:t>One</w:t>
      </w:r>
      <w:r>
        <w:rPr>
          <w:spacing w:val="-3"/>
        </w:rPr>
        <w:t> </w:t>
      </w:r>
      <w:r>
        <w:rPr/>
        <w:t>major advantage of selecting a subset of a population is that it allows us to draw inferences about the complete population. This inquiry will make use of stratified sampling.</w:t>
      </w:r>
      <w:r>
        <w:rPr>
          <w:spacing w:val="40"/>
        </w:rPr>
        <w:t> </w:t>
      </w:r>
      <w:r>
        <w:rPr/>
        <w:t>According to Koehler, Snyder, Ord, and Beaumont (2015), a sample is a representation of a subset within a bigger </w:t>
      </w:r>
      <w:r>
        <w:rPr>
          <w:spacing w:val="-2"/>
        </w:rPr>
        <w:t>population.</w:t>
      </w:r>
    </w:p>
    <w:p>
      <w:pPr>
        <w:pStyle w:val="BodyText"/>
        <w:spacing w:line="360" w:lineRule="auto" w:before="1"/>
        <w:ind w:left="320" w:right="800"/>
        <w:jc w:val="both"/>
      </w:pPr>
      <w:r>
        <w:rPr/>
        <w:t>In their 2015 study, Marczyk, Drazek, Pietrowska, Widlak, Polanska, and Polanski defined a sample as a suitable subset of a population. It accurately represents the study's intended participants, say Konchitchki and O'Leary (2014). A single representative of the population of interest is considered the sample size, according to Mugenda &amp; Mugenda (2013). This is the precise number of survey takers and data contributors who will be involved in the study.</w:t>
      </w:r>
      <w:r>
        <w:rPr>
          <w:spacing w:val="40"/>
        </w:rPr>
        <w:t> </w:t>
      </w:r>
      <w:r>
        <w:rPr/>
        <w:t>The equation for the study's sample size was obtained by substituting the necessary number of responses into Yamane's (1967) simplified formula.</w:t>
      </w:r>
    </w:p>
    <w:p>
      <w:pPr>
        <w:tabs>
          <w:tab w:pos="1082" w:val="left" w:leader="none"/>
        </w:tabs>
        <w:spacing w:line="376" w:lineRule="exact" w:before="31"/>
        <w:ind w:left="357" w:right="0" w:firstLine="0"/>
        <w:jc w:val="left"/>
        <w:rPr>
          <w:i/>
          <w:sz w:val="24"/>
        </w:rPr>
      </w:pPr>
      <w:r>
        <w:rPr/>
        <mc:AlternateContent>
          <mc:Choice Requires="wps">
            <w:drawing>
              <wp:anchor distT="0" distB="0" distL="0" distR="0" allowOverlap="1" layoutInCell="1" locked="0" behindDoc="1" simplePos="0" relativeHeight="485870080">
                <wp:simplePos x="0" y="0"/>
                <wp:positionH relativeFrom="page">
                  <wp:posOffset>1170433</wp:posOffset>
                </wp:positionH>
                <wp:positionV relativeFrom="paragraph">
                  <wp:posOffset>218346</wp:posOffset>
                </wp:positionV>
                <wp:extent cx="563245" cy="1270"/>
                <wp:effectExtent l="0" t="0" r="0" b="0"/>
                <wp:wrapNone/>
                <wp:docPr id="23" name="Graphic 23"/>
                <wp:cNvGraphicFramePr>
                  <a:graphicFrameLocks/>
                </wp:cNvGraphicFramePr>
                <a:graphic>
                  <a:graphicData uri="http://schemas.microsoft.com/office/word/2010/wordprocessingShape">
                    <wps:wsp>
                      <wps:cNvPr id="23" name="Graphic 23"/>
                      <wps:cNvSpPr/>
                      <wps:spPr>
                        <a:xfrm>
                          <a:off x="0" y="0"/>
                          <a:ext cx="563245" cy="1270"/>
                        </a:xfrm>
                        <a:custGeom>
                          <a:avLst/>
                          <a:gdLst/>
                          <a:ahLst/>
                          <a:cxnLst/>
                          <a:rect l="l" t="t" r="r" b="b"/>
                          <a:pathLst>
                            <a:path w="563245" h="0">
                              <a:moveTo>
                                <a:pt x="0" y="0"/>
                              </a:moveTo>
                              <a:lnTo>
                                <a:pt x="562887" y="0"/>
                              </a:lnTo>
                            </a:path>
                          </a:pathLst>
                        </a:custGeom>
                        <a:ln w="6529">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ragraph;z-index:-17446400" from="92.160103pt,17.192621pt" to="136.481973pt,17.192639pt" stroked="true" strokeweight=".514149pt" strokecolor="#000000">
                <v:stroke dashstyle="solid"/>
                <w10:wrap type="none"/>
              </v:line>
            </w:pict>
          </mc:Fallback>
        </mc:AlternateContent>
      </w:r>
      <w:r>
        <w:rPr>
          <w:i/>
          <w:sz w:val="24"/>
        </w:rPr>
        <w:t>n</w:t>
      </w:r>
      <w:r>
        <w:rPr>
          <w:i/>
          <w:spacing w:val="-5"/>
          <w:sz w:val="24"/>
        </w:rPr>
        <w:t> </w:t>
      </w:r>
      <w:r>
        <w:rPr>
          <w:rFonts w:ascii="Symbol" w:hAnsi="Symbol"/>
          <w:spacing w:val="-10"/>
          <w:sz w:val="24"/>
        </w:rPr>
        <w:t></w:t>
      </w:r>
      <w:r>
        <w:rPr>
          <w:sz w:val="24"/>
        </w:rPr>
        <w:tab/>
      </w:r>
      <w:r>
        <w:rPr>
          <w:i/>
          <w:spacing w:val="-10"/>
          <w:position w:val="15"/>
          <w:sz w:val="24"/>
        </w:rPr>
        <w:t>N</w:t>
      </w:r>
    </w:p>
    <w:p>
      <w:pPr>
        <w:spacing w:line="243" w:lineRule="exact" w:before="0"/>
        <w:ind w:left="713" w:right="0" w:firstLine="0"/>
        <w:jc w:val="left"/>
        <w:rPr>
          <w:sz w:val="24"/>
        </w:rPr>
      </w:pPr>
      <w:r>
        <w:rPr>
          <w:spacing w:val="9"/>
          <w:sz w:val="24"/>
        </w:rPr>
        <w:t>1</w:t>
      </w:r>
      <w:r>
        <w:rPr>
          <w:rFonts w:ascii="Symbol" w:hAnsi="Symbol"/>
          <w:spacing w:val="9"/>
          <w:sz w:val="24"/>
        </w:rPr>
        <w:t></w:t>
      </w:r>
      <w:r>
        <w:rPr>
          <w:spacing w:val="-6"/>
          <w:sz w:val="24"/>
        </w:rPr>
        <w:t> </w:t>
      </w:r>
      <w:r>
        <w:rPr>
          <w:i/>
          <w:sz w:val="24"/>
        </w:rPr>
        <w:t>N</w:t>
      </w:r>
      <w:r>
        <w:rPr>
          <w:i/>
          <w:spacing w:val="-34"/>
          <w:sz w:val="24"/>
        </w:rPr>
        <w:t> </w:t>
      </w:r>
      <w:r>
        <w:rPr>
          <w:spacing w:val="-4"/>
          <w:sz w:val="24"/>
        </w:rPr>
        <w:t>(</w:t>
      </w:r>
      <w:r>
        <w:rPr>
          <w:i/>
          <w:spacing w:val="-4"/>
          <w:sz w:val="24"/>
        </w:rPr>
        <w:t>e</w:t>
      </w:r>
      <w:r>
        <w:rPr>
          <w:spacing w:val="-4"/>
          <w:sz w:val="24"/>
        </w:rPr>
        <w:t>)</w:t>
      </w:r>
      <w:r>
        <w:rPr>
          <w:spacing w:val="-4"/>
          <w:sz w:val="24"/>
          <w:vertAlign w:val="superscript"/>
        </w:rPr>
        <w:t>2</w:t>
      </w:r>
    </w:p>
    <w:p>
      <w:pPr>
        <w:pStyle w:val="BodyText"/>
      </w:pPr>
    </w:p>
    <w:p>
      <w:pPr>
        <w:pStyle w:val="BodyText"/>
        <w:spacing w:before="123"/>
      </w:pPr>
    </w:p>
    <w:p>
      <w:pPr>
        <w:pStyle w:val="BodyText"/>
        <w:ind w:left="320"/>
      </w:pPr>
      <w:r>
        <w:rPr>
          <w:spacing w:val="-2"/>
        </w:rPr>
        <w:t>Where:</w:t>
      </w:r>
    </w:p>
    <w:p>
      <w:pPr>
        <w:pStyle w:val="BodyText"/>
        <w:spacing w:before="139"/>
        <w:ind w:left="320"/>
      </w:pPr>
      <w:r>
        <w:rPr/>
        <w:t>n</w:t>
      </w:r>
      <w:r>
        <w:rPr>
          <w:spacing w:val="-1"/>
        </w:rPr>
        <w:t> </w:t>
      </w:r>
      <w:r>
        <w:rPr/>
        <w:t>=</w:t>
      </w:r>
      <w:r>
        <w:rPr>
          <w:spacing w:val="-1"/>
        </w:rPr>
        <w:t> </w:t>
      </w:r>
      <w:r>
        <w:rPr/>
        <w:t>sample</w:t>
      </w:r>
      <w:r>
        <w:rPr>
          <w:spacing w:val="-1"/>
        </w:rPr>
        <w:t> </w:t>
      </w:r>
      <w:r>
        <w:rPr>
          <w:spacing w:val="-4"/>
        </w:rPr>
        <w:t>size</w:t>
      </w:r>
    </w:p>
    <w:p>
      <w:pPr>
        <w:pStyle w:val="BodyText"/>
        <w:spacing w:before="137"/>
        <w:ind w:left="320"/>
      </w:pPr>
      <w:r>
        <w:rPr/>
        <w:t>N</w:t>
      </w:r>
      <w:r>
        <w:rPr>
          <w:spacing w:val="-2"/>
        </w:rPr>
        <w:t> </w:t>
      </w:r>
      <w:r>
        <w:rPr/>
        <w:t>=</w:t>
      </w:r>
      <w:r>
        <w:rPr>
          <w:spacing w:val="-2"/>
        </w:rPr>
        <w:t> </w:t>
      </w:r>
      <w:r>
        <w:rPr/>
        <w:t>population </w:t>
      </w:r>
      <w:r>
        <w:rPr>
          <w:spacing w:val="-4"/>
        </w:rPr>
        <w:t>size</w:t>
      </w:r>
    </w:p>
    <w:p>
      <w:pPr>
        <w:pStyle w:val="BodyText"/>
        <w:spacing w:line="360" w:lineRule="auto" w:before="139"/>
        <w:ind w:left="320" w:right="7720"/>
      </w:pPr>
      <w:r>
        <w:rPr/>
        <w:t>e</w:t>
      </w:r>
      <w:r>
        <w:rPr>
          <w:spacing w:val="-9"/>
        </w:rPr>
        <w:t> </w:t>
      </w:r>
      <w:r>
        <w:rPr/>
        <w:t>=</w:t>
      </w:r>
      <w:r>
        <w:rPr>
          <w:spacing w:val="-9"/>
        </w:rPr>
        <w:t> </w:t>
      </w:r>
      <w:r>
        <w:rPr/>
        <w:t>the</w:t>
      </w:r>
      <w:r>
        <w:rPr>
          <w:spacing w:val="-8"/>
        </w:rPr>
        <w:t> </w:t>
      </w:r>
      <w:r>
        <w:rPr/>
        <w:t>level</w:t>
      </w:r>
      <w:r>
        <w:rPr>
          <w:spacing w:val="-8"/>
        </w:rPr>
        <w:t> </w:t>
      </w:r>
      <w:r>
        <w:rPr/>
        <w:t>of</w:t>
      </w:r>
      <w:r>
        <w:rPr>
          <w:spacing w:val="-8"/>
        </w:rPr>
        <w:t> </w:t>
      </w:r>
      <w:r>
        <w:rPr/>
        <w:t>precision 1 = Constant</w:t>
      </w:r>
    </w:p>
    <w:p>
      <w:pPr>
        <w:pStyle w:val="BodyText"/>
        <w:spacing w:line="360" w:lineRule="auto" w:before="120"/>
        <w:ind w:left="320" w:right="805"/>
      </w:pPr>
      <w:r>
        <w:rPr/>
        <w:t>This</w:t>
      </w:r>
      <w:r>
        <w:rPr>
          <w:spacing w:val="39"/>
        </w:rPr>
        <w:t> </w:t>
      </w:r>
      <w:r>
        <w:rPr/>
        <w:t>formula</w:t>
      </w:r>
      <w:r>
        <w:rPr>
          <w:spacing w:val="37"/>
        </w:rPr>
        <w:t> </w:t>
      </w:r>
      <w:r>
        <w:rPr/>
        <w:t>is</w:t>
      </w:r>
      <w:r>
        <w:rPr>
          <w:spacing w:val="39"/>
        </w:rPr>
        <w:t> </w:t>
      </w:r>
      <w:r>
        <w:rPr/>
        <w:t>based</w:t>
      </w:r>
      <w:r>
        <w:rPr>
          <w:spacing w:val="40"/>
        </w:rPr>
        <w:t> </w:t>
      </w:r>
      <w:r>
        <w:rPr/>
        <w:t>on</w:t>
      </w:r>
      <w:r>
        <w:rPr>
          <w:spacing w:val="38"/>
        </w:rPr>
        <w:t> </w:t>
      </w:r>
      <w:r>
        <w:rPr/>
        <w:t>the</w:t>
      </w:r>
      <w:r>
        <w:rPr>
          <w:spacing w:val="38"/>
        </w:rPr>
        <w:t> </w:t>
      </w:r>
      <w:r>
        <w:rPr/>
        <w:t>following</w:t>
      </w:r>
      <w:r>
        <w:rPr>
          <w:spacing w:val="38"/>
        </w:rPr>
        <w:t> </w:t>
      </w:r>
      <w:r>
        <w:rPr/>
        <w:t>assumptions:</w:t>
      </w:r>
      <w:r>
        <w:rPr>
          <w:spacing w:val="39"/>
        </w:rPr>
        <w:t> </w:t>
      </w:r>
      <w:r>
        <w:rPr/>
        <w:t>a</w:t>
      </w:r>
      <w:r>
        <w:rPr>
          <w:spacing w:val="37"/>
        </w:rPr>
        <w:t> </w:t>
      </w:r>
      <w:r>
        <w:rPr/>
        <w:t>95%</w:t>
      </w:r>
      <w:r>
        <w:rPr>
          <w:spacing w:val="40"/>
        </w:rPr>
        <w:t> </w:t>
      </w:r>
      <w:r>
        <w:rPr/>
        <w:t>confidence</w:t>
      </w:r>
      <w:r>
        <w:rPr>
          <w:spacing w:val="39"/>
        </w:rPr>
        <w:t> </w:t>
      </w:r>
      <w:r>
        <w:rPr/>
        <w:t>level,</w:t>
      </w:r>
      <w:r>
        <w:rPr>
          <w:spacing w:val="40"/>
        </w:rPr>
        <w:t> </w:t>
      </w:r>
      <w:r>
        <w:rPr/>
        <w:t>a</w:t>
      </w:r>
      <w:r>
        <w:rPr>
          <w:spacing w:val="37"/>
        </w:rPr>
        <w:t> </w:t>
      </w:r>
      <w:r>
        <w:rPr/>
        <w:t>5%</w:t>
      </w:r>
      <w:r>
        <w:rPr>
          <w:spacing w:val="40"/>
        </w:rPr>
        <w:t> </w:t>
      </w:r>
      <w:r>
        <w:rPr/>
        <w:t>level</w:t>
      </w:r>
      <w:r>
        <w:rPr>
          <w:spacing w:val="39"/>
        </w:rPr>
        <w:t> </w:t>
      </w:r>
      <w:r>
        <w:rPr/>
        <w:t>of accuracy, and a 0.5 level of variability (or percentage).</w:t>
      </w:r>
    </w:p>
    <w:p>
      <w:pPr>
        <w:tabs>
          <w:tab w:pos="1597" w:val="right" w:leader="none"/>
        </w:tabs>
        <w:spacing w:line="180" w:lineRule="auto" w:before="47"/>
        <w:ind w:left="357" w:right="0" w:firstLine="0"/>
        <w:jc w:val="left"/>
        <w:rPr>
          <w:sz w:val="24"/>
        </w:rPr>
      </w:pPr>
      <w:r>
        <w:rPr/>
        <mc:AlternateContent>
          <mc:Choice Requires="wps">
            <w:drawing>
              <wp:anchor distT="0" distB="0" distL="0" distR="0" allowOverlap="1" layoutInCell="1" locked="0" behindDoc="1" simplePos="0" relativeHeight="485870592">
                <wp:simplePos x="0" y="0"/>
                <wp:positionH relativeFrom="page">
                  <wp:posOffset>1172117</wp:posOffset>
                </wp:positionH>
                <wp:positionV relativeFrom="paragraph">
                  <wp:posOffset>217400</wp:posOffset>
                </wp:positionV>
                <wp:extent cx="860425" cy="1270"/>
                <wp:effectExtent l="0" t="0" r="0" b="0"/>
                <wp:wrapNone/>
                <wp:docPr id="24" name="Graphic 24"/>
                <wp:cNvGraphicFramePr>
                  <a:graphicFrameLocks/>
                </wp:cNvGraphicFramePr>
                <a:graphic>
                  <a:graphicData uri="http://schemas.microsoft.com/office/word/2010/wordprocessingShape">
                    <wps:wsp>
                      <wps:cNvPr id="24" name="Graphic 24"/>
                      <wps:cNvSpPr/>
                      <wps:spPr>
                        <a:xfrm>
                          <a:off x="0" y="0"/>
                          <a:ext cx="860425" cy="1270"/>
                        </a:xfrm>
                        <a:custGeom>
                          <a:avLst/>
                          <a:gdLst/>
                          <a:ahLst/>
                          <a:cxnLst/>
                          <a:rect l="l" t="t" r="r" b="b"/>
                          <a:pathLst>
                            <a:path w="860425" h="0">
                              <a:moveTo>
                                <a:pt x="0" y="0"/>
                              </a:moveTo>
                              <a:lnTo>
                                <a:pt x="860083" y="0"/>
                              </a:lnTo>
                            </a:path>
                          </a:pathLst>
                        </a:custGeom>
                        <a:ln w="6523">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ragraph;z-index:-17445888" from="92.292747pt,17.118164pt" to="160.015884pt,17.118164pt" stroked="true" strokeweight=".513663pt" strokecolor="#000000">
                <v:stroke dashstyle="solid"/>
                <w10:wrap type="none"/>
              </v:line>
            </w:pict>
          </mc:Fallback>
        </mc:AlternateContent>
      </w:r>
      <w:r>
        <w:rPr>
          <w:i/>
          <w:position w:val="-14"/>
          <w:sz w:val="24"/>
        </w:rPr>
        <w:t>n</w:t>
      </w:r>
      <w:r>
        <w:rPr>
          <w:i/>
          <w:spacing w:val="-4"/>
          <w:position w:val="-14"/>
          <w:sz w:val="24"/>
        </w:rPr>
        <w:t> </w:t>
      </w:r>
      <w:r>
        <w:rPr>
          <w:rFonts w:ascii="Symbol" w:hAnsi="Symbol"/>
          <w:spacing w:val="-10"/>
          <w:position w:val="-14"/>
          <w:sz w:val="24"/>
        </w:rPr>
        <w:t></w:t>
      </w:r>
      <w:r>
        <w:rPr>
          <w:position w:val="-14"/>
          <w:sz w:val="24"/>
        </w:rPr>
        <w:tab/>
      </w:r>
      <w:r>
        <w:rPr>
          <w:spacing w:val="-5"/>
          <w:sz w:val="24"/>
        </w:rPr>
        <w:t>300</w:t>
      </w:r>
    </w:p>
    <w:p>
      <w:pPr>
        <w:pStyle w:val="BodyText"/>
        <w:spacing w:line="245" w:lineRule="exact"/>
        <w:ind w:left="716"/>
      </w:pPr>
      <w:r>
        <w:rPr>
          <w:spacing w:val="9"/>
        </w:rPr>
        <w:t>1</w:t>
      </w:r>
      <w:r>
        <w:rPr>
          <w:rFonts w:ascii="Symbol" w:hAnsi="Symbol"/>
          <w:spacing w:val="9"/>
        </w:rPr>
        <w:t></w:t>
      </w:r>
      <w:r>
        <w:rPr>
          <w:spacing w:val="-21"/>
        </w:rPr>
        <w:t> </w:t>
      </w:r>
      <w:r>
        <w:rPr>
          <w:spacing w:val="-2"/>
        </w:rPr>
        <w:t>300(0.05)</w:t>
      </w:r>
      <w:r>
        <w:rPr>
          <w:spacing w:val="-2"/>
          <w:vertAlign w:val="superscript"/>
        </w:rPr>
        <w:t>2</w:t>
      </w:r>
    </w:p>
    <w:p>
      <w:pPr>
        <w:pStyle w:val="BodyText"/>
        <w:spacing w:line="360" w:lineRule="auto" w:before="555"/>
        <w:ind w:left="320" w:right="7486"/>
      </w:pPr>
      <w:r>
        <w:rPr/>
        <w:t>=</w:t>
      </w:r>
      <w:r>
        <w:rPr>
          <w:spacing w:val="-14"/>
        </w:rPr>
        <w:t> </w:t>
      </w:r>
      <w:r>
        <w:rPr/>
        <w:t>171.42≈</w:t>
      </w:r>
      <w:r>
        <w:rPr>
          <w:spacing w:val="-13"/>
        </w:rPr>
        <w:t> </w:t>
      </w:r>
      <w:r>
        <w:rPr/>
        <w:t>172</w:t>
      </w:r>
      <w:r>
        <w:rPr>
          <w:spacing w:val="-13"/>
        </w:rPr>
        <w:t> </w:t>
      </w:r>
      <w:r>
        <w:rPr/>
        <w:t>respondents n = 172 respondents.</w:t>
      </w:r>
    </w:p>
    <w:p>
      <w:pPr>
        <w:spacing w:before="3"/>
        <w:ind w:left="320" w:right="0" w:firstLine="0"/>
        <w:jc w:val="left"/>
        <w:rPr>
          <w:b/>
          <w:sz w:val="24"/>
        </w:rPr>
      </w:pPr>
      <w:r>
        <w:rPr>
          <w:sz w:val="24"/>
        </w:rPr>
        <w:t>Sample</w:t>
      </w:r>
      <w:r>
        <w:rPr>
          <w:spacing w:val="-2"/>
          <w:sz w:val="24"/>
        </w:rPr>
        <w:t> </w:t>
      </w:r>
      <w:r>
        <w:rPr>
          <w:sz w:val="24"/>
        </w:rPr>
        <w:t>size=</w:t>
      </w:r>
      <w:r>
        <w:rPr>
          <w:b/>
          <w:sz w:val="24"/>
        </w:rPr>
        <w:t>172</w:t>
      </w:r>
      <w:r>
        <w:rPr>
          <w:b/>
          <w:spacing w:val="-1"/>
          <w:sz w:val="24"/>
        </w:rPr>
        <w:t> </w:t>
      </w:r>
      <w:r>
        <w:rPr>
          <w:b/>
          <w:spacing w:val="-2"/>
          <w:sz w:val="24"/>
        </w:rPr>
        <w:t>Respondents</w:t>
      </w:r>
    </w:p>
    <w:p>
      <w:pPr>
        <w:spacing w:after="0"/>
        <w:jc w:val="left"/>
        <w:rPr>
          <w:sz w:val="24"/>
        </w:rPr>
        <w:sectPr>
          <w:pgSz w:w="12240" w:h="15840"/>
          <w:pgMar w:header="0" w:footer="1012" w:top="1360" w:bottom="1200" w:left="1120" w:right="640"/>
        </w:sectPr>
      </w:pPr>
    </w:p>
    <w:p>
      <w:pPr>
        <w:pStyle w:val="BodyText"/>
        <w:spacing w:line="360" w:lineRule="auto" w:before="74"/>
        <w:ind w:left="320" w:right="798"/>
        <w:jc w:val="both"/>
      </w:pPr>
      <w:r>
        <w:rPr/>
        <w:t>While the intermediate and operational workers will be distributed, the 20 top managers will be chosen using a census technique. The operational staff and middle management will be selected using a simple random selection process. Table 3.1 displays the respondent sample size.</w:t>
      </w:r>
    </w:p>
    <w:p>
      <w:pPr>
        <w:pStyle w:val="Heading2"/>
        <w:spacing w:before="45" w:after="35"/>
        <w:ind w:left="320" w:firstLine="0"/>
        <w:jc w:val="both"/>
      </w:pPr>
      <w:bookmarkStart w:name="_bookmark36" w:id="37"/>
      <w:bookmarkEnd w:id="37"/>
      <w:r>
        <w:rPr>
          <w:b w:val="0"/>
        </w:rPr>
      </w:r>
      <w:r>
        <w:rPr/>
        <w:t>Table</w:t>
      </w:r>
      <w:r>
        <w:rPr>
          <w:spacing w:val="-4"/>
        </w:rPr>
        <w:t> </w:t>
      </w:r>
      <w:r>
        <w:rPr/>
        <w:t>2:</w:t>
      </w:r>
      <w:r>
        <w:rPr>
          <w:spacing w:val="-3"/>
        </w:rPr>
        <w:t> </w:t>
      </w:r>
      <w:r>
        <w:rPr/>
        <w:t>Sample</w:t>
      </w:r>
      <w:r>
        <w:rPr>
          <w:spacing w:val="-1"/>
        </w:rPr>
        <w:t> </w:t>
      </w:r>
      <w:r>
        <w:rPr>
          <w:spacing w:val="-4"/>
        </w:rPr>
        <w:t>Size</w:t>
      </w:r>
    </w:p>
    <w:tbl>
      <w:tblPr>
        <w:tblW w:w="0" w:type="auto"/>
        <w:jc w:val="left"/>
        <w:tblInd w:w="3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792"/>
        <w:gridCol w:w="3105"/>
        <w:gridCol w:w="3802"/>
      </w:tblGrid>
      <w:tr>
        <w:trPr>
          <w:trHeight w:val="762" w:hRule="atLeast"/>
        </w:trPr>
        <w:tc>
          <w:tcPr>
            <w:tcW w:w="2792" w:type="dxa"/>
            <w:tcBorders>
              <w:top w:val="single" w:sz="4" w:space="0" w:color="000000"/>
            </w:tcBorders>
          </w:tcPr>
          <w:p>
            <w:pPr>
              <w:pStyle w:val="TableParagraph"/>
              <w:spacing w:before="138"/>
              <w:rPr>
                <w:b/>
                <w:sz w:val="24"/>
              </w:rPr>
            </w:pPr>
          </w:p>
          <w:p>
            <w:pPr>
              <w:pStyle w:val="TableParagraph"/>
              <w:ind w:left="115"/>
              <w:rPr>
                <w:b/>
                <w:sz w:val="24"/>
              </w:rPr>
            </w:pPr>
            <w:r>
              <w:rPr>
                <w:b/>
                <w:sz w:val="24"/>
              </w:rPr>
              <w:t>Population</w:t>
            </w:r>
            <w:r>
              <w:rPr>
                <w:b/>
                <w:spacing w:val="-3"/>
                <w:sz w:val="24"/>
              </w:rPr>
              <w:t> </w:t>
            </w:r>
            <w:r>
              <w:rPr>
                <w:b/>
                <w:spacing w:val="-2"/>
                <w:sz w:val="24"/>
              </w:rPr>
              <w:t>Category</w:t>
            </w:r>
          </w:p>
        </w:tc>
        <w:tc>
          <w:tcPr>
            <w:tcW w:w="3105" w:type="dxa"/>
            <w:tcBorders>
              <w:top w:val="single" w:sz="4" w:space="0" w:color="000000"/>
            </w:tcBorders>
          </w:tcPr>
          <w:p>
            <w:pPr>
              <w:pStyle w:val="TableParagraph"/>
              <w:spacing w:before="138"/>
              <w:rPr>
                <w:b/>
                <w:sz w:val="24"/>
              </w:rPr>
            </w:pPr>
          </w:p>
          <w:p>
            <w:pPr>
              <w:pStyle w:val="TableParagraph"/>
              <w:ind w:left="554"/>
              <w:rPr>
                <w:b/>
                <w:sz w:val="24"/>
              </w:rPr>
            </w:pPr>
            <w:r>
              <w:rPr>
                <w:b/>
                <w:sz w:val="24"/>
              </w:rPr>
              <w:t>Target</w:t>
            </w:r>
            <w:r>
              <w:rPr>
                <w:b/>
                <w:spacing w:val="-1"/>
                <w:sz w:val="24"/>
              </w:rPr>
              <w:t> </w:t>
            </w:r>
            <w:r>
              <w:rPr>
                <w:b/>
                <w:spacing w:val="-2"/>
                <w:sz w:val="24"/>
              </w:rPr>
              <w:t>Population</w:t>
            </w:r>
          </w:p>
        </w:tc>
        <w:tc>
          <w:tcPr>
            <w:tcW w:w="3802" w:type="dxa"/>
            <w:tcBorders>
              <w:top w:val="single" w:sz="4" w:space="0" w:color="000000"/>
            </w:tcBorders>
          </w:tcPr>
          <w:p>
            <w:pPr>
              <w:pStyle w:val="TableParagraph"/>
              <w:spacing w:before="138"/>
              <w:rPr>
                <w:b/>
                <w:sz w:val="24"/>
              </w:rPr>
            </w:pPr>
          </w:p>
          <w:p>
            <w:pPr>
              <w:pStyle w:val="TableParagraph"/>
              <w:ind w:left="679"/>
              <w:rPr>
                <w:b/>
                <w:sz w:val="24"/>
              </w:rPr>
            </w:pPr>
            <w:r>
              <w:rPr>
                <w:b/>
                <w:sz w:val="24"/>
              </w:rPr>
              <w:t>Sample</w:t>
            </w:r>
            <w:r>
              <w:rPr>
                <w:b/>
                <w:spacing w:val="-3"/>
                <w:sz w:val="24"/>
              </w:rPr>
              <w:t> </w:t>
            </w:r>
            <w:r>
              <w:rPr>
                <w:b/>
                <w:sz w:val="24"/>
              </w:rPr>
              <w:t>Size</w:t>
            </w:r>
            <w:r>
              <w:rPr>
                <w:b/>
                <w:spacing w:val="-3"/>
                <w:sz w:val="24"/>
              </w:rPr>
              <w:t> </w:t>
            </w:r>
            <w:r>
              <w:rPr>
                <w:b/>
                <w:spacing w:val="-2"/>
                <w:sz w:val="24"/>
              </w:rPr>
              <w:t>percentage</w:t>
            </w:r>
          </w:p>
        </w:tc>
      </w:tr>
      <w:tr>
        <w:trPr>
          <w:trHeight w:val="414" w:hRule="atLeast"/>
        </w:trPr>
        <w:tc>
          <w:tcPr>
            <w:tcW w:w="2792" w:type="dxa"/>
          </w:tcPr>
          <w:p>
            <w:pPr>
              <w:pStyle w:val="TableParagraph"/>
              <w:spacing w:before="67"/>
              <w:ind w:left="115"/>
              <w:rPr>
                <w:b/>
                <w:sz w:val="24"/>
              </w:rPr>
            </w:pPr>
            <w:r>
              <w:rPr>
                <w:b/>
                <w:spacing w:val="-2"/>
                <w:sz w:val="24"/>
              </w:rPr>
              <w:t>Executives</w:t>
            </w:r>
          </w:p>
        </w:tc>
        <w:tc>
          <w:tcPr>
            <w:tcW w:w="3105" w:type="dxa"/>
          </w:tcPr>
          <w:p>
            <w:pPr>
              <w:pStyle w:val="TableParagraph"/>
              <w:spacing w:before="62"/>
              <w:ind w:left="554"/>
              <w:rPr>
                <w:sz w:val="24"/>
              </w:rPr>
            </w:pPr>
            <w:r>
              <w:rPr>
                <w:spacing w:val="-5"/>
                <w:sz w:val="24"/>
              </w:rPr>
              <w:t>20</w:t>
            </w:r>
          </w:p>
        </w:tc>
        <w:tc>
          <w:tcPr>
            <w:tcW w:w="3802" w:type="dxa"/>
          </w:tcPr>
          <w:p>
            <w:pPr>
              <w:pStyle w:val="TableParagraph"/>
              <w:spacing w:before="62"/>
              <w:ind w:left="739"/>
              <w:rPr>
                <w:sz w:val="24"/>
              </w:rPr>
            </w:pPr>
            <w:r>
              <w:rPr>
                <w:spacing w:val="-5"/>
                <w:sz w:val="24"/>
              </w:rPr>
              <w:t>12</w:t>
            </w:r>
          </w:p>
        </w:tc>
      </w:tr>
      <w:tr>
        <w:trPr>
          <w:trHeight w:val="413" w:hRule="atLeast"/>
        </w:trPr>
        <w:tc>
          <w:tcPr>
            <w:tcW w:w="2792" w:type="dxa"/>
          </w:tcPr>
          <w:p>
            <w:pPr>
              <w:pStyle w:val="TableParagraph"/>
              <w:spacing w:before="65"/>
              <w:ind w:left="115"/>
              <w:rPr>
                <w:b/>
                <w:sz w:val="24"/>
              </w:rPr>
            </w:pPr>
            <w:r>
              <w:rPr>
                <w:b/>
                <w:spacing w:val="-2"/>
                <w:sz w:val="24"/>
              </w:rPr>
              <w:t>Clerks</w:t>
            </w:r>
          </w:p>
        </w:tc>
        <w:tc>
          <w:tcPr>
            <w:tcW w:w="3105" w:type="dxa"/>
          </w:tcPr>
          <w:p>
            <w:pPr>
              <w:pStyle w:val="TableParagraph"/>
              <w:spacing w:before="61"/>
              <w:ind w:left="554"/>
              <w:rPr>
                <w:sz w:val="24"/>
              </w:rPr>
            </w:pPr>
            <w:r>
              <w:rPr>
                <w:spacing w:val="-5"/>
                <w:sz w:val="24"/>
              </w:rPr>
              <w:t>60</w:t>
            </w:r>
          </w:p>
        </w:tc>
        <w:tc>
          <w:tcPr>
            <w:tcW w:w="3802" w:type="dxa"/>
          </w:tcPr>
          <w:p>
            <w:pPr>
              <w:pStyle w:val="TableParagraph"/>
              <w:spacing w:before="61"/>
              <w:ind w:left="739"/>
              <w:rPr>
                <w:sz w:val="24"/>
              </w:rPr>
            </w:pPr>
            <w:r>
              <w:rPr>
                <w:spacing w:val="-5"/>
                <w:sz w:val="24"/>
              </w:rPr>
              <w:t>34</w:t>
            </w:r>
          </w:p>
        </w:tc>
      </w:tr>
      <w:tr>
        <w:trPr>
          <w:trHeight w:val="416" w:hRule="atLeast"/>
        </w:trPr>
        <w:tc>
          <w:tcPr>
            <w:tcW w:w="2792" w:type="dxa"/>
          </w:tcPr>
          <w:p>
            <w:pPr>
              <w:pStyle w:val="TableParagraph"/>
              <w:spacing w:before="67"/>
              <w:ind w:left="115"/>
              <w:rPr>
                <w:b/>
                <w:sz w:val="24"/>
              </w:rPr>
            </w:pPr>
            <w:r>
              <w:rPr>
                <w:b/>
                <w:sz w:val="24"/>
              </w:rPr>
              <w:t>Support</w:t>
            </w:r>
            <w:r>
              <w:rPr>
                <w:b/>
                <w:spacing w:val="-3"/>
                <w:sz w:val="24"/>
              </w:rPr>
              <w:t> </w:t>
            </w:r>
            <w:r>
              <w:rPr>
                <w:b/>
                <w:spacing w:val="-2"/>
                <w:sz w:val="24"/>
              </w:rPr>
              <w:t>Staff</w:t>
            </w:r>
          </w:p>
        </w:tc>
        <w:tc>
          <w:tcPr>
            <w:tcW w:w="3105" w:type="dxa"/>
          </w:tcPr>
          <w:p>
            <w:pPr>
              <w:pStyle w:val="TableParagraph"/>
              <w:spacing w:before="62"/>
              <w:ind w:left="554"/>
              <w:rPr>
                <w:sz w:val="24"/>
              </w:rPr>
            </w:pPr>
            <w:r>
              <w:rPr>
                <w:spacing w:val="-5"/>
                <w:sz w:val="24"/>
              </w:rPr>
              <w:t>220</w:t>
            </w:r>
          </w:p>
        </w:tc>
        <w:tc>
          <w:tcPr>
            <w:tcW w:w="3802" w:type="dxa"/>
          </w:tcPr>
          <w:p>
            <w:pPr>
              <w:pStyle w:val="TableParagraph"/>
              <w:spacing w:before="62"/>
              <w:ind w:left="679"/>
              <w:rPr>
                <w:sz w:val="24"/>
              </w:rPr>
            </w:pPr>
            <w:r>
              <w:rPr>
                <w:spacing w:val="-5"/>
                <w:sz w:val="24"/>
              </w:rPr>
              <w:t>126</w:t>
            </w:r>
          </w:p>
        </w:tc>
      </w:tr>
      <w:tr>
        <w:trPr>
          <w:trHeight w:val="479" w:hRule="atLeast"/>
        </w:trPr>
        <w:tc>
          <w:tcPr>
            <w:tcW w:w="2792" w:type="dxa"/>
            <w:tcBorders>
              <w:bottom w:val="single" w:sz="4" w:space="0" w:color="000000"/>
            </w:tcBorders>
          </w:tcPr>
          <w:p>
            <w:pPr>
              <w:pStyle w:val="TableParagraph"/>
              <w:spacing w:before="63"/>
              <w:ind w:left="115"/>
              <w:rPr>
                <w:b/>
                <w:sz w:val="24"/>
              </w:rPr>
            </w:pPr>
            <w:r>
              <w:rPr>
                <w:b/>
                <w:spacing w:val="-2"/>
                <w:sz w:val="24"/>
              </w:rPr>
              <w:t>Total</w:t>
            </w:r>
          </w:p>
        </w:tc>
        <w:tc>
          <w:tcPr>
            <w:tcW w:w="3105" w:type="dxa"/>
            <w:tcBorders>
              <w:bottom w:val="single" w:sz="4" w:space="0" w:color="000000"/>
            </w:tcBorders>
          </w:tcPr>
          <w:p>
            <w:pPr>
              <w:pStyle w:val="TableParagraph"/>
              <w:spacing w:before="63"/>
              <w:ind w:left="554"/>
              <w:rPr>
                <w:b/>
                <w:sz w:val="24"/>
              </w:rPr>
            </w:pPr>
            <w:r>
              <w:rPr>
                <w:b/>
                <w:spacing w:val="-5"/>
                <w:sz w:val="24"/>
              </w:rPr>
              <w:t>300</w:t>
            </w:r>
          </w:p>
        </w:tc>
        <w:tc>
          <w:tcPr>
            <w:tcW w:w="3802" w:type="dxa"/>
            <w:tcBorders>
              <w:bottom w:val="single" w:sz="4" w:space="0" w:color="000000"/>
            </w:tcBorders>
          </w:tcPr>
          <w:p>
            <w:pPr>
              <w:pStyle w:val="TableParagraph"/>
              <w:spacing w:before="63"/>
              <w:ind w:left="679"/>
              <w:rPr>
                <w:b/>
                <w:sz w:val="24"/>
              </w:rPr>
            </w:pPr>
            <w:r>
              <w:rPr>
                <w:b/>
                <w:spacing w:val="-5"/>
                <w:sz w:val="24"/>
              </w:rPr>
              <w:t>172</w:t>
            </w:r>
          </w:p>
        </w:tc>
      </w:tr>
    </w:tbl>
    <w:p>
      <w:pPr>
        <w:pStyle w:val="BodyText"/>
        <w:rPr>
          <w:b/>
        </w:rPr>
      </w:pPr>
    </w:p>
    <w:p>
      <w:pPr>
        <w:pStyle w:val="BodyText"/>
        <w:rPr>
          <w:b/>
        </w:rPr>
      </w:pPr>
    </w:p>
    <w:p>
      <w:pPr>
        <w:pStyle w:val="BodyText"/>
        <w:spacing w:before="42"/>
        <w:rPr>
          <w:b/>
        </w:rPr>
      </w:pPr>
    </w:p>
    <w:p>
      <w:pPr>
        <w:pStyle w:val="Heading2"/>
        <w:numPr>
          <w:ilvl w:val="1"/>
          <w:numId w:val="22"/>
        </w:numPr>
        <w:tabs>
          <w:tab w:pos="680" w:val="left" w:leader="none"/>
        </w:tabs>
        <w:spacing w:line="240" w:lineRule="auto" w:before="0" w:after="0"/>
        <w:ind w:left="680" w:right="0" w:hanging="360"/>
        <w:jc w:val="both"/>
      </w:pPr>
      <w:bookmarkStart w:name="_bookmark37" w:id="38"/>
      <w:bookmarkEnd w:id="38"/>
      <w:r>
        <w:rPr>
          <w:b w:val="0"/>
        </w:rPr>
      </w:r>
      <w:r>
        <w:rPr/>
        <w:t>Data</w:t>
      </w:r>
      <w:r>
        <w:rPr>
          <w:spacing w:val="-4"/>
        </w:rPr>
        <w:t> </w:t>
      </w:r>
      <w:r>
        <w:rPr/>
        <w:t>Collection</w:t>
      </w:r>
      <w:r>
        <w:rPr>
          <w:spacing w:val="-2"/>
        </w:rPr>
        <w:t> Instruments</w:t>
      </w:r>
    </w:p>
    <w:p>
      <w:pPr>
        <w:pStyle w:val="BodyText"/>
        <w:spacing w:line="360" w:lineRule="auto" w:before="29"/>
        <w:ind w:left="320" w:right="795"/>
        <w:jc w:val="both"/>
      </w:pPr>
      <w:r>
        <w:rPr/>
        <w:t>In a questionnaire, respondents</w:t>
      </w:r>
      <w:r>
        <w:rPr>
          <w:spacing w:val="-1"/>
        </w:rPr>
        <w:t> </w:t>
      </w:r>
      <w:r>
        <w:rPr/>
        <w:t>select the correct response from a</w:t>
      </w:r>
      <w:r>
        <w:rPr>
          <w:spacing w:val="-2"/>
        </w:rPr>
        <w:t> </w:t>
      </w:r>
      <w:r>
        <w:rPr/>
        <w:t>predetermined</w:t>
      </w:r>
      <w:r>
        <w:rPr>
          <w:spacing w:val="-1"/>
        </w:rPr>
        <w:t> </w:t>
      </w:r>
      <w:r>
        <w:rPr/>
        <w:t>set</w:t>
      </w:r>
      <w:r>
        <w:rPr>
          <w:spacing w:val="-1"/>
        </w:rPr>
        <w:t> </w:t>
      </w:r>
      <w:r>
        <w:rPr/>
        <w:t>of options</w:t>
      </w:r>
      <w:r>
        <w:rPr>
          <w:spacing w:val="-1"/>
        </w:rPr>
        <w:t> </w:t>
      </w:r>
      <w:r>
        <w:rPr/>
        <w:t>in response to a series of questions. The distribution of questionnaires was used to gather primary data. In order to acquire the respondent's perspective, we asked them a structured inquiry. Respondents</w:t>
      </w:r>
      <w:r>
        <w:rPr>
          <w:spacing w:val="-3"/>
        </w:rPr>
        <w:t> </w:t>
      </w:r>
      <w:r>
        <w:rPr/>
        <w:t>are</w:t>
      </w:r>
      <w:r>
        <w:rPr>
          <w:spacing w:val="-4"/>
        </w:rPr>
        <w:t> </w:t>
      </w:r>
      <w:r>
        <w:rPr/>
        <w:t>not</w:t>
      </w:r>
      <w:r>
        <w:rPr>
          <w:spacing w:val="-3"/>
        </w:rPr>
        <w:t> </w:t>
      </w:r>
      <w:r>
        <w:rPr/>
        <w:t>limited</w:t>
      </w:r>
      <w:r>
        <w:rPr>
          <w:spacing w:val="-3"/>
        </w:rPr>
        <w:t> </w:t>
      </w:r>
      <w:r>
        <w:rPr/>
        <w:t>to</w:t>
      </w:r>
      <w:r>
        <w:rPr>
          <w:spacing w:val="-3"/>
        </w:rPr>
        <w:t> </w:t>
      </w:r>
      <w:r>
        <w:rPr/>
        <w:t>just</w:t>
      </w:r>
      <w:r>
        <w:rPr>
          <w:spacing w:val="-3"/>
        </w:rPr>
        <w:t> </w:t>
      </w:r>
      <w:r>
        <w:rPr/>
        <w:t>one</w:t>
      </w:r>
      <w:r>
        <w:rPr>
          <w:spacing w:val="-4"/>
        </w:rPr>
        <w:t> </w:t>
      </w:r>
      <w:r>
        <w:rPr/>
        <w:t>choice</w:t>
      </w:r>
      <w:r>
        <w:rPr>
          <w:spacing w:val="-5"/>
        </w:rPr>
        <w:t> </w:t>
      </w:r>
      <w:r>
        <w:rPr/>
        <w:t>when</w:t>
      </w:r>
      <w:r>
        <w:rPr>
          <w:spacing w:val="-3"/>
        </w:rPr>
        <w:t> </w:t>
      </w:r>
      <w:r>
        <w:rPr/>
        <w:t>asked</w:t>
      </w:r>
      <w:r>
        <w:rPr>
          <w:spacing w:val="-1"/>
        </w:rPr>
        <w:t> </w:t>
      </w:r>
      <w:r>
        <w:rPr/>
        <w:t>a</w:t>
      </w:r>
      <w:r>
        <w:rPr>
          <w:spacing w:val="-2"/>
        </w:rPr>
        <w:t> </w:t>
      </w:r>
      <w:r>
        <w:rPr/>
        <w:t>Likert-type</w:t>
      </w:r>
      <w:r>
        <w:rPr>
          <w:spacing w:val="-4"/>
        </w:rPr>
        <w:t> </w:t>
      </w:r>
      <w:r>
        <w:rPr/>
        <w:t>inquiry.</w:t>
      </w:r>
      <w:r>
        <w:rPr>
          <w:spacing w:val="-3"/>
        </w:rPr>
        <w:t> </w:t>
      </w:r>
      <w:r>
        <w:rPr/>
        <w:t>The</w:t>
      </w:r>
      <w:r>
        <w:rPr>
          <w:spacing w:val="-2"/>
        </w:rPr>
        <w:t> </w:t>
      </w:r>
      <w:r>
        <w:rPr/>
        <w:t>Likert</w:t>
      </w:r>
      <w:r>
        <w:rPr>
          <w:spacing w:val="-3"/>
        </w:rPr>
        <w:t> </w:t>
      </w:r>
      <w:r>
        <w:rPr/>
        <w:t>scale will use the following coding scheme: We have 5 levels of agreement: 1 (strongly disagree), 2 (disagree), 3 (neutral), and 4 (agree).</w:t>
      </w:r>
    </w:p>
    <w:p>
      <w:pPr>
        <w:pStyle w:val="Heading2"/>
        <w:numPr>
          <w:ilvl w:val="1"/>
          <w:numId w:val="22"/>
        </w:numPr>
        <w:tabs>
          <w:tab w:pos="680" w:val="left" w:leader="none"/>
        </w:tabs>
        <w:spacing w:line="240" w:lineRule="auto" w:before="46" w:after="0"/>
        <w:ind w:left="680" w:right="0" w:hanging="360"/>
        <w:jc w:val="both"/>
      </w:pPr>
      <w:bookmarkStart w:name="_bookmark38" w:id="39"/>
      <w:bookmarkEnd w:id="39"/>
      <w:r>
        <w:rPr>
          <w:b w:val="0"/>
        </w:rPr>
      </w:r>
      <w:r>
        <w:rPr/>
        <w:t>Pilot</w:t>
      </w:r>
      <w:r>
        <w:rPr>
          <w:spacing w:val="-3"/>
        </w:rPr>
        <w:t> </w:t>
      </w:r>
      <w:r>
        <w:rPr>
          <w:spacing w:val="-2"/>
        </w:rPr>
        <w:t>Study</w:t>
      </w:r>
    </w:p>
    <w:p>
      <w:pPr>
        <w:pStyle w:val="BodyText"/>
        <w:spacing w:line="360" w:lineRule="auto" w:before="29"/>
        <w:ind w:left="320" w:right="795"/>
        <w:jc w:val="both"/>
      </w:pPr>
      <w:r>
        <w:rPr/>
        <w:t>The collected data had to be able to address the issues with the investigation, therefore pilot tests were</w:t>
      </w:r>
      <w:r>
        <w:rPr>
          <w:spacing w:val="-7"/>
        </w:rPr>
        <w:t> </w:t>
      </w:r>
      <w:r>
        <w:rPr/>
        <w:t>conducted</w:t>
      </w:r>
      <w:r>
        <w:rPr>
          <w:spacing w:val="-8"/>
        </w:rPr>
        <w:t> </w:t>
      </w:r>
      <w:r>
        <w:rPr/>
        <w:t>(Saunders</w:t>
      </w:r>
      <w:r>
        <w:rPr>
          <w:spacing w:val="-7"/>
        </w:rPr>
        <w:t> </w:t>
      </w:r>
      <w:r>
        <w:rPr/>
        <w:t>&amp;</w:t>
      </w:r>
      <w:r>
        <w:rPr>
          <w:spacing w:val="-7"/>
        </w:rPr>
        <w:t> </w:t>
      </w:r>
      <w:r>
        <w:rPr/>
        <w:t>Lewis,</w:t>
      </w:r>
      <w:r>
        <w:rPr>
          <w:spacing w:val="-7"/>
        </w:rPr>
        <w:t> </w:t>
      </w:r>
      <w:r>
        <w:rPr/>
        <w:t>2015).</w:t>
      </w:r>
      <w:r>
        <w:rPr>
          <w:spacing w:val="-7"/>
        </w:rPr>
        <w:t> </w:t>
      </w:r>
      <w:r>
        <w:rPr/>
        <w:t>There</w:t>
      </w:r>
      <w:r>
        <w:rPr>
          <w:spacing w:val="-7"/>
        </w:rPr>
        <w:t> </w:t>
      </w:r>
      <w:r>
        <w:rPr/>
        <w:t>are</w:t>
      </w:r>
      <w:r>
        <w:rPr>
          <w:spacing w:val="-9"/>
        </w:rPr>
        <w:t> </w:t>
      </w:r>
      <w:r>
        <w:rPr/>
        <w:t>a</w:t>
      </w:r>
      <w:r>
        <w:rPr>
          <w:spacing w:val="-8"/>
        </w:rPr>
        <w:t> </w:t>
      </w:r>
      <w:r>
        <w:rPr/>
        <w:t>lot</w:t>
      </w:r>
      <w:r>
        <w:rPr>
          <w:spacing w:val="-7"/>
        </w:rPr>
        <w:t> </w:t>
      </w:r>
      <w:r>
        <w:rPr/>
        <w:t>of</w:t>
      </w:r>
      <w:r>
        <w:rPr>
          <w:spacing w:val="-8"/>
        </w:rPr>
        <w:t> </w:t>
      </w:r>
      <w:r>
        <w:rPr/>
        <w:t>survey</w:t>
      </w:r>
      <w:r>
        <w:rPr>
          <w:spacing w:val="-12"/>
        </w:rPr>
        <w:t> </w:t>
      </w:r>
      <w:r>
        <w:rPr/>
        <w:t>questions</w:t>
      </w:r>
      <w:r>
        <w:rPr>
          <w:spacing w:val="-7"/>
        </w:rPr>
        <w:t> </w:t>
      </w:r>
      <w:r>
        <w:rPr/>
        <w:t>that</w:t>
      </w:r>
      <w:r>
        <w:rPr>
          <w:spacing w:val="-7"/>
        </w:rPr>
        <w:t> </w:t>
      </w:r>
      <w:r>
        <w:rPr/>
        <w:t>don't</w:t>
      </w:r>
      <w:r>
        <w:rPr>
          <w:spacing w:val="-3"/>
        </w:rPr>
        <w:t> </w:t>
      </w:r>
      <w:r>
        <w:rPr/>
        <w:t>get</w:t>
      </w:r>
      <w:r>
        <w:rPr>
          <w:spacing w:val="-7"/>
        </w:rPr>
        <w:t> </w:t>
      </w:r>
      <w:r>
        <w:rPr/>
        <w:t>to</w:t>
      </w:r>
      <w:r>
        <w:rPr>
          <w:spacing w:val="-7"/>
        </w:rPr>
        <w:t> </w:t>
      </w:r>
      <w:r>
        <w:rPr/>
        <w:t>the point or that people don't understand (Newing, 2014). This emphasizes the paramount need of doing</w:t>
      </w:r>
      <w:r>
        <w:rPr>
          <w:spacing w:val="-5"/>
        </w:rPr>
        <w:t> </w:t>
      </w:r>
      <w:r>
        <w:rPr/>
        <w:t>pilot</w:t>
      </w:r>
      <w:r>
        <w:rPr>
          <w:spacing w:val="-3"/>
        </w:rPr>
        <w:t> </w:t>
      </w:r>
      <w:r>
        <w:rPr/>
        <w:t>tests.</w:t>
      </w:r>
      <w:r>
        <w:rPr>
          <w:spacing w:val="-3"/>
        </w:rPr>
        <w:t> </w:t>
      </w:r>
      <w:r>
        <w:rPr/>
        <w:t>A</w:t>
      </w:r>
      <w:r>
        <w:rPr>
          <w:spacing w:val="-3"/>
        </w:rPr>
        <w:t> </w:t>
      </w:r>
      <w:r>
        <w:rPr/>
        <w:t>pilot</w:t>
      </w:r>
      <w:r>
        <w:rPr>
          <w:spacing w:val="-3"/>
        </w:rPr>
        <w:t> </w:t>
      </w:r>
      <w:r>
        <w:rPr/>
        <w:t>test</w:t>
      </w:r>
      <w:r>
        <w:rPr>
          <w:spacing w:val="-3"/>
        </w:rPr>
        <w:t> </w:t>
      </w:r>
      <w:r>
        <w:rPr/>
        <w:t>can</w:t>
      </w:r>
      <w:r>
        <w:rPr>
          <w:spacing w:val="-3"/>
        </w:rPr>
        <w:t> </w:t>
      </w:r>
      <w:r>
        <w:rPr/>
        <w:t>help</w:t>
      </w:r>
      <w:r>
        <w:rPr>
          <w:spacing w:val="-3"/>
        </w:rPr>
        <w:t> </w:t>
      </w:r>
      <w:r>
        <w:rPr/>
        <w:t>with</w:t>
      </w:r>
      <w:r>
        <w:rPr>
          <w:spacing w:val="-3"/>
        </w:rPr>
        <w:t> </w:t>
      </w:r>
      <w:r>
        <w:rPr/>
        <w:t>data</w:t>
      </w:r>
      <w:r>
        <w:rPr>
          <w:spacing w:val="-3"/>
        </w:rPr>
        <w:t> </w:t>
      </w:r>
      <w:r>
        <w:rPr/>
        <w:t>collecting</w:t>
      </w:r>
      <w:r>
        <w:rPr>
          <w:spacing w:val="-6"/>
        </w:rPr>
        <w:t> </w:t>
      </w:r>
      <w:r>
        <w:rPr/>
        <w:t>and</w:t>
      </w:r>
      <w:r>
        <w:rPr>
          <w:spacing w:val="-1"/>
        </w:rPr>
        <w:t> </w:t>
      </w:r>
      <w:r>
        <w:rPr/>
        <w:t>can</w:t>
      </w:r>
      <w:r>
        <w:rPr>
          <w:spacing w:val="-3"/>
        </w:rPr>
        <w:t> </w:t>
      </w:r>
      <w:r>
        <w:rPr/>
        <w:t>also</w:t>
      </w:r>
      <w:r>
        <w:rPr>
          <w:spacing w:val="-3"/>
        </w:rPr>
        <w:t> </w:t>
      </w:r>
      <w:r>
        <w:rPr/>
        <w:t>show</w:t>
      </w:r>
      <w:r>
        <w:rPr>
          <w:spacing w:val="-2"/>
        </w:rPr>
        <w:t> </w:t>
      </w:r>
      <w:r>
        <w:rPr/>
        <w:t>you</w:t>
      </w:r>
      <w:r>
        <w:rPr>
          <w:spacing w:val="-3"/>
        </w:rPr>
        <w:t> </w:t>
      </w:r>
      <w:r>
        <w:rPr/>
        <w:t>where</w:t>
      </w:r>
      <w:r>
        <w:rPr>
          <w:spacing w:val="-1"/>
        </w:rPr>
        <w:t> </w:t>
      </w:r>
      <w:r>
        <w:rPr/>
        <w:t>you</w:t>
      </w:r>
      <w:r>
        <w:rPr>
          <w:spacing w:val="-3"/>
        </w:rPr>
        <w:t> </w:t>
      </w:r>
      <w:r>
        <w:rPr/>
        <w:t>went wrong</w:t>
      </w:r>
      <w:r>
        <w:rPr>
          <w:spacing w:val="-10"/>
        </w:rPr>
        <w:t> </w:t>
      </w:r>
      <w:r>
        <w:rPr/>
        <w:t>with</w:t>
      </w:r>
      <w:r>
        <w:rPr>
          <w:spacing w:val="-2"/>
        </w:rPr>
        <w:t> </w:t>
      </w:r>
      <w:r>
        <w:rPr/>
        <w:t>your</w:t>
      </w:r>
      <w:r>
        <w:rPr>
          <w:spacing w:val="-8"/>
        </w:rPr>
        <w:t> </w:t>
      </w:r>
      <w:r>
        <w:rPr/>
        <w:t>probability</w:t>
      </w:r>
      <w:r>
        <w:rPr>
          <w:spacing w:val="-12"/>
        </w:rPr>
        <w:t> </w:t>
      </w:r>
      <w:r>
        <w:rPr/>
        <w:t>test</w:t>
      </w:r>
      <w:r>
        <w:rPr>
          <w:spacing w:val="-7"/>
        </w:rPr>
        <w:t> </w:t>
      </w:r>
      <w:r>
        <w:rPr/>
        <w:t>(Cooker</w:t>
      </w:r>
      <w:r>
        <w:rPr>
          <w:spacing w:val="-6"/>
        </w:rPr>
        <w:t> </w:t>
      </w:r>
      <w:r>
        <w:rPr/>
        <w:t>and</w:t>
      </w:r>
      <w:r>
        <w:rPr>
          <w:spacing w:val="-7"/>
        </w:rPr>
        <w:t> </w:t>
      </w:r>
      <w:r>
        <w:rPr/>
        <w:t>Schindler</w:t>
      </w:r>
      <w:r>
        <w:rPr>
          <w:spacing w:val="-8"/>
        </w:rPr>
        <w:t> </w:t>
      </w:r>
      <w:r>
        <w:rPr/>
        <w:t>2014).</w:t>
      </w:r>
      <w:r>
        <w:rPr>
          <w:spacing w:val="-7"/>
        </w:rPr>
        <w:t> </w:t>
      </w:r>
      <w:r>
        <w:rPr/>
        <w:t>A</w:t>
      </w:r>
      <w:r>
        <w:rPr>
          <w:spacing w:val="-8"/>
        </w:rPr>
        <w:t> </w:t>
      </w:r>
      <w:r>
        <w:rPr/>
        <w:t>test</w:t>
      </w:r>
      <w:r>
        <w:rPr>
          <w:spacing w:val="-7"/>
        </w:rPr>
        <w:t> </w:t>
      </w:r>
      <w:r>
        <w:rPr/>
        <w:t>run</w:t>
      </w:r>
      <w:r>
        <w:rPr>
          <w:spacing w:val="-8"/>
        </w:rPr>
        <w:t> </w:t>
      </w:r>
      <w:r>
        <w:rPr/>
        <w:t>was</w:t>
      </w:r>
      <w:r>
        <w:rPr>
          <w:spacing w:val="-7"/>
        </w:rPr>
        <w:t> </w:t>
      </w:r>
      <w:r>
        <w:rPr/>
        <w:t>carried</w:t>
      </w:r>
      <w:r>
        <w:rPr>
          <w:spacing w:val="-8"/>
        </w:rPr>
        <w:t> </w:t>
      </w:r>
      <w:r>
        <w:rPr/>
        <w:t>out</w:t>
      </w:r>
      <w:r>
        <w:rPr>
          <w:spacing w:val="-7"/>
        </w:rPr>
        <w:t> </w:t>
      </w:r>
      <w:r>
        <w:rPr/>
        <w:t>in</w:t>
      </w:r>
      <w:r>
        <w:rPr>
          <w:spacing w:val="-7"/>
        </w:rPr>
        <w:t> </w:t>
      </w:r>
      <w:r>
        <w:rPr/>
        <w:t>Embu </w:t>
      </w:r>
      <w:r>
        <w:rPr>
          <w:spacing w:val="-2"/>
        </w:rPr>
        <w:t>County.</w:t>
      </w:r>
    </w:p>
    <w:p>
      <w:pPr>
        <w:pStyle w:val="BodyText"/>
        <w:spacing w:before="137"/>
      </w:pPr>
    </w:p>
    <w:p>
      <w:pPr>
        <w:pStyle w:val="BodyText"/>
        <w:spacing w:line="360" w:lineRule="auto"/>
        <w:ind w:left="320" w:right="802"/>
        <w:jc w:val="both"/>
      </w:pPr>
      <w:r>
        <w:rPr/>
        <w:t>Sekaran (2014) states that in order to find out if the study is legitimate and if the instrument is reliable, a pilot test is necessary. The criteria-based data collection process began with the questionnaire's redesign, pilot testing, and sample selection (Saunders and Lewis, 2015).</w:t>
      </w:r>
    </w:p>
    <w:p>
      <w:pPr>
        <w:pStyle w:val="BodyText"/>
        <w:spacing w:line="360" w:lineRule="auto" w:before="2"/>
        <w:ind w:left="320" w:right="803"/>
        <w:jc w:val="both"/>
      </w:pPr>
      <w:r>
        <w:rPr/>
        <w:t>The questionnaires used to collect the necessary data for the project were pilot tested to ensure their</w:t>
      </w:r>
      <w:r>
        <w:rPr>
          <w:spacing w:val="5"/>
        </w:rPr>
        <w:t> </w:t>
      </w:r>
      <w:r>
        <w:rPr/>
        <w:t>validity</w:t>
      </w:r>
      <w:r>
        <w:rPr>
          <w:spacing w:val="1"/>
        </w:rPr>
        <w:t> </w:t>
      </w:r>
      <w:r>
        <w:rPr/>
        <w:t>and</w:t>
      </w:r>
      <w:r>
        <w:rPr>
          <w:spacing w:val="5"/>
        </w:rPr>
        <w:t> </w:t>
      </w:r>
      <w:r>
        <w:rPr/>
        <w:t>reliability.</w:t>
      </w:r>
      <w:r>
        <w:rPr>
          <w:spacing w:val="5"/>
        </w:rPr>
        <w:t> </w:t>
      </w:r>
      <w:r>
        <w:rPr/>
        <w:t>According</w:t>
      </w:r>
      <w:r>
        <w:rPr>
          <w:spacing w:val="4"/>
        </w:rPr>
        <w:t> </w:t>
      </w:r>
      <w:r>
        <w:rPr/>
        <w:t>to</w:t>
      </w:r>
      <w:r>
        <w:rPr>
          <w:spacing w:val="6"/>
        </w:rPr>
        <w:t> </w:t>
      </w:r>
      <w:r>
        <w:rPr/>
        <w:t>Saunders,</w:t>
      </w:r>
      <w:r>
        <w:rPr>
          <w:spacing w:val="7"/>
        </w:rPr>
        <w:t> </w:t>
      </w:r>
      <w:r>
        <w:rPr/>
        <w:t>Lewis,</w:t>
      </w:r>
      <w:r>
        <w:rPr>
          <w:spacing w:val="6"/>
        </w:rPr>
        <w:t> </w:t>
      </w:r>
      <w:r>
        <w:rPr/>
        <w:t>and</w:t>
      </w:r>
      <w:r>
        <w:rPr>
          <w:spacing w:val="6"/>
        </w:rPr>
        <w:t> </w:t>
      </w:r>
      <w:r>
        <w:rPr/>
        <w:t>Thornhill</w:t>
      </w:r>
      <w:r>
        <w:rPr>
          <w:spacing w:val="6"/>
        </w:rPr>
        <w:t> </w:t>
      </w:r>
      <w:r>
        <w:rPr/>
        <w:t>(2019),</w:t>
      </w:r>
      <w:r>
        <w:rPr>
          <w:spacing w:val="5"/>
        </w:rPr>
        <w:t> </w:t>
      </w:r>
      <w:r>
        <w:rPr/>
        <w:t>pilot</w:t>
      </w:r>
      <w:r>
        <w:rPr>
          <w:spacing w:val="6"/>
        </w:rPr>
        <w:t> </w:t>
      </w:r>
      <w:r>
        <w:rPr/>
        <w:t>testing</w:t>
      </w:r>
      <w:r>
        <w:rPr>
          <w:spacing w:val="5"/>
        </w:rPr>
        <w:t> </w:t>
      </w:r>
      <w:r>
        <w:rPr>
          <w:spacing w:val="-5"/>
        </w:rPr>
        <w:t>is</w:t>
      </w:r>
    </w:p>
    <w:p>
      <w:pPr>
        <w:spacing w:after="0" w:line="360" w:lineRule="auto"/>
        <w:jc w:val="both"/>
        <w:sectPr>
          <w:pgSz w:w="12240" w:h="15840"/>
          <w:pgMar w:header="0" w:footer="1012" w:top="1360" w:bottom="1200" w:left="1120" w:right="640"/>
        </w:sectPr>
      </w:pPr>
    </w:p>
    <w:p>
      <w:pPr>
        <w:pStyle w:val="BodyText"/>
        <w:spacing w:line="360" w:lineRule="auto" w:before="74"/>
        <w:ind w:left="320" w:right="799"/>
        <w:jc w:val="both"/>
      </w:pPr>
      <w:r>
        <w:rPr/>
        <w:t>done</w:t>
      </w:r>
      <w:r>
        <w:rPr>
          <w:spacing w:val="-8"/>
        </w:rPr>
        <w:t> </w:t>
      </w:r>
      <w:r>
        <w:rPr/>
        <w:t>to</w:t>
      </w:r>
      <w:r>
        <w:rPr>
          <w:spacing w:val="-7"/>
        </w:rPr>
        <w:t> </w:t>
      </w:r>
      <w:r>
        <w:rPr/>
        <w:t>determine</w:t>
      </w:r>
      <w:r>
        <w:rPr>
          <w:spacing w:val="-8"/>
        </w:rPr>
        <w:t> </w:t>
      </w:r>
      <w:r>
        <w:rPr/>
        <w:t>if</w:t>
      </w:r>
      <w:r>
        <w:rPr>
          <w:spacing w:val="-8"/>
        </w:rPr>
        <w:t> </w:t>
      </w:r>
      <w:r>
        <w:rPr/>
        <w:t>the</w:t>
      </w:r>
      <w:r>
        <w:rPr>
          <w:spacing w:val="-6"/>
        </w:rPr>
        <w:t> </w:t>
      </w:r>
      <w:r>
        <w:rPr/>
        <w:t>study</w:t>
      </w:r>
      <w:r>
        <w:rPr>
          <w:spacing w:val="-12"/>
        </w:rPr>
        <w:t> </w:t>
      </w:r>
      <w:r>
        <w:rPr/>
        <w:t>design</w:t>
      </w:r>
      <w:r>
        <w:rPr>
          <w:spacing w:val="-5"/>
        </w:rPr>
        <w:t> </w:t>
      </w:r>
      <w:r>
        <w:rPr/>
        <w:t>and</w:t>
      </w:r>
      <w:r>
        <w:rPr>
          <w:spacing w:val="-7"/>
        </w:rPr>
        <w:t> </w:t>
      </w:r>
      <w:r>
        <w:rPr/>
        <w:t>equipment</w:t>
      </w:r>
      <w:r>
        <w:rPr>
          <w:spacing w:val="-7"/>
        </w:rPr>
        <w:t> </w:t>
      </w:r>
      <w:r>
        <w:rPr/>
        <w:t>are</w:t>
      </w:r>
      <w:r>
        <w:rPr>
          <w:spacing w:val="-7"/>
        </w:rPr>
        <w:t> </w:t>
      </w:r>
      <w:r>
        <w:rPr/>
        <w:t>accurate</w:t>
      </w:r>
      <w:r>
        <w:rPr>
          <w:spacing w:val="-6"/>
        </w:rPr>
        <w:t> </w:t>
      </w:r>
      <w:r>
        <w:rPr/>
        <w:t>and</w:t>
      </w:r>
      <w:r>
        <w:rPr>
          <w:spacing w:val="-5"/>
        </w:rPr>
        <w:t> </w:t>
      </w:r>
      <w:r>
        <w:rPr/>
        <w:t>appropriate.</w:t>
      </w:r>
      <w:r>
        <w:rPr>
          <w:spacing w:val="-8"/>
        </w:rPr>
        <w:t> </w:t>
      </w:r>
      <w:r>
        <w:rPr/>
        <w:t>The</w:t>
      </w:r>
      <w:r>
        <w:rPr>
          <w:spacing w:val="-6"/>
        </w:rPr>
        <w:t> </w:t>
      </w:r>
      <w:r>
        <w:rPr/>
        <w:t>duration</w:t>
      </w:r>
      <w:r>
        <w:rPr>
          <w:spacing w:val="-7"/>
        </w:rPr>
        <w:t> </w:t>
      </w:r>
      <w:r>
        <w:rPr/>
        <w:t>of a pilot sample that is used to guide testing might vary according to time, money, and common </w:t>
      </w:r>
      <w:r>
        <w:rPr>
          <w:spacing w:val="-2"/>
        </w:rPr>
        <w:t>sense,</w:t>
      </w:r>
      <w:r>
        <w:rPr>
          <w:spacing w:val="-7"/>
        </w:rPr>
        <w:t> </w:t>
      </w:r>
      <w:r>
        <w:rPr>
          <w:spacing w:val="-2"/>
        </w:rPr>
        <w:t>according</w:t>
      </w:r>
      <w:r>
        <w:rPr>
          <w:spacing w:val="-10"/>
        </w:rPr>
        <w:t> </w:t>
      </w:r>
      <w:r>
        <w:rPr>
          <w:spacing w:val="-2"/>
        </w:rPr>
        <w:t>to</w:t>
      </w:r>
      <w:r>
        <w:rPr>
          <w:spacing w:val="-6"/>
        </w:rPr>
        <w:t> </w:t>
      </w:r>
      <w:r>
        <w:rPr>
          <w:spacing w:val="-2"/>
        </w:rPr>
        <w:t>Baker</w:t>
      </w:r>
      <w:r>
        <w:rPr>
          <w:spacing w:val="-5"/>
        </w:rPr>
        <w:t> </w:t>
      </w:r>
      <w:r>
        <w:rPr>
          <w:spacing w:val="-2"/>
        </w:rPr>
        <w:t>and</w:t>
      </w:r>
      <w:r>
        <w:rPr>
          <w:spacing w:val="-7"/>
        </w:rPr>
        <w:t> </w:t>
      </w:r>
      <w:r>
        <w:rPr>
          <w:spacing w:val="-2"/>
        </w:rPr>
        <w:t>Powell</w:t>
      </w:r>
      <w:r>
        <w:rPr>
          <w:spacing w:val="-6"/>
        </w:rPr>
        <w:t> </w:t>
      </w:r>
      <w:r>
        <w:rPr>
          <w:spacing w:val="-2"/>
        </w:rPr>
        <w:t>(2015),</w:t>
      </w:r>
      <w:r>
        <w:rPr>
          <w:spacing w:val="-9"/>
        </w:rPr>
        <w:t> </w:t>
      </w:r>
      <w:r>
        <w:rPr>
          <w:spacing w:val="-2"/>
        </w:rPr>
        <w:t>but</w:t>
      </w:r>
      <w:r>
        <w:rPr>
          <w:spacing w:val="-6"/>
        </w:rPr>
        <w:t> </w:t>
      </w:r>
      <w:r>
        <w:rPr>
          <w:spacing w:val="-2"/>
        </w:rPr>
        <w:t>it</w:t>
      </w:r>
      <w:r>
        <w:rPr>
          <w:spacing w:val="-10"/>
        </w:rPr>
        <w:t> </w:t>
      </w:r>
      <w:r>
        <w:rPr>
          <w:spacing w:val="-2"/>
        </w:rPr>
        <w:t>usually</w:t>
      </w:r>
      <w:r>
        <w:rPr>
          <w:spacing w:val="-13"/>
        </w:rPr>
        <w:t> </w:t>
      </w:r>
      <w:r>
        <w:rPr>
          <w:spacing w:val="-2"/>
        </w:rPr>
        <w:t>runs</w:t>
      </w:r>
      <w:r>
        <w:rPr>
          <w:spacing w:val="-7"/>
        </w:rPr>
        <w:t> </w:t>
      </w:r>
      <w:r>
        <w:rPr>
          <w:spacing w:val="-2"/>
        </w:rPr>
        <w:t>from</w:t>
      </w:r>
      <w:r>
        <w:rPr>
          <w:spacing w:val="-6"/>
        </w:rPr>
        <w:t> </w:t>
      </w:r>
      <w:r>
        <w:rPr>
          <w:spacing w:val="-2"/>
        </w:rPr>
        <w:t>five</w:t>
      </w:r>
      <w:r>
        <w:rPr>
          <w:spacing w:val="-9"/>
        </w:rPr>
        <w:t> </w:t>
      </w:r>
      <w:r>
        <w:rPr>
          <w:spacing w:val="-2"/>
        </w:rPr>
        <w:t>to</w:t>
      </w:r>
      <w:r>
        <w:rPr>
          <w:spacing w:val="-6"/>
        </w:rPr>
        <w:t> </w:t>
      </w:r>
      <w:r>
        <w:rPr>
          <w:spacing w:val="-2"/>
        </w:rPr>
        <w:t>10.</w:t>
      </w:r>
      <w:r>
        <w:rPr>
          <w:spacing w:val="-7"/>
        </w:rPr>
        <w:t> </w:t>
      </w:r>
      <w:r>
        <w:rPr>
          <w:spacing w:val="-2"/>
        </w:rPr>
        <w:t>The</w:t>
      </w:r>
      <w:r>
        <w:rPr>
          <w:spacing w:val="-9"/>
        </w:rPr>
        <w:t> </w:t>
      </w:r>
      <w:r>
        <w:rPr>
          <w:spacing w:val="-2"/>
        </w:rPr>
        <w:t>data</w:t>
      </w:r>
      <w:r>
        <w:rPr>
          <w:spacing w:val="-7"/>
        </w:rPr>
        <w:t> </w:t>
      </w:r>
      <w:r>
        <w:rPr>
          <w:spacing w:val="-2"/>
        </w:rPr>
        <w:t>collection </w:t>
      </w:r>
      <w:r>
        <w:rPr/>
        <w:t>instrument, a questionnaire, will be tested on a sample comprising 10% of the total intended respondents in this study to ensure its relevance and effectiveness."</w:t>
      </w:r>
    </w:p>
    <w:p>
      <w:pPr>
        <w:pStyle w:val="BodyText"/>
        <w:spacing w:before="138"/>
      </w:pPr>
    </w:p>
    <w:p>
      <w:pPr>
        <w:pStyle w:val="BodyText"/>
        <w:spacing w:line="360" w:lineRule="auto" w:before="1"/>
        <w:ind w:left="320" w:right="798"/>
        <w:jc w:val="both"/>
      </w:pPr>
      <w:r>
        <w:rPr/>
        <w:t>This</w:t>
      </w:r>
      <w:r>
        <w:rPr>
          <w:spacing w:val="-7"/>
        </w:rPr>
        <w:t> </w:t>
      </w:r>
      <w:r>
        <w:rPr/>
        <w:t>revision</w:t>
      </w:r>
      <w:r>
        <w:rPr>
          <w:spacing w:val="-7"/>
        </w:rPr>
        <w:t> </w:t>
      </w:r>
      <w:r>
        <w:rPr/>
        <w:t>clarifies</w:t>
      </w:r>
      <w:r>
        <w:rPr>
          <w:spacing w:val="-7"/>
        </w:rPr>
        <w:t> </w:t>
      </w:r>
      <w:r>
        <w:rPr/>
        <w:t>that</w:t>
      </w:r>
      <w:r>
        <w:rPr>
          <w:spacing w:val="-7"/>
        </w:rPr>
        <w:t> </w:t>
      </w:r>
      <w:r>
        <w:rPr/>
        <w:t>the</w:t>
      </w:r>
      <w:r>
        <w:rPr>
          <w:spacing w:val="-8"/>
        </w:rPr>
        <w:t> </w:t>
      </w:r>
      <w:r>
        <w:rPr/>
        <w:t>sample</w:t>
      </w:r>
      <w:r>
        <w:rPr>
          <w:spacing w:val="-8"/>
        </w:rPr>
        <w:t> </w:t>
      </w:r>
      <w:r>
        <w:rPr/>
        <w:t>size</w:t>
      </w:r>
      <w:r>
        <w:rPr>
          <w:spacing w:val="-8"/>
        </w:rPr>
        <w:t> </w:t>
      </w:r>
      <w:r>
        <w:rPr/>
        <w:t>for</w:t>
      </w:r>
      <w:r>
        <w:rPr>
          <w:spacing w:val="-9"/>
        </w:rPr>
        <w:t> </w:t>
      </w:r>
      <w:r>
        <w:rPr/>
        <w:t>testing</w:t>
      </w:r>
      <w:r>
        <w:rPr>
          <w:spacing w:val="-9"/>
        </w:rPr>
        <w:t> </w:t>
      </w:r>
      <w:r>
        <w:rPr/>
        <w:t>the</w:t>
      </w:r>
      <w:r>
        <w:rPr>
          <w:spacing w:val="-8"/>
        </w:rPr>
        <w:t> </w:t>
      </w:r>
      <w:r>
        <w:rPr/>
        <w:t>questionnaire</w:t>
      </w:r>
      <w:r>
        <w:rPr>
          <w:spacing w:val="-8"/>
        </w:rPr>
        <w:t> </w:t>
      </w:r>
      <w:r>
        <w:rPr/>
        <w:t>is</w:t>
      </w:r>
      <w:r>
        <w:rPr>
          <w:spacing w:val="-7"/>
        </w:rPr>
        <w:t> </w:t>
      </w:r>
      <w:r>
        <w:rPr/>
        <w:t>based</w:t>
      </w:r>
      <w:r>
        <w:rPr>
          <w:spacing w:val="-7"/>
        </w:rPr>
        <w:t> </w:t>
      </w:r>
      <w:r>
        <w:rPr/>
        <w:t>on</w:t>
      </w:r>
      <w:r>
        <w:rPr>
          <w:spacing w:val="-7"/>
        </w:rPr>
        <w:t> </w:t>
      </w:r>
      <w:r>
        <w:rPr/>
        <w:t>a</w:t>
      </w:r>
      <w:r>
        <w:rPr>
          <w:spacing w:val="-8"/>
        </w:rPr>
        <w:t> </w:t>
      </w:r>
      <w:r>
        <w:rPr/>
        <w:t>percentage</w:t>
      </w:r>
      <w:r>
        <w:rPr>
          <w:spacing w:val="-8"/>
        </w:rPr>
        <w:t> </w:t>
      </w:r>
      <w:r>
        <w:rPr/>
        <w:t>of the total intended respondents in the study, which is a more common approach in research methodology.</w:t>
      </w:r>
      <w:r>
        <w:rPr>
          <w:spacing w:val="-3"/>
        </w:rPr>
        <w:t> </w:t>
      </w:r>
      <w:r>
        <w:rPr/>
        <w:t>However,</w:t>
      </w:r>
      <w:r>
        <w:rPr>
          <w:spacing w:val="-2"/>
        </w:rPr>
        <w:t> </w:t>
      </w:r>
      <w:r>
        <w:rPr/>
        <w:t>it's</w:t>
      </w:r>
      <w:r>
        <w:rPr>
          <w:spacing w:val="-3"/>
        </w:rPr>
        <w:t> </w:t>
      </w:r>
      <w:r>
        <w:rPr/>
        <w:t>still</w:t>
      </w:r>
      <w:r>
        <w:rPr>
          <w:spacing w:val="-3"/>
        </w:rPr>
        <w:t> </w:t>
      </w:r>
      <w:r>
        <w:rPr/>
        <w:t>important</w:t>
      </w:r>
      <w:r>
        <w:rPr>
          <w:spacing w:val="-3"/>
        </w:rPr>
        <w:t> </w:t>
      </w:r>
      <w:r>
        <w:rPr/>
        <w:t>to</w:t>
      </w:r>
      <w:r>
        <w:rPr>
          <w:spacing w:val="-3"/>
        </w:rPr>
        <w:t> </w:t>
      </w:r>
      <w:r>
        <w:rPr/>
        <w:t>justify</w:t>
      </w:r>
      <w:r>
        <w:rPr>
          <w:spacing w:val="-6"/>
        </w:rPr>
        <w:t> </w:t>
      </w:r>
      <w:r>
        <w:rPr/>
        <w:t>this</w:t>
      </w:r>
      <w:r>
        <w:rPr>
          <w:spacing w:val="-3"/>
        </w:rPr>
        <w:t> </w:t>
      </w:r>
      <w:r>
        <w:rPr/>
        <w:t>sample</w:t>
      </w:r>
      <w:r>
        <w:rPr>
          <w:spacing w:val="-3"/>
        </w:rPr>
        <w:t> </w:t>
      </w:r>
      <w:r>
        <w:rPr/>
        <w:t>size</w:t>
      </w:r>
      <w:r>
        <w:rPr>
          <w:spacing w:val="-4"/>
        </w:rPr>
        <w:t> </w:t>
      </w:r>
      <w:r>
        <w:rPr/>
        <w:t>selection</w:t>
      </w:r>
      <w:r>
        <w:rPr>
          <w:spacing w:val="-3"/>
        </w:rPr>
        <w:t> </w:t>
      </w:r>
      <w:r>
        <w:rPr/>
        <w:t>based</w:t>
      </w:r>
      <w:r>
        <w:rPr>
          <w:spacing w:val="-3"/>
        </w:rPr>
        <w:t> </w:t>
      </w:r>
      <w:r>
        <w:rPr/>
        <w:t>on</w:t>
      </w:r>
      <w:r>
        <w:rPr>
          <w:spacing w:val="-3"/>
        </w:rPr>
        <w:t> </w:t>
      </w:r>
      <w:r>
        <w:rPr/>
        <w:t>statistical principles and the specific requirements of the study. Additionally, it's advisable to refer to authoritative sources or guidelines in the field of research methodology to ensure best practices are followed. The questionnaire were completed by</w:t>
      </w:r>
      <w:r>
        <w:rPr>
          <w:spacing w:val="-1"/>
        </w:rPr>
        <w:t> </w:t>
      </w:r>
      <w:r>
        <w:rPr/>
        <w:t>thirty-nine randomly</w:t>
      </w:r>
      <w:r>
        <w:rPr>
          <w:spacing w:val="-1"/>
        </w:rPr>
        <w:t> </w:t>
      </w:r>
      <w:r>
        <w:rPr/>
        <w:t>selected respondents as part of the pilot testing.</w:t>
      </w:r>
    </w:p>
    <w:p>
      <w:pPr>
        <w:pStyle w:val="Heading2"/>
        <w:numPr>
          <w:ilvl w:val="2"/>
          <w:numId w:val="22"/>
        </w:numPr>
        <w:tabs>
          <w:tab w:pos="860" w:val="left" w:leader="none"/>
        </w:tabs>
        <w:spacing w:line="240" w:lineRule="auto" w:before="4" w:after="0"/>
        <w:ind w:left="860" w:right="0" w:hanging="540"/>
        <w:jc w:val="both"/>
      </w:pPr>
      <w:r>
        <w:rPr/>
        <w:t>Validity of</w:t>
      </w:r>
      <w:r>
        <w:rPr>
          <w:spacing w:val="2"/>
        </w:rPr>
        <w:t> </w:t>
      </w:r>
      <w:r>
        <w:rPr>
          <w:spacing w:val="-2"/>
        </w:rPr>
        <w:t>Instruments</w:t>
      </w:r>
    </w:p>
    <w:p>
      <w:pPr>
        <w:pStyle w:val="BodyText"/>
        <w:spacing w:line="360" w:lineRule="auto" w:before="135"/>
        <w:ind w:left="330" w:right="801" w:hanging="10"/>
        <w:jc w:val="both"/>
      </w:pPr>
      <w:r>
        <w:rPr/>
        <w:t>The reliability, completeness, and applicability of the data constitute its validity, as stated by Buerger,</w:t>
      </w:r>
      <w:r>
        <w:rPr>
          <w:spacing w:val="-2"/>
        </w:rPr>
        <w:t> </w:t>
      </w:r>
      <w:r>
        <w:rPr/>
        <w:t>Kruger,</w:t>
      </w:r>
      <w:r>
        <w:rPr>
          <w:spacing w:val="-3"/>
        </w:rPr>
        <w:t> </w:t>
      </w:r>
      <w:r>
        <w:rPr/>
        <w:t>and</w:t>
      </w:r>
      <w:r>
        <w:rPr>
          <w:spacing w:val="-3"/>
        </w:rPr>
        <w:t> </w:t>
      </w:r>
      <w:r>
        <w:rPr/>
        <w:t>Westermann</w:t>
      </w:r>
      <w:r>
        <w:rPr>
          <w:spacing w:val="-3"/>
        </w:rPr>
        <w:t> </w:t>
      </w:r>
      <w:r>
        <w:rPr/>
        <w:t>(2013).</w:t>
      </w:r>
      <w:r>
        <w:rPr>
          <w:spacing w:val="-1"/>
        </w:rPr>
        <w:t> </w:t>
      </w:r>
      <w:r>
        <w:rPr/>
        <w:t>Concept</w:t>
      </w:r>
      <w:r>
        <w:rPr>
          <w:spacing w:val="-3"/>
        </w:rPr>
        <w:t> </w:t>
      </w:r>
      <w:r>
        <w:rPr/>
        <w:t>and</w:t>
      </w:r>
      <w:r>
        <w:rPr>
          <w:spacing w:val="-3"/>
        </w:rPr>
        <w:t> </w:t>
      </w:r>
      <w:r>
        <w:rPr/>
        <w:t>content</w:t>
      </w:r>
      <w:r>
        <w:rPr>
          <w:spacing w:val="-3"/>
        </w:rPr>
        <w:t> </w:t>
      </w:r>
      <w:r>
        <w:rPr/>
        <w:t>validity</w:t>
      </w:r>
      <w:r>
        <w:rPr>
          <w:spacing w:val="-8"/>
        </w:rPr>
        <w:t> </w:t>
      </w:r>
      <w:r>
        <w:rPr/>
        <w:t>were</w:t>
      </w:r>
      <w:r>
        <w:rPr>
          <w:spacing w:val="-4"/>
        </w:rPr>
        <w:t> </w:t>
      </w:r>
      <w:r>
        <w:rPr/>
        <w:t>both</w:t>
      </w:r>
      <w:r>
        <w:rPr>
          <w:spacing w:val="-3"/>
        </w:rPr>
        <w:t> </w:t>
      </w:r>
      <w:r>
        <w:rPr/>
        <w:t>utilized</w:t>
      </w:r>
      <w:r>
        <w:rPr>
          <w:spacing w:val="-3"/>
        </w:rPr>
        <w:t> </w:t>
      </w:r>
      <w:r>
        <w:rPr/>
        <w:t>in</w:t>
      </w:r>
      <w:r>
        <w:rPr>
          <w:spacing w:val="-3"/>
        </w:rPr>
        <w:t> </w:t>
      </w:r>
      <w:r>
        <w:rPr/>
        <w:t>this investigation. The questionnaire is structured with several parts that are meant to probe data for particular</w:t>
      </w:r>
      <w:r>
        <w:rPr>
          <w:spacing w:val="-15"/>
        </w:rPr>
        <w:t> </w:t>
      </w:r>
      <w:r>
        <w:rPr/>
        <w:t>purposes</w:t>
      </w:r>
      <w:r>
        <w:rPr>
          <w:spacing w:val="-15"/>
        </w:rPr>
        <w:t> </w:t>
      </w:r>
      <w:r>
        <w:rPr/>
        <w:t>and</w:t>
      </w:r>
      <w:r>
        <w:rPr>
          <w:spacing w:val="-14"/>
        </w:rPr>
        <w:t> </w:t>
      </w:r>
      <w:r>
        <w:rPr/>
        <w:t>closely</w:t>
      </w:r>
      <w:r>
        <w:rPr>
          <w:spacing w:val="-15"/>
        </w:rPr>
        <w:t> </w:t>
      </w:r>
      <w:r>
        <w:rPr/>
        <w:t>align</w:t>
      </w:r>
      <w:r>
        <w:rPr>
          <w:spacing w:val="-15"/>
        </w:rPr>
        <w:t> </w:t>
      </w:r>
      <w:r>
        <w:rPr/>
        <w:t>with</w:t>
      </w:r>
      <w:r>
        <w:rPr>
          <w:spacing w:val="-15"/>
        </w:rPr>
        <w:t> </w:t>
      </w:r>
      <w:r>
        <w:rPr/>
        <w:t>the</w:t>
      </w:r>
      <w:r>
        <w:rPr>
          <w:spacing w:val="-14"/>
        </w:rPr>
        <w:t> </w:t>
      </w:r>
      <w:r>
        <w:rPr/>
        <w:t>study's</w:t>
      </w:r>
      <w:r>
        <w:rPr>
          <w:spacing w:val="-14"/>
        </w:rPr>
        <w:t> </w:t>
      </w:r>
      <w:r>
        <w:rPr/>
        <w:t>conceptual</w:t>
      </w:r>
      <w:r>
        <w:rPr>
          <w:spacing w:val="-15"/>
        </w:rPr>
        <w:t> </w:t>
      </w:r>
      <w:r>
        <w:rPr/>
        <w:t>framework;</w:t>
      </w:r>
      <w:r>
        <w:rPr>
          <w:spacing w:val="-13"/>
        </w:rPr>
        <w:t> </w:t>
      </w:r>
      <w:r>
        <w:rPr/>
        <w:t>this</w:t>
      </w:r>
      <w:r>
        <w:rPr>
          <w:spacing w:val="-15"/>
        </w:rPr>
        <w:t> </w:t>
      </w:r>
      <w:r>
        <w:rPr/>
        <w:t>ensures</w:t>
      </w:r>
      <w:r>
        <w:rPr>
          <w:spacing w:val="-14"/>
        </w:rPr>
        <w:t> </w:t>
      </w:r>
      <w:r>
        <w:rPr/>
        <w:t>construct validity (Zikmund, Babin, Carr, &amp; Griffin, 2013).</w:t>
      </w:r>
    </w:p>
    <w:p>
      <w:pPr>
        <w:pStyle w:val="BodyText"/>
        <w:spacing w:line="360" w:lineRule="auto" w:before="121"/>
        <w:ind w:left="330" w:right="795" w:hanging="10"/>
        <w:jc w:val="both"/>
      </w:pPr>
      <w:r>
        <w:rPr/>
        <w:t>Five professionals in the field and the supervisor reviewed the questionnaires carefully to ensure the validity of the information. Their task was to determine if the claims made in the survey are relevant, meaningful, easy to understand, and unacceptable. Before the final data collecting activity,</w:t>
      </w:r>
      <w:r>
        <w:rPr>
          <w:spacing w:val="-3"/>
        </w:rPr>
        <w:t> </w:t>
      </w:r>
      <w:r>
        <w:rPr/>
        <w:t>the</w:t>
      </w:r>
      <w:r>
        <w:rPr>
          <w:spacing w:val="-2"/>
        </w:rPr>
        <w:t> </w:t>
      </w:r>
      <w:r>
        <w:rPr/>
        <w:t>instruments</w:t>
      </w:r>
      <w:r>
        <w:rPr>
          <w:spacing w:val="-3"/>
        </w:rPr>
        <w:t> </w:t>
      </w:r>
      <w:r>
        <w:rPr/>
        <w:t>were</w:t>
      </w:r>
      <w:r>
        <w:rPr>
          <w:spacing w:val="-3"/>
        </w:rPr>
        <w:t> </w:t>
      </w:r>
      <w:r>
        <w:rPr/>
        <w:t>adjusted</w:t>
      </w:r>
      <w:r>
        <w:rPr>
          <w:spacing w:val="-3"/>
        </w:rPr>
        <w:t> </w:t>
      </w:r>
      <w:r>
        <w:rPr/>
        <w:t>appropriately</w:t>
      </w:r>
      <w:r>
        <w:rPr>
          <w:spacing w:val="-6"/>
        </w:rPr>
        <w:t> </w:t>
      </w:r>
      <w:r>
        <w:rPr/>
        <w:t>according</w:t>
      </w:r>
      <w:r>
        <w:rPr>
          <w:spacing w:val="-6"/>
        </w:rPr>
        <w:t> </w:t>
      </w:r>
      <w:r>
        <w:rPr/>
        <w:t>to</w:t>
      </w:r>
      <w:r>
        <w:rPr>
          <w:spacing w:val="-3"/>
        </w:rPr>
        <w:t> </w:t>
      </w:r>
      <w:r>
        <w:rPr/>
        <w:t>the</w:t>
      </w:r>
      <w:r>
        <w:rPr>
          <w:spacing w:val="-2"/>
        </w:rPr>
        <w:t> </w:t>
      </w:r>
      <w:r>
        <w:rPr/>
        <w:t>assessment</w:t>
      </w:r>
      <w:r>
        <w:rPr>
          <w:spacing w:val="-3"/>
        </w:rPr>
        <w:t> </w:t>
      </w:r>
      <w:r>
        <w:rPr/>
        <w:t>results.</w:t>
      </w:r>
      <w:r>
        <w:rPr>
          <w:spacing w:val="-1"/>
        </w:rPr>
        <w:t> </w:t>
      </w:r>
      <w:r>
        <w:rPr/>
        <w:t>In</w:t>
      </w:r>
      <w:r>
        <w:rPr>
          <w:spacing w:val="-3"/>
        </w:rPr>
        <w:t> </w:t>
      </w:r>
      <w:r>
        <w:rPr/>
        <w:t>order to incorporate their suggestions into making the material more valid, the researcher sent out a sample questionnaire to a subset of respondents to see if the questions were clear and easy to </w:t>
      </w:r>
      <w:r>
        <w:rPr>
          <w:spacing w:val="-2"/>
        </w:rPr>
        <w:t>understand.</w:t>
      </w:r>
    </w:p>
    <w:p>
      <w:pPr>
        <w:pStyle w:val="Heading2"/>
        <w:numPr>
          <w:ilvl w:val="2"/>
          <w:numId w:val="22"/>
        </w:numPr>
        <w:tabs>
          <w:tab w:pos="860" w:val="left" w:leader="none"/>
        </w:tabs>
        <w:spacing w:line="240" w:lineRule="auto" w:before="127" w:after="0"/>
        <w:ind w:left="860" w:right="0" w:hanging="540"/>
        <w:jc w:val="both"/>
      </w:pPr>
      <w:r>
        <w:rPr/>
        <w:t>Reliability</w:t>
      </w:r>
      <w:r>
        <w:rPr>
          <w:spacing w:val="-1"/>
        </w:rPr>
        <w:t> </w:t>
      </w:r>
      <w:r>
        <w:rPr/>
        <w:t>of </w:t>
      </w:r>
      <w:r>
        <w:rPr>
          <w:spacing w:val="-2"/>
        </w:rPr>
        <w:t>Instruments</w:t>
      </w:r>
    </w:p>
    <w:p>
      <w:pPr>
        <w:pStyle w:val="BodyText"/>
        <w:spacing w:line="360" w:lineRule="auto" w:before="252"/>
        <w:ind w:left="330" w:right="799" w:hanging="10"/>
        <w:jc w:val="both"/>
      </w:pPr>
      <w:r>
        <w:rPr/>
        <w:t>According</w:t>
      </w:r>
      <w:r>
        <w:rPr>
          <w:spacing w:val="-15"/>
        </w:rPr>
        <w:t> </w:t>
      </w:r>
      <w:r>
        <w:rPr/>
        <w:t>to</w:t>
      </w:r>
      <w:r>
        <w:rPr>
          <w:spacing w:val="-15"/>
        </w:rPr>
        <w:t> </w:t>
      </w:r>
      <w:r>
        <w:rPr/>
        <w:t>Cronbach</w:t>
      </w:r>
      <w:r>
        <w:rPr>
          <w:spacing w:val="-15"/>
        </w:rPr>
        <w:t> </w:t>
      </w:r>
      <w:r>
        <w:rPr/>
        <w:t>(1951),</w:t>
      </w:r>
      <w:r>
        <w:rPr>
          <w:spacing w:val="-15"/>
        </w:rPr>
        <w:t> </w:t>
      </w:r>
      <w:r>
        <w:rPr/>
        <w:t>the</w:t>
      </w:r>
      <w:r>
        <w:rPr>
          <w:spacing w:val="-15"/>
        </w:rPr>
        <w:t> </w:t>
      </w:r>
      <w:r>
        <w:rPr/>
        <w:t>reliability</w:t>
      </w:r>
      <w:r>
        <w:rPr>
          <w:spacing w:val="-15"/>
        </w:rPr>
        <w:t> </w:t>
      </w:r>
      <w:r>
        <w:rPr/>
        <w:t>of</w:t>
      </w:r>
      <w:r>
        <w:rPr>
          <w:spacing w:val="-15"/>
        </w:rPr>
        <w:t> </w:t>
      </w:r>
      <w:r>
        <w:rPr/>
        <w:t>a</w:t>
      </w:r>
      <w:r>
        <w:rPr>
          <w:spacing w:val="-15"/>
        </w:rPr>
        <w:t> </w:t>
      </w:r>
      <w:r>
        <w:rPr/>
        <w:t>collection</w:t>
      </w:r>
      <w:r>
        <w:rPr>
          <w:spacing w:val="-15"/>
        </w:rPr>
        <w:t> </w:t>
      </w:r>
      <w:r>
        <w:rPr/>
        <w:t>of</w:t>
      </w:r>
      <w:r>
        <w:rPr>
          <w:spacing w:val="-15"/>
        </w:rPr>
        <w:t> </w:t>
      </w:r>
      <w:r>
        <w:rPr/>
        <w:t>measurement</w:t>
      </w:r>
      <w:r>
        <w:rPr>
          <w:spacing w:val="-15"/>
        </w:rPr>
        <w:t> </w:t>
      </w:r>
      <w:r>
        <w:rPr/>
        <w:t>items</w:t>
      </w:r>
      <w:r>
        <w:rPr>
          <w:spacing w:val="-15"/>
        </w:rPr>
        <w:t> </w:t>
      </w:r>
      <w:r>
        <w:rPr/>
        <w:t>is</w:t>
      </w:r>
      <w:r>
        <w:rPr>
          <w:spacing w:val="-15"/>
        </w:rPr>
        <w:t> </w:t>
      </w:r>
      <w:r>
        <w:rPr/>
        <w:t>characterized by how consistent they are. Time, resources, and practical considerations all play a role in determining</w:t>
      </w:r>
      <w:r>
        <w:rPr>
          <w:spacing w:val="12"/>
        </w:rPr>
        <w:t> </w:t>
      </w:r>
      <w:r>
        <w:rPr/>
        <w:t>the</w:t>
      </w:r>
      <w:r>
        <w:rPr>
          <w:spacing w:val="13"/>
        </w:rPr>
        <w:t> </w:t>
      </w:r>
      <w:r>
        <w:rPr/>
        <w:t>optimal</w:t>
      </w:r>
      <w:r>
        <w:rPr>
          <w:spacing w:val="16"/>
        </w:rPr>
        <w:t> </w:t>
      </w:r>
      <w:r>
        <w:rPr/>
        <w:t>proportion</w:t>
      </w:r>
      <w:r>
        <w:rPr>
          <w:spacing w:val="14"/>
        </w:rPr>
        <w:t> </w:t>
      </w:r>
      <w:r>
        <w:rPr/>
        <w:t>of</w:t>
      </w:r>
      <w:r>
        <w:rPr>
          <w:spacing w:val="13"/>
        </w:rPr>
        <w:t> </w:t>
      </w:r>
      <w:r>
        <w:rPr/>
        <w:t>the</w:t>
      </w:r>
      <w:r>
        <w:rPr>
          <w:spacing w:val="13"/>
        </w:rPr>
        <w:t> </w:t>
      </w:r>
      <w:r>
        <w:rPr/>
        <w:t>total</w:t>
      </w:r>
      <w:r>
        <w:rPr>
          <w:spacing w:val="14"/>
        </w:rPr>
        <w:t> </w:t>
      </w:r>
      <w:r>
        <w:rPr/>
        <w:t>survey</w:t>
      </w:r>
      <w:r>
        <w:rPr>
          <w:spacing w:val="9"/>
        </w:rPr>
        <w:t> </w:t>
      </w:r>
      <w:r>
        <w:rPr/>
        <w:t>population</w:t>
      </w:r>
      <w:r>
        <w:rPr>
          <w:spacing w:val="14"/>
        </w:rPr>
        <w:t> </w:t>
      </w:r>
      <w:r>
        <w:rPr/>
        <w:t>to</w:t>
      </w:r>
      <w:r>
        <w:rPr>
          <w:spacing w:val="14"/>
        </w:rPr>
        <w:t> </w:t>
      </w:r>
      <w:r>
        <w:rPr/>
        <w:t>use</w:t>
      </w:r>
      <w:r>
        <w:rPr>
          <w:spacing w:val="15"/>
        </w:rPr>
        <w:t> </w:t>
      </w:r>
      <w:r>
        <w:rPr/>
        <w:t>as</w:t>
      </w:r>
      <w:r>
        <w:rPr>
          <w:spacing w:val="14"/>
        </w:rPr>
        <w:t> </w:t>
      </w:r>
      <w:r>
        <w:rPr/>
        <w:t>a</w:t>
      </w:r>
      <w:r>
        <w:rPr>
          <w:spacing w:val="13"/>
        </w:rPr>
        <w:t> </w:t>
      </w:r>
      <w:r>
        <w:rPr/>
        <w:t>pilot</w:t>
      </w:r>
      <w:r>
        <w:rPr>
          <w:spacing w:val="14"/>
        </w:rPr>
        <w:t> </w:t>
      </w:r>
      <w:r>
        <w:rPr/>
        <w:t>(Baker,</w:t>
      </w:r>
      <w:r>
        <w:rPr>
          <w:spacing w:val="13"/>
        </w:rPr>
        <w:t> </w:t>
      </w:r>
      <w:r>
        <w:rPr>
          <w:spacing w:val="-2"/>
        </w:rPr>
        <w:t>Veit,</w:t>
      </w:r>
    </w:p>
    <w:p>
      <w:pPr>
        <w:spacing w:after="0" w:line="360" w:lineRule="auto"/>
        <w:jc w:val="both"/>
        <w:sectPr>
          <w:pgSz w:w="12240" w:h="15840"/>
          <w:pgMar w:header="0" w:footer="1012" w:top="1360" w:bottom="1200" w:left="1120" w:right="640"/>
        </w:sectPr>
      </w:pPr>
    </w:p>
    <w:p>
      <w:pPr>
        <w:pStyle w:val="BodyText"/>
        <w:spacing w:line="360" w:lineRule="auto" w:before="74"/>
        <w:ind w:left="330" w:right="791"/>
        <w:jc w:val="both"/>
      </w:pPr>
      <w:r>
        <w:rPr/>
        <w:t>and Powell, 2015). Twenty (20) people were chosen at random to fill out a reliability survey. In order to control for response bias, we will not include these participants in the final statistic. Among the several internal consistency measures developed by SPSS, the researcher relied on Cronbach's</w:t>
      </w:r>
      <w:r>
        <w:rPr>
          <w:spacing w:val="-15"/>
        </w:rPr>
        <w:t> </w:t>
      </w:r>
      <w:r>
        <w:rPr/>
        <w:t>Alpha</w:t>
      </w:r>
      <w:r>
        <w:rPr>
          <w:spacing w:val="-15"/>
        </w:rPr>
        <w:t> </w:t>
      </w:r>
      <w:r>
        <w:rPr/>
        <w:t>().</w:t>
      </w:r>
      <w:r>
        <w:rPr>
          <w:spacing w:val="-15"/>
        </w:rPr>
        <w:t> </w:t>
      </w:r>
      <w:r>
        <w:rPr/>
        <w:t>When</w:t>
      </w:r>
      <w:r>
        <w:rPr>
          <w:spacing w:val="-15"/>
        </w:rPr>
        <w:t> </w:t>
      </w:r>
      <w:r>
        <w:rPr/>
        <w:t>it</w:t>
      </w:r>
      <w:r>
        <w:rPr>
          <w:spacing w:val="-15"/>
        </w:rPr>
        <w:t> </w:t>
      </w:r>
      <w:r>
        <w:rPr/>
        <w:t>comes</w:t>
      </w:r>
      <w:r>
        <w:rPr>
          <w:spacing w:val="-15"/>
        </w:rPr>
        <w:t> </w:t>
      </w:r>
      <w:r>
        <w:rPr/>
        <w:t>to</w:t>
      </w:r>
      <w:r>
        <w:rPr>
          <w:spacing w:val="-15"/>
        </w:rPr>
        <w:t> </w:t>
      </w:r>
      <w:r>
        <w:rPr/>
        <w:t>measuring</w:t>
      </w:r>
      <w:r>
        <w:rPr>
          <w:spacing w:val="-15"/>
        </w:rPr>
        <w:t> </w:t>
      </w:r>
      <w:r>
        <w:rPr/>
        <w:t>one</w:t>
      </w:r>
      <w:r>
        <w:rPr>
          <w:spacing w:val="-15"/>
        </w:rPr>
        <w:t> </w:t>
      </w:r>
      <w:r>
        <w:rPr/>
        <w:t>latent</w:t>
      </w:r>
      <w:r>
        <w:rPr>
          <w:spacing w:val="-15"/>
        </w:rPr>
        <w:t> </w:t>
      </w:r>
      <w:r>
        <w:rPr/>
        <w:t>variable,</w:t>
      </w:r>
      <w:r>
        <w:rPr>
          <w:spacing w:val="-15"/>
        </w:rPr>
        <w:t> </w:t>
      </w:r>
      <w:r>
        <w:rPr/>
        <w:t>the</w:t>
      </w:r>
      <w:r>
        <w:rPr>
          <w:spacing w:val="-15"/>
        </w:rPr>
        <w:t> </w:t>
      </w:r>
      <w:r>
        <w:rPr/>
        <w:t>reliability</w:t>
      </w:r>
      <w:r>
        <w:rPr>
          <w:spacing w:val="-15"/>
        </w:rPr>
        <w:t> </w:t>
      </w:r>
      <w:r>
        <w:rPr/>
        <w:t>of</w:t>
      </w:r>
      <w:r>
        <w:rPr>
          <w:spacing w:val="-15"/>
        </w:rPr>
        <w:t> </w:t>
      </w:r>
      <w:r>
        <w:rPr/>
        <w:t>a</w:t>
      </w:r>
      <w:r>
        <w:rPr>
          <w:spacing w:val="-15"/>
        </w:rPr>
        <w:t> </w:t>
      </w:r>
      <w:r>
        <w:rPr/>
        <w:t>test</w:t>
      </w:r>
      <w:r>
        <w:rPr>
          <w:spacing w:val="-15"/>
        </w:rPr>
        <w:t> </w:t>
      </w:r>
      <w:r>
        <w:rPr/>
        <w:t>battery may</w:t>
      </w:r>
      <w:r>
        <w:rPr>
          <w:spacing w:val="-15"/>
        </w:rPr>
        <w:t> </w:t>
      </w:r>
      <w:r>
        <w:rPr/>
        <w:t>be</w:t>
      </w:r>
      <w:r>
        <w:rPr>
          <w:spacing w:val="-15"/>
        </w:rPr>
        <w:t> </w:t>
      </w:r>
      <w:r>
        <w:rPr/>
        <w:t>explained</w:t>
      </w:r>
      <w:r>
        <w:rPr>
          <w:spacing w:val="-14"/>
        </w:rPr>
        <w:t> </w:t>
      </w:r>
      <w:r>
        <w:rPr/>
        <w:t>by</w:t>
      </w:r>
      <w:r>
        <w:rPr>
          <w:spacing w:val="-15"/>
        </w:rPr>
        <w:t> </w:t>
      </w:r>
      <w:r>
        <w:rPr/>
        <w:t>the</w:t>
      </w:r>
      <w:r>
        <w:rPr>
          <w:spacing w:val="-11"/>
        </w:rPr>
        <w:t> </w:t>
      </w:r>
      <w:r>
        <w:rPr/>
        <w:t>Cronbach</w:t>
      </w:r>
      <w:r>
        <w:rPr>
          <w:spacing w:val="-12"/>
        </w:rPr>
        <w:t> </w:t>
      </w:r>
      <w:r>
        <w:rPr/>
        <w:t>alpha</w:t>
      </w:r>
      <w:r>
        <w:rPr>
          <w:spacing w:val="-13"/>
        </w:rPr>
        <w:t> </w:t>
      </w:r>
      <w:r>
        <w:rPr/>
        <w:t>coefficient</w:t>
      </w:r>
      <w:r>
        <w:rPr>
          <w:spacing w:val="-12"/>
        </w:rPr>
        <w:t> </w:t>
      </w:r>
      <w:r>
        <w:rPr/>
        <w:t>(Cronbach,</w:t>
      </w:r>
      <w:r>
        <w:rPr>
          <w:spacing w:val="-12"/>
        </w:rPr>
        <w:t> </w:t>
      </w:r>
      <w:r>
        <w:rPr/>
        <w:t>1951).</w:t>
      </w:r>
      <w:r>
        <w:rPr>
          <w:spacing w:val="-12"/>
        </w:rPr>
        <w:t> </w:t>
      </w:r>
      <w:r>
        <w:rPr/>
        <w:t>We</w:t>
      </w:r>
      <w:r>
        <w:rPr>
          <w:spacing w:val="-15"/>
        </w:rPr>
        <w:t> </w:t>
      </w:r>
      <w:r>
        <w:rPr/>
        <w:t>used</w:t>
      </w:r>
      <w:r>
        <w:rPr>
          <w:spacing w:val="-12"/>
        </w:rPr>
        <w:t> </w:t>
      </w:r>
      <w:r>
        <w:rPr/>
        <w:t>Cronbach's</w:t>
      </w:r>
      <w:r>
        <w:rPr>
          <w:spacing w:val="-12"/>
        </w:rPr>
        <w:t> </w:t>
      </w:r>
      <w:r>
        <w:rPr/>
        <w:t>Alpha to make sure the five-point Likert scale items were reliable. This allowed the researcher to determine</w:t>
      </w:r>
      <w:r>
        <w:rPr>
          <w:spacing w:val="-3"/>
        </w:rPr>
        <w:t> </w:t>
      </w:r>
      <w:r>
        <w:rPr/>
        <w:t>the</w:t>
      </w:r>
      <w:r>
        <w:rPr>
          <w:spacing w:val="-2"/>
        </w:rPr>
        <w:t> </w:t>
      </w:r>
      <w:r>
        <w:rPr/>
        <w:t>interval</w:t>
      </w:r>
      <w:r>
        <w:rPr>
          <w:spacing w:val="-2"/>
        </w:rPr>
        <w:t> </w:t>
      </w:r>
      <w:r>
        <w:rPr/>
        <w:t>consistency</w:t>
      </w:r>
      <w:r>
        <w:rPr>
          <w:spacing w:val="-7"/>
        </w:rPr>
        <w:t> </w:t>
      </w:r>
      <w:r>
        <w:rPr/>
        <w:t>dependability, with</w:t>
      </w:r>
      <w:r>
        <w:rPr>
          <w:spacing w:val="-2"/>
        </w:rPr>
        <w:t> </w:t>
      </w:r>
      <w:r>
        <w:rPr/>
        <w:t>a</w:t>
      </w:r>
      <w:r>
        <w:rPr>
          <w:spacing w:val="-2"/>
        </w:rPr>
        <w:t> </w:t>
      </w:r>
      <w:r>
        <w:rPr/>
        <w:t>cutoff</w:t>
      </w:r>
      <w:r>
        <w:rPr>
          <w:spacing w:val="-4"/>
        </w:rPr>
        <w:t> </w:t>
      </w:r>
      <w:r>
        <w:rPr/>
        <w:t>value</w:t>
      </w:r>
      <w:r>
        <w:rPr>
          <w:spacing w:val="-3"/>
        </w:rPr>
        <w:t> </w:t>
      </w:r>
      <w:r>
        <w:rPr/>
        <w:t>of</w:t>
      </w:r>
      <w:r>
        <w:rPr>
          <w:spacing w:val="-2"/>
        </w:rPr>
        <w:t> </w:t>
      </w:r>
      <w:r>
        <w:rPr/>
        <w:t>0.7,</w:t>
      </w:r>
      <w:r>
        <w:rPr>
          <w:spacing w:val="-2"/>
        </w:rPr>
        <w:t> </w:t>
      </w:r>
      <w:r>
        <w:rPr/>
        <w:t>as</w:t>
      </w:r>
      <w:r>
        <w:rPr>
          <w:spacing w:val="-2"/>
        </w:rPr>
        <w:t> </w:t>
      </w:r>
      <w:r>
        <w:rPr/>
        <w:t>stated</w:t>
      </w:r>
      <w:r>
        <w:rPr>
          <w:spacing w:val="-2"/>
        </w:rPr>
        <w:t> </w:t>
      </w:r>
      <w:r>
        <w:rPr/>
        <w:t>in</w:t>
      </w:r>
      <w:r>
        <w:rPr>
          <w:spacing w:val="-2"/>
        </w:rPr>
        <w:t> </w:t>
      </w:r>
      <w:r>
        <w:rPr/>
        <w:t>(Oncu, &amp; Cakir,</w:t>
      </w:r>
      <w:r>
        <w:rPr>
          <w:spacing w:val="-15"/>
        </w:rPr>
        <w:t> </w:t>
      </w:r>
      <w:r>
        <w:rPr/>
        <w:t>2014).</w:t>
      </w:r>
      <w:r>
        <w:rPr>
          <w:spacing w:val="-15"/>
        </w:rPr>
        <w:t> </w:t>
      </w:r>
      <w:r>
        <w:rPr/>
        <w:t>Higher</w:t>
      </w:r>
      <w:r>
        <w:rPr>
          <w:spacing w:val="-15"/>
        </w:rPr>
        <w:t> </w:t>
      </w:r>
      <w:r>
        <w:rPr/>
        <w:t>levels</w:t>
      </w:r>
      <w:r>
        <w:rPr>
          <w:spacing w:val="-15"/>
        </w:rPr>
        <w:t> </w:t>
      </w:r>
      <w:r>
        <w:rPr/>
        <w:t>of</w:t>
      </w:r>
      <w:r>
        <w:rPr>
          <w:spacing w:val="-15"/>
        </w:rPr>
        <w:t> </w:t>
      </w:r>
      <w:r>
        <w:rPr/>
        <w:t>internal</w:t>
      </w:r>
      <w:r>
        <w:rPr>
          <w:spacing w:val="-15"/>
        </w:rPr>
        <w:t> </w:t>
      </w:r>
      <w:r>
        <w:rPr/>
        <w:t>consistency</w:t>
      </w:r>
      <w:r>
        <w:rPr>
          <w:spacing w:val="-15"/>
        </w:rPr>
        <w:t> </w:t>
      </w:r>
      <w:r>
        <w:rPr/>
        <w:t>dependability</w:t>
      </w:r>
      <w:r>
        <w:rPr>
          <w:spacing w:val="-15"/>
        </w:rPr>
        <w:t> </w:t>
      </w:r>
      <w:r>
        <w:rPr/>
        <w:t>are</w:t>
      </w:r>
      <w:r>
        <w:rPr>
          <w:spacing w:val="-15"/>
        </w:rPr>
        <w:t> </w:t>
      </w:r>
      <w:r>
        <w:rPr/>
        <w:t>indicated</w:t>
      </w:r>
      <w:r>
        <w:rPr>
          <w:spacing w:val="-15"/>
        </w:rPr>
        <w:t> </w:t>
      </w:r>
      <w:r>
        <w:rPr/>
        <w:t>by</w:t>
      </w:r>
      <w:r>
        <w:rPr>
          <w:spacing w:val="-15"/>
        </w:rPr>
        <w:t> </w:t>
      </w:r>
      <w:r>
        <w:rPr/>
        <w:t>Cronbach's</w:t>
      </w:r>
      <w:r>
        <w:rPr>
          <w:spacing w:val="-15"/>
        </w:rPr>
        <w:t> </w:t>
      </w:r>
      <w:r>
        <w:rPr/>
        <w:t>alpha values that are closer to 1. As per Sekaran (2014), this is the case. For a newly created survey, a coefficient of 0.7 is recommended.</w:t>
      </w:r>
    </w:p>
    <w:p>
      <w:pPr>
        <w:pStyle w:val="Heading2"/>
        <w:numPr>
          <w:ilvl w:val="1"/>
          <w:numId w:val="22"/>
        </w:numPr>
        <w:tabs>
          <w:tab w:pos="680" w:val="left" w:leader="none"/>
        </w:tabs>
        <w:spacing w:line="240" w:lineRule="auto" w:before="126" w:after="0"/>
        <w:ind w:left="680" w:right="0" w:hanging="360"/>
        <w:jc w:val="both"/>
      </w:pPr>
      <w:bookmarkStart w:name="_bookmark39" w:id="40"/>
      <w:bookmarkEnd w:id="40"/>
      <w:r>
        <w:rPr>
          <w:b w:val="0"/>
        </w:rPr>
      </w:r>
      <w:r>
        <w:rPr/>
        <w:t>Data</w:t>
      </w:r>
      <w:r>
        <w:rPr>
          <w:spacing w:val="-2"/>
        </w:rPr>
        <w:t> </w:t>
      </w:r>
      <w:r>
        <w:rPr/>
        <w:t>collection</w:t>
      </w:r>
      <w:r>
        <w:rPr>
          <w:spacing w:val="-1"/>
        </w:rPr>
        <w:t> </w:t>
      </w:r>
      <w:r>
        <w:rPr>
          <w:spacing w:val="-2"/>
        </w:rPr>
        <w:t>procedure.</w:t>
      </w:r>
    </w:p>
    <w:p>
      <w:pPr>
        <w:pStyle w:val="BodyText"/>
        <w:spacing w:line="360" w:lineRule="auto" w:before="31"/>
        <w:ind w:left="330" w:right="799" w:hanging="10"/>
        <w:jc w:val="both"/>
      </w:pPr>
      <w:r>
        <w:rPr/>
        <w:t>Data was gathered in the summer of 2024.</w:t>
      </w:r>
      <w:r>
        <w:rPr>
          <w:spacing w:val="40"/>
        </w:rPr>
        <w:t> </w:t>
      </w:r>
      <w:r>
        <w:rPr/>
        <w:t>The revised questionnaire and data entry were facilitated by two research assistants. The material was imparted to them. To make sure the participants understood the questions and could answer them correctly, we had them look over illustrated answers. We employed a drop-and-pick technique to collect data in order to increase the response rate.</w:t>
      </w:r>
    </w:p>
    <w:p>
      <w:pPr>
        <w:pStyle w:val="Heading2"/>
        <w:numPr>
          <w:ilvl w:val="1"/>
          <w:numId w:val="22"/>
        </w:numPr>
        <w:tabs>
          <w:tab w:pos="680" w:val="left" w:leader="none"/>
        </w:tabs>
        <w:spacing w:line="240" w:lineRule="auto" w:before="124" w:after="0"/>
        <w:ind w:left="680" w:right="0" w:hanging="360"/>
        <w:jc w:val="both"/>
      </w:pPr>
      <w:bookmarkStart w:name="_bookmark40" w:id="41"/>
      <w:bookmarkEnd w:id="41"/>
      <w:r>
        <w:rPr>
          <w:b w:val="0"/>
        </w:rPr>
      </w:r>
      <w:r>
        <w:rPr/>
        <w:t>Data</w:t>
      </w:r>
      <w:r>
        <w:rPr>
          <w:spacing w:val="-1"/>
        </w:rPr>
        <w:t> </w:t>
      </w:r>
      <w:r>
        <w:rPr/>
        <w:t>Analysis</w:t>
      </w:r>
      <w:r>
        <w:rPr>
          <w:spacing w:val="-1"/>
        </w:rPr>
        <w:t> </w:t>
      </w:r>
      <w:r>
        <w:rPr/>
        <w:t>and </w:t>
      </w:r>
      <w:r>
        <w:rPr>
          <w:spacing w:val="-2"/>
        </w:rPr>
        <w:t>Presentation</w:t>
      </w:r>
    </w:p>
    <w:p>
      <w:pPr>
        <w:pStyle w:val="BodyText"/>
        <w:spacing w:before="36"/>
        <w:rPr>
          <w:b/>
        </w:rPr>
      </w:pPr>
    </w:p>
    <w:p>
      <w:pPr>
        <w:pStyle w:val="BodyText"/>
        <w:spacing w:line="360" w:lineRule="auto" w:before="1"/>
        <w:ind w:left="320" w:right="795"/>
        <w:jc w:val="both"/>
      </w:pPr>
      <w:r>
        <w:rPr/>
        <w:t>Research and decision-making rely heavily on data analysis, which is the act of systematically looking</w:t>
      </w:r>
      <w:r>
        <w:rPr>
          <w:spacing w:val="-14"/>
        </w:rPr>
        <w:t> </w:t>
      </w:r>
      <w:r>
        <w:rPr/>
        <w:t>at</w:t>
      </w:r>
      <w:r>
        <w:rPr>
          <w:spacing w:val="-12"/>
        </w:rPr>
        <w:t> </w:t>
      </w:r>
      <w:r>
        <w:rPr/>
        <w:t>data,</w:t>
      </w:r>
      <w:r>
        <w:rPr>
          <w:spacing w:val="-13"/>
        </w:rPr>
        <w:t> </w:t>
      </w:r>
      <w:r>
        <w:rPr/>
        <w:t>interpreting</w:t>
      </w:r>
      <w:r>
        <w:rPr>
          <w:spacing w:val="-14"/>
        </w:rPr>
        <w:t> </w:t>
      </w:r>
      <w:r>
        <w:rPr/>
        <w:t>it,</w:t>
      </w:r>
      <w:r>
        <w:rPr>
          <w:spacing w:val="-12"/>
        </w:rPr>
        <w:t> </w:t>
      </w:r>
      <w:r>
        <w:rPr/>
        <w:t>and</w:t>
      </w:r>
      <w:r>
        <w:rPr>
          <w:spacing w:val="-11"/>
        </w:rPr>
        <w:t> </w:t>
      </w:r>
      <w:r>
        <w:rPr/>
        <w:t>drawing</w:t>
      </w:r>
      <w:r>
        <w:rPr>
          <w:spacing w:val="-12"/>
        </w:rPr>
        <w:t> </w:t>
      </w:r>
      <w:r>
        <w:rPr/>
        <w:t>conclusions.</w:t>
      </w:r>
      <w:r>
        <w:rPr>
          <w:spacing w:val="-9"/>
        </w:rPr>
        <w:t> </w:t>
      </w:r>
      <w:r>
        <w:rPr/>
        <w:t>The</w:t>
      </w:r>
      <w:r>
        <w:rPr>
          <w:spacing w:val="-13"/>
        </w:rPr>
        <w:t> </w:t>
      </w:r>
      <w:r>
        <w:rPr/>
        <w:t>research</w:t>
      </w:r>
      <w:r>
        <w:rPr>
          <w:spacing w:val="-11"/>
        </w:rPr>
        <w:t> </w:t>
      </w:r>
      <w:r>
        <w:rPr/>
        <w:t>used</w:t>
      </w:r>
      <w:r>
        <w:rPr>
          <w:spacing w:val="-11"/>
        </w:rPr>
        <w:t> </w:t>
      </w:r>
      <w:r>
        <w:rPr/>
        <w:t>statistical</w:t>
      </w:r>
      <w:r>
        <w:rPr>
          <w:spacing w:val="-12"/>
        </w:rPr>
        <w:t> </w:t>
      </w:r>
      <w:r>
        <w:rPr/>
        <w:t>methods</w:t>
      </w:r>
      <w:r>
        <w:rPr>
          <w:spacing w:val="-12"/>
        </w:rPr>
        <w:t> </w:t>
      </w:r>
      <w:r>
        <w:rPr/>
        <w:t>like multiple regression analysis to learn about the variables' interrelationships and to anticipate the results.</w:t>
      </w:r>
      <w:r>
        <w:rPr>
          <w:spacing w:val="-15"/>
        </w:rPr>
        <w:t> </w:t>
      </w:r>
      <w:r>
        <w:rPr/>
        <w:t>Multiple</w:t>
      </w:r>
      <w:r>
        <w:rPr>
          <w:spacing w:val="-15"/>
        </w:rPr>
        <w:t> </w:t>
      </w:r>
      <w:r>
        <w:rPr/>
        <w:t>regression</w:t>
      </w:r>
      <w:r>
        <w:rPr>
          <w:spacing w:val="-15"/>
        </w:rPr>
        <w:t> </w:t>
      </w:r>
      <w:r>
        <w:rPr/>
        <w:t>analysis</w:t>
      </w:r>
      <w:r>
        <w:rPr>
          <w:spacing w:val="-15"/>
        </w:rPr>
        <w:t> </w:t>
      </w:r>
      <w:r>
        <w:rPr/>
        <w:t>examines</w:t>
      </w:r>
      <w:r>
        <w:rPr>
          <w:spacing w:val="-15"/>
        </w:rPr>
        <w:t> </w:t>
      </w:r>
      <w:r>
        <w:rPr/>
        <w:t>the</w:t>
      </w:r>
      <w:r>
        <w:rPr>
          <w:spacing w:val="-15"/>
        </w:rPr>
        <w:t> </w:t>
      </w:r>
      <w:r>
        <w:rPr/>
        <w:t>relationship</w:t>
      </w:r>
      <w:r>
        <w:rPr>
          <w:spacing w:val="-15"/>
        </w:rPr>
        <w:t> </w:t>
      </w:r>
      <w:r>
        <w:rPr/>
        <w:t>between</w:t>
      </w:r>
      <w:r>
        <w:rPr>
          <w:spacing w:val="-15"/>
        </w:rPr>
        <w:t> </w:t>
      </w:r>
      <w:r>
        <w:rPr/>
        <w:t>a</w:t>
      </w:r>
      <w:r>
        <w:rPr>
          <w:spacing w:val="-15"/>
        </w:rPr>
        <w:t> </w:t>
      </w:r>
      <w:r>
        <w:rPr/>
        <w:t>single</w:t>
      </w:r>
      <w:r>
        <w:rPr>
          <w:spacing w:val="-15"/>
        </w:rPr>
        <w:t> </w:t>
      </w:r>
      <w:r>
        <w:rPr/>
        <w:t>dependent</w:t>
      </w:r>
      <w:r>
        <w:rPr>
          <w:spacing w:val="-15"/>
        </w:rPr>
        <w:t> </w:t>
      </w:r>
      <w:r>
        <w:rPr/>
        <w:t>variable and a large number of independent factors. One way to express the regression model is as </w:t>
      </w:r>
      <w:r>
        <w:rPr>
          <w:spacing w:val="-2"/>
          <w:position w:val="2"/>
        </w:rPr>
        <w:t>Y=B</w:t>
      </w:r>
      <w:r>
        <w:rPr>
          <w:spacing w:val="-2"/>
          <w:sz w:val="16"/>
        </w:rPr>
        <w:t>0</w:t>
      </w:r>
      <w:r>
        <w:rPr>
          <w:spacing w:val="-2"/>
          <w:position w:val="2"/>
        </w:rPr>
        <w:t>+B</w:t>
      </w:r>
      <w:r>
        <w:rPr>
          <w:spacing w:val="-2"/>
          <w:sz w:val="16"/>
        </w:rPr>
        <w:t>1</w:t>
      </w:r>
      <w:r>
        <w:rPr>
          <w:spacing w:val="-2"/>
          <w:position w:val="2"/>
        </w:rPr>
        <w:t>X</w:t>
      </w:r>
      <w:r>
        <w:rPr>
          <w:spacing w:val="-2"/>
          <w:sz w:val="16"/>
        </w:rPr>
        <w:t>1</w:t>
      </w:r>
      <w:r>
        <w:rPr>
          <w:spacing w:val="-2"/>
          <w:position w:val="2"/>
        </w:rPr>
        <w:t>+B</w:t>
      </w:r>
      <w:r>
        <w:rPr>
          <w:spacing w:val="-2"/>
          <w:sz w:val="16"/>
        </w:rPr>
        <w:t>2</w:t>
      </w:r>
      <w:r>
        <w:rPr>
          <w:spacing w:val="-2"/>
          <w:position w:val="2"/>
        </w:rPr>
        <w:t>X</w:t>
      </w:r>
      <w:r>
        <w:rPr>
          <w:spacing w:val="-2"/>
          <w:sz w:val="16"/>
        </w:rPr>
        <w:t>2</w:t>
      </w:r>
      <w:r>
        <w:rPr>
          <w:spacing w:val="-2"/>
          <w:position w:val="2"/>
        </w:rPr>
        <w:t>+B</w:t>
      </w:r>
      <w:r>
        <w:rPr>
          <w:spacing w:val="-2"/>
          <w:sz w:val="16"/>
        </w:rPr>
        <w:t>3</w:t>
      </w:r>
      <w:r>
        <w:rPr>
          <w:spacing w:val="-2"/>
          <w:position w:val="2"/>
        </w:rPr>
        <w:t>X</w:t>
      </w:r>
      <w:r>
        <w:rPr>
          <w:spacing w:val="-2"/>
          <w:sz w:val="16"/>
        </w:rPr>
        <w:t>3</w:t>
      </w:r>
      <w:r>
        <w:rPr>
          <w:spacing w:val="-2"/>
          <w:position w:val="2"/>
        </w:rPr>
        <w:t>+B</w:t>
      </w:r>
      <w:r>
        <w:rPr>
          <w:spacing w:val="-2"/>
          <w:sz w:val="16"/>
        </w:rPr>
        <w:t>4</w:t>
      </w:r>
      <w:r>
        <w:rPr>
          <w:spacing w:val="-2"/>
          <w:position w:val="2"/>
        </w:rPr>
        <w:t>X</w:t>
      </w:r>
      <w:r>
        <w:rPr>
          <w:spacing w:val="-2"/>
          <w:sz w:val="16"/>
        </w:rPr>
        <w:t>4</w:t>
      </w:r>
      <w:r>
        <w:rPr>
          <w:spacing w:val="-2"/>
          <w:position w:val="2"/>
        </w:rPr>
        <w:t>+e</w:t>
      </w:r>
    </w:p>
    <w:p>
      <w:pPr>
        <w:pStyle w:val="BodyText"/>
        <w:spacing w:line="360" w:lineRule="auto" w:before="276"/>
        <w:ind w:left="320" w:right="800"/>
        <w:jc w:val="both"/>
      </w:pPr>
      <w:r>
        <w:rPr/>
        <w:t>The public procurement performance is denoted by YYY, the allocation of funds by X1X_1X1, the support of upper management by X2X_2X2, the competence of personnel by</w:t>
      </w:r>
      <w:r>
        <w:rPr>
          <w:spacing w:val="-3"/>
        </w:rPr>
        <w:t> </w:t>
      </w:r>
      <w:r>
        <w:rPr/>
        <w:t>X3X_3X3, and the information technology infrastructure by X4X_4X4. The influence of each independent variable is measured by the coefficients (B0,B1,B2,B3,B4B_0, B_1, B_2, B_3, B_4B0,B1,B2,B3,B4), and the error term is denoted by its integral.</w:t>
      </w:r>
    </w:p>
    <w:p>
      <w:pPr>
        <w:spacing w:after="0" w:line="360" w:lineRule="auto"/>
        <w:jc w:val="both"/>
        <w:sectPr>
          <w:pgSz w:w="12240" w:h="15840"/>
          <w:pgMar w:header="0" w:footer="1012" w:top="1360" w:bottom="1200" w:left="1120" w:right="640"/>
        </w:sectPr>
      </w:pPr>
    </w:p>
    <w:p>
      <w:pPr>
        <w:pStyle w:val="BodyText"/>
        <w:spacing w:line="360" w:lineRule="auto" w:before="74"/>
        <w:ind w:left="320" w:right="796"/>
        <w:jc w:val="both"/>
      </w:pPr>
      <w:r>
        <w:rPr/>
        <w:t>The particular multiple regression model developed for this investigation is: The formula for Procurement</w:t>
      </w:r>
      <w:r>
        <w:rPr>
          <w:spacing w:val="-10"/>
        </w:rPr>
        <w:t> </w:t>
      </w:r>
      <w:r>
        <w:rPr/>
        <w:t>Performance</w:t>
      </w:r>
      <w:r>
        <w:rPr>
          <w:spacing w:val="-11"/>
        </w:rPr>
        <w:t> </w:t>
      </w:r>
      <w:r>
        <w:rPr/>
        <w:t>(Y)</w:t>
      </w:r>
      <w:r>
        <w:rPr>
          <w:spacing w:val="-10"/>
        </w:rPr>
        <w:t> </w:t>
      </w:r>
      <w:r>
        <w:rPr/>
        <w:t>is</w:t>
      </w:r>
      <w:r>
        <w:rPr>
          <w:spacing w:val="-8"/>
        </w:rPr>
        <w:t> </w:t>
      </w:r>
      <w:r>
        <w:rPr/>
        <w:t>B0</w:t>
      </w:r>
      <w:r>
        <w:rPr>
          <w:spacing w:val="-10"/>
        </w:rPr>
        <w:t> </w:t>
      </w:r>
      <w:r>
        <w:rPr/>
        <w:t>+</w:t>
      </w:r>
      <w:r>
        <w:rPr>
          <w:spacing w:val="-9"/>
        </w:rPr>
        <w:t> </w:t>
      </w:r>
      <w:r>
        <w:rPr/>
        <w:t>B1</w:t>
      </w:r>
      <w:r>
        <w:rPr>
          <w:spacing w:val="-10"/>
        </w:rPr>
        <w:t> </w:t>
      </w:r>
      <w:r>
        <w:rPr/>
        <w:t>+</w:t>
      </w:r>
      <w:r>
        <w:rPr>
          <w:spacing w:val="-9"/>
        </w:rPr>
        <w:t> </w:t>
      </w:r>
      <w:r>
        <w:rPr/>
        <w:t>B2</w:t>
      </w:r>
      <w:r>
        <w:rPr>
          <w:spacing w:val="-6"/>
        </w:rPr>
        <w:t> </w:t>
      </w:r>
      <w:r>
        <w:rPr/>
        <w:t>+</w:t>
      </w:r>
      <w:r>
        <w:rPr>
          <w:spacing w:val="-9"/>
        </w:rPr>
        <w:t> </w:t>
      </w:r>
      <w:r>
        <w:rPr/>
        <w:t>B3</w:t>
      </w:r>
      <w:r>
        <w:rPr>
          <w:spacing w:val="-10"/>
        </w:rPr>
        <w:t> </w:t>
      </w:r>
      <w:r>
        <w:rPr/>
        <w:t>+</w:t>
      </w:r>
      <w:r>
        <w:rPr>
          <w:spacing w:val="-9"/>
        </w:rPr>
        <w:t> </w:t>
      </w:r>
      <w:r>
        <w:rPr/>
        <w:t>B4</w:t>
      </w:r>
      <w:r>
        <w:rPr>
          <w:spacing w:val="-10"/>
        </w:rPr>
        <w:t> </w:t>
      </w:r>
      <w:r>
        <w:rPr/>
        <w:t>+</w:t>
      </w:r>
      <w:r>
        <w:rPr>
          <w:spacing w:val="-9"/>
        </w:rPr>
        <w:t> </w:t>
      </w:r>
      <w:r>
        <w:rPr/>
        <w:t>e,</w:t>
      </w:r>
      <w:r>
        <w:rPr>
          <w:spacing w:val="-10"/>
        </w:rPr>
        <w:t> </w:t>
      </w:r>
      <w:r>
        <w:rPr/>
        <w:t>where</w:t>
      </w:r>
      <w:r>
        <w:rPr>
          <w:spacing w:val="-10"/>
        </w:rPr>
        <w:t> </w:t>
      </w:r>
      <w:r>
        <w:rPr/>
        <w:t>B0</w:t>
      </w:r>
      <w:r>
        <w:rPr>
          <w:spacing w:val="-10"/>
        </w:rPr>
        <w:t> </w:t>
      </w:r>
      <w:r>
        <w:rPr/>
        <w:t>is</w:t>
      </w:r>
      <w:r>
        <w:rPr>
          <w:spacing w:val="-8"/>
        </w:rPr>
        <w:t> </w:t>
      </w:r>
      <w:r>
        <w:rPr/>
        <w:t>Budgettary</w:t>
      </w:r>
      <w:r>
        <w:rPr>
          <w:spacing w:val="-12"/>
        </w:rPr>
        <w:t> </w:t>
      </w:r>
      <w:r>
        <w:rPr/>
        <w:t>Allocation, B1</w:t>
      </w:r>
      <w:r>
        <w:rPr>
          <w:spacing w:val="-1"/>
        </w:rPr>
        <w:t> </w:t>
      </w:r>
      <w:r>
        <w:rPr/>
        <w:t>is</w:t>
      </w:r>
      <w:r>
        <w:rPr>
          <w:spacing w:val="-1"/>
        </w:rPr>
        <w:t> </w:t>
      </w:r>
      <w:r>
        <w:rPr/>
        <w:t>Top</w:t>
      </w:r>
      <w:r>
        <w:rPr>
          <w:spacing w:val="-2"/>
        </w:rPr>
        <w:t> </w:t>
      </w:r>
      <w:r>
        <w:rPr/>
        <w:t>Management Support,</w:t>
      </w:r>
      <w:r>
        <w:rPr>
          <w:spacing w:val="-1"/>
        </w:rPr>
        <w:t> </w:t>
      </w:r>
      <w:r>
        <w:rPr/>
        <w:t>B2</w:t>
      </w:r>
      <w:r>
        <w:rPr>
          <w:spacing w:val="-1"/>
        </w:rPr>
        <w:t> </w:t>
      </w:r>
      <w:r>
        <w:rPr/>
        <w:t>is</w:t>
      </w:r>
      <w:r>
        <w:rPr>
          <w:spacing w:val="-1"/>
        </w:rPr>
        <w:t> </w:t>
      </w:r>
      <w:r>
        <w:rPr/>
        <w:t>Budgettary</w:t>
      </w:r>
      <w:r>
        <w:rPr>
          <w:spacing w:val="-4"/>
        </w:rPr>
        <w:t> </w:t>
      </w:r>
      <w:r>
        <w:rPr/>
        <w:t>Allocation,</w:t>
      </w:r>
      <w:r>
        <w:rPr>
          <w:spacing w:val="-1"/>
        </w:rPr>
        <w:t> </w:t>
      </w:r>
      <w:r>
        <w:rPr/>
        <w:t>B3</w:t>
      </w:r>
      <w:r>
        <w:rPr>
          <w:spacing w:val="-1"/>
        </w:rPr>
        <w:t> </w:t>
      </w:r>
      <w:r>
        <w:rPr/>
        <w:t>is</w:t>
      </w:r>
      <w:r>
        <w:rPr>
          <w:spacing w:val="-1"/>
        </w:rPr>
        <w:t> </w:t>
      </w:r>
      <w:r>
        <w:rPr/>
        <w:t>Staff Competence,</w:t>
      </w:r>
      <w:r>
        <w:rPr>
          <w:spacing w:val="-1"/>
        </w:rPr>
        <w:t> </w:t>
      </w:r>
      <w:r>
        <w:rPr/>
        <w:t>and</w:t>
      </w:r>
      <w:r>
        <w:rPr>
          <w:spacing w:val="-1"/>
        </w:rPr>
        <w:t> </w:t>
      </w:r>
      <w:r>
        <w:rPr/>
        <w:t>B4</w:t>
      </w:r>
      <w:r>
        <w:rPr>
          <w:spacing w:val="-1"/>
        </w:rPr>
        <w:t> </w:t>
      </w:r>
      <w:r>
        <w:rPr/>
        <w:t>is IT</w:t>
      </w:r>
      <w:r>
        <w:rPr>
          <w:spacing w:val="-3"/>
        </w:rPr>
        <w:t> </w:t>
      </w:r>
      <w:r>
        <w:rPr/>
        <w:t>Infrastructure.</w:t>
      </w:r>
      <w:r>
        <w:rPr>
          <w:spacing w:val="-8"/>
        </w:rPr>
        <w:t> </w:t>
      </w:r>
      <w:r>
        <w:rPr/>
        <w:t>We</w:t>
      </w:r>
      <w:r>
        <w:rPr>
          <w:spacing w:val="-9"/>
        </w:rPr>
        <w:t> </w:t>
      </w:r>
      <w:r>
        <w:rPr/>
        <w:t>will</w:t>
      </w:r>
      <w:r>
        <w:rPr>
          <w:spacing w:val="-8"/>
        </w:rPr>
        <w:t> </w:t>
      </w:r>
      <w:r>
        <w:rPr/>
        <w:t>use</w:t>
      </w:r>
      <w:r>
        <w:rPr>
          <w:spacing w:val="-9"/>
        </w:rPr>
        <w:t> </w:t>
      </w:r>
      <w:r>
        <w:rPr/>
        <w:t>statistical</w:t>
      </w:r>
      <w:r>
        <w:rPr>
          <w:spacing w:val="-8"/>
        </w:rPr>
        <w:t> </w:t>
      </w:r>
      <w:r>
        <w:rPr/>
        <w:t>software</w:t>
      </w:r>
      <w:r>
        <w:rPr>
          <w:spacing w:val="-10"/>
        </w:rPr>
        <w:t> </w:t>
      </w:r>
      <w:r>
        <w:rPr/>
        <w:t>such</w:t>
      </w:r>
      <w:r>
        <w:rPr>
          <w:spacing w:val="-8"/>
        </w:rPr>
        <w:t> </w:t>
      </w:r>
      <w:r>
        <w:rPr/>
        <w:t>as</w:t>
      </w:r>
      <w:r>
        <w:rPr>
          <w:spacing w:val="-8"/>
        </w:rPr>
        <w:t> </w:t>
      </w:r>
      <w:r>
        <w:rPr/>
        <w:t>SPSS</w:t>
      </w:r>
      <w:r>
        <w:rPr>
          <w:spacing w:val="-8"/>
        </w:rPr>
        <w:t> </w:t>
      </w:r>
      <w:r>
        <w:rPr/>
        <w:t>to</w:t>
      </w:r>
      <w:r>
        <w:rPr>
          <w:spacing w:val="-8"/>
        </w:rPr>
        <w:t> </w:t>
      </w:r>
      <w:r>
        <w:rPr/>
        <w:t>estimate</w:t>
      </w:r>
      <w:r>
        <w:rPr>
          <w:spacing w:val="-9"/>
        </w:rPr>
        <w:t> </w:t>
      </w:r>
      <w:r>
        <w:rPr/>
        <w:t>these</w:t>
      </w:r>
      <w:r>
        <w:rPr>
          <w:spacing w:val="-9"/>
        </w:rPr>
        <w:t> </w:t>
      </w:r>
      <w:r>
        <w:rPr/>
        <w:t>coefficients</w:t>
      </w:r>
      <w:r>
        <w:rPr>
          <w:spacing w:val="-8"/>
        </w:rPr>
        <w:t> </w:t>
      </w:r>
      <w:r>
        <w:rPr/>
        <w:t>from the data we have. This will help us understand the direction and strength of the correlations between</w:t>
      </w:r>
      <w:r>
        <w:rPr>
          <w:spacing w:val="-8"/>
        </w:rPr>
        <w:t> </w:t>
      </w:r>
      <w:r>
        <w:rPr/>
        <w:t>the</w:t>
      </w:r>
      <w:r>
        <w:rPr>
          <w:spacing w:val="-9"/>
        </w:rPr>
        <w:t> </w:t>
      </w:r>
      <w:r>
        <w:rPr/>
        <w:t>independent</w:t>
      </w:r>
      <w:r>
        <w:rPr>
          <w:spacing w:val="-5"/>
        </w:rPr>
        <w:t> </w:t>
      </w:r>
      <w:r>
        <w:rPr/>
        <w:t>variables</w:t>
      </w:r>
      <w:r>
        <w:rPr>
          <w:spacing w:val="-9"/>
        </w:rPr>
        <w:t> </w:t>
      </w:r>
      <w:r>
        <w:rPr/>
        <w:t>and</w:t>
      </w:r>
      <w:r>
        <w:rPr>
          <w:spacing w:val="-8"/>
        </w:rPr>
        <w:t> </w:t>
      </w:r>
      <w:r>
        <w:rPr/>
        <w:t>the</w:t>
      </w:r>
      <w:r>
        <w:rPr>
          <w:spacing w:val="-9"/>
        </w:rPr>
        <w:t> </w:t>
      </w:r>
      <w:r>
        <w:rPr/>
        <w:t>dependent</w:t>
      </w:r>
      <w:r>
        <w:rPr>
          <w:spacing w:val="-8"/>
        </w:rPr>
        <w:t> </w:t>
      </w:r>
      <w:r>
        <w:rPr/>
        <w:t>variable.</w:t>
      </w:r>
      <w:r>
        <w:rPr>
          <w:spacing w:val="-9"/>
        </w:rPr>
        <w:t> </w:t>
      </w:r>
      <w:r>
        <w:rPr/>
        <w:t>Results</w:t>
      </w:r>
      <w:r>
        <w:rPr>
          <w:spacing w:val="-8"/>
        </w:rPr>
        <w:t> </w:t>
      </w:r>
      <w:r>
        <w:rPr/>
        <w:t>showed</w:t>
      </w:r>
      <w:r>
        <w:rPr>
          <w:spacing w:val="-8"/>
        </w:rPr>
        <w:t> </w:t>
      </w:r>
      <w:r>
        <w:rPr/>
        <w:t>that</w:t>
      </w:r>
      <w:r>
        <w:rPr>
          <w:spacing w:val="-8"/>
        </w:rPr>
        <w:t> </w:t>
      </w:r>
      <w:r>
        <w:rPr/>
        <w:t>each</w:t>
      </w:r>
      <w:r>
        <w:rPr>
          <w:spacing w:val="-8"/>
        </w:rPr>
        <w:t> </w:t>
      </w:r>
      <w:r>
        <w:rPr/>
        <w:t>predictor was statistically significant, the model fit was satisfactory (as measured by R-squared and other metrics),</w:t>
      </w:r>
      <w:r>
        <w:rPr>
          <w:spacing w:val="-15"/>
        </w:rPr>
        <w:t> </w:t>
      </w:r>
      <w:r>
        <w:rPr/>
        <w:t>and</w:t>
      </w:r>
      <w:r>
        <w:rPr>
          <w:spacing w:val="-15"/>
        </w:rPr>
        <w:t> </w:t>
      </w:r>
      <w:r>
        <w:rPr/>
        <w:t>there</w:t>
      </w:r>
      <w:r>
        <w:rPr>
          <w:spacing w:val="-15"/>
        </w:rPr>
        <w:t> </w:t>
      </w:r>
      <w:r>
        <w:rPr/>
        <w:t>may</w:t>
      </w:r>
      <w:r>
        <w:rPr>
          <w:spacing w:val="-15"/>
        </w:rPr>
        <w:t> </w:t>
      </w:r>
      <w:r>
        <w:rPr/>
        <w:t>be</w:t>
      </w:r>
      <w:r>
        <w:rPr>
          <w:spacing w:val="-15"/>
        </w:rPr>
        <w:t> </w:t>
      </w:r>
      <w:r>
        <w:rPr/>
        <w:t>consequences</w:t>
      </w:r>
      <w:r>
        <w:rPr>
          <w:spacing w:val="-15"/>
        </w:rPr>
        <w:t> </w:t>
      </w:r>
      <w:r>
        <w:rPr/>
        <w:t>for</w:t>
      </w:r>
      <w:r>
        <w:rPr>
          <w:spacing w:val="-15"/>
        </w:rPr>
        <w:t> </w:t>
      </w:r>
      <w:r>
        <w:rPr/>
        <w:t>the</w:t>
      </w:r>
      <w:r>
        <w:rPr>
          <w:spacing w:val="-15"/>
        </w:rPr>
        <w:t> </w:t>
      </w:r>
      <w:r>
        <w:rPr/>
        <w:t>efficiency</w:t>
      </w:r>
      <w:r>
        <w:rPr>
          <w:spacing w:val="-15"/>
        </w:rPr>
        <w:t> </w:t>
      </w:r>
      <w:r>
        <w:rPr/>
        <w:t>of</w:t>
      </w:r>
      <w:r>
        <w:rPr>
          <w:spacing w:val="-15"/>
        </w:rPr>
        <w:t> </w:t>
      </w:r>
      <w:r>
        <w:rPr/>
        <w:t>public</w:t>
      </w:r>
      <w:r>
        <w:rPr>
          <w:spacing w:val="-15"/>
        </w:rPr>
        <w:t> </w:t>
      </w:r>
      <w:r>
        <w:rPr/>
        <w:t>procurement</w:t>
      </w:r>
      <w:r>
        <w:rPr>
          <w:spacing w:val="-15"/>
        </w:rPr>
        <w:t> </w:t>
      </w:r>
      <w:r>
        <w:rPr/>
        <w:t>in</w:t>
      </w:r>
      <w:r>
        <w:rPr>
          <w:spacing w:val="-15"/>
        </w:rPr>
        <w:t> </w:t>
      </w:r>
      <w:r>
        <w:rPr/>
        <w:t>Embu</w:t>
      </w:r>
      <w:r>
        <w:rPr>
          <w:spacing w:val="-15"/>
        </w:rPr>
        <w:t> </w:t>
      </w:r>
      <w:r>
        <w:rPr/>
        <w:t>County. The results will provide evidence-based insights for improving public institutions' procurement procedures</w:t>
      </w:r>
      <w:r>
        <w:rPr>
          <w:spacing w:val="-10"/>
        </w:rPr>
        <w:t> </w:t>
      </w:r>
      <w:r>
        <w:rPr/>
        <w:t>by</w:t>
      </w:r>
      <w:r>
        <w:rPr>
          <w:spacing w:val="-15"/>
        </w:rPr>
        <w:t> </w:t>
      </w:r>
      <w:r>
        <w:rPr/>
        <w:t>revealing</w:t>
      </w:r>
      <w:r>
        <w:rPr>
          <w:spacing w:val="-13"/>
        </w:rPr>
        <w:t> </w:t>
      </w:r>
      <w:r>
        <w:rPr/>
        <w:t>if</w:t>
      </w:r>
      <w:r>
        <w:rPr>
          <w:spacing w:val="-11"/>
        </w:rPr>
        <w:t> </w:t>
      </w:r>
      <w:r>
        <w:rPr/>
        <w:t>variables</w:t>
      </w:r>
      <w:r>
        <w:rPr>
          <w:spacing w:val="-11"/>
        </w:rPr>
        <w:t> </w:t>
      </w:r>
      <w:r>
        <w:rPr/>
        <w:t>including</w:t>
      </w:r>
      <w:r>
        <w:rPr>
          <w:spacing w:val="-13"/>
        </w:rPr>
        <w:t> </w:t>
      </w:r>
      <w:r>
        <w:rPr/>
        <w:t>budget</w:t>
      </w:r>
      <w:r>
        <w:rPr>
          <w:spacing w:val="-10"/>
        </w:rPr>
        <w:t> </w:t>
      </w:r>
      <w:r>
        <w:rPr/>
        <w:t>allocation,</w:t>
      </w:r>
      <w:r>
        <w:rPr>
          <w:spacing w:val="-11"/>
        </w:rPr>
        <w:t> </w:t>
      </w:r>
      <w:r>
        <w:rPr/>
        <w:t>support</w:t>
      </w:r>
      <w:r>
        <w:rPr>
          <w:spacing w:val="-11"/>
        </w:rPr>
        <w:t> </w:t>
      </w:r>
      <w:r>
        <w:rPr/>
        <w:t>from</w:t>
      </w:r>
      <w:r>
        <w:rPr>
          <w:spacing w:val="-10"/>
        </w:rPr>
        <w:t> </w:t>
      </w:r>
      <w:r>
        <w:rPr/>
        <w:t>upper</w:t>
      </w:r>
      <w:r>
        <w:rPr>
          <w:spacing w:val="-11"/>
        </w:rPr>
        <w:t> </w:t>
      </w:r>
      <w:r>
        <w:rPr/>
        <w:t>management, staff competency, and IT infrastructure have a substantial impact on procurement success.</w:t>
      </w:r>
    </w:p>
    <w:p>
      <w:pPr>
        <w:pStyle w:val="BodyText"/>
        <w:spacing w:before="10"/>
      </w:pPr>
    </w:p>
    <w:p>
      <w:pPr>
        <w:pStyle w:val="Heading2"/>
        <w:numPr>
          <w:ilvl w:val="1"/>
          <w:numId w:val="22"/>
        </w:numPr>
        <w:tabs>
          <w:tab w:pos="680" w:val="left" w:leader="none"/>
        </w:tabs>
        <w:spacing w:line="240" w:lineRule="auto" w:before="0" w:after="0"/>
        <w:ind w:left="680" w:right="0" w:hanging="360"/>
        <w:jc w:val="both"/>
      </w:pPr>
      <w:bookmarkStart w:name="_bookmark41" w:id="42"/>
      <w:bookmarkEnd w:id="42"/>
      <w:r>
        <w:rPr>
          <w:b w:val="0"/>
        </w:rPr>
      </w:r>
      <w:r>
        <w:rPr/>
        <w:t>Ethical </w:t>
      </w:r>
      <w:r>
        <w:rPr>
          <w:spacing w:val="-2"/>
        </w:rPr>
        <w:t>Considerations</w:t>
      </w:r>
    </w:p>
    <w:p>
      <w:pPr>
        <w:pStyle w:val="ListParagraph"/>
        <w:numPr>
          <w:ilvl w:val="2"/>
          <w:numId w:val="22"/>
        </w:numPr>
        <w:tabs>
          <w:tab w:pos="860" w:val="left" w:leader="none"/>
        </w:tabs>
        <w:spacing w:line="240" w:lineRule="auto" w:before="33" w:after="0"/>
        <w:ind w:left="860" w:right="0" w:hanging="540"/>
        <w:jc w:val="both"/>
        <w:rPr>
          <w:b/>
          <w:sz w:val="24"/>
        </w:rPr>
      </w:pPr>
      <w:r>
        <w:rPr>
          <w:b/>
          <w:spacing w:val="-2"/>
          <w:sz w:val="24"/>
        </w:rPr>
        <w:t>Confidentiality</w:t>
      </w:r>
    </w:p>
    <w:p>
      <w:pPr>
        <w:pStyle w:val="BodyText"/>
        <w:spacing w:line="360" w:lineRule="auto" w:before="135"/>
        <w:ind w:left="320" w:right="798"/>
        <w:jc w:val="both"/>
      </w:pPr>
      <w:r>
        <w:rPr/>
        <w:t>Because of the potential for responders to be afraid of answering questions about current events within</w:t>
      </w:r>
      <w:r>
        <w:rPr>
          <w:spacing w:val="-15"/>
        </w:rPr>
        <w:t> </w:t>
      </w:r>
      <w:r>
        <w:rPr/>
        <w:t>the</w:t>
      </w:r>
      <w:r>
        <w:rPr>
          <w:spacing w:val="-13"/>
        </w:rPr>
        <w:t> </w:t>
      </w:r>
      <w:r>
        <w:rPr/>
        <w:t>company,</w:t>
      </w:r>
      <w:r>
        <w:rPr>
          <w:spacing w:val="-12"/>
        </w:rPr>
        <w:t> </w:t>
      </w:r>
      <w:r>
        <w:rPr/>
        <w:t>this</w:t>
      </w:r>
      <w:r>
        <w:rPr>
          <w:spacing w:val="-9"/>
        </w:rPr>
        <w:t> </w:t>
      </w:r>
      <w:r>
        <w:rPr/>
        <w:t>is</w:t>
      </w:r>
      <w:r>
        <w:rPr>
          <w:spacing w:val="-11"/>
        </w:rPr>
        <w:t> </w:t>
      </w:r>
      <w:r>
        <w:rPr/>
        <w:t>a</w:t>
      </w:r>
      <w:r>
        <w:rPr>
          <w:spacing w:val="-13"/>
        </w:rPr>
        <w:t> </w:t>
      </w:r>
      <w:r>
        <w:rPr/>
        <w:t>significant</w:t>
      </w:r>
      <w:r>
        <w:rPr>
          <w:spacing w:val="-12"/>
        </w:rPr>
        <w:t> </w:t>
      </w:r>
      <w:r>
        <w:rPr/>
        <w:t>constraint.</w:t>
      </w:r>
      <w:r>
        <w:rPr>
          <w:spacing w:val="-12"/>
        </w:rPr>
        <w:t> </w:t>
      </w:r>
      <w:r>
        <w:rPr/>
        <w:t>Alternatively,</w:t>
      </w:r>
      <w:r>
        <w:rPr>
          <w:spacing w:val="-12"/>
        </w:rPr>
        <w:t> </w:t>
      </w:r>
      <w:r>
        <w:rPr/>
        <w:t>they</w:t>
      </w:r>
      <w:r>
        <w:rPr>
          <w:spacing w:val="-15"/>
        </w:rPr>
        <w:t> </w:t>
      </w:r>
      <w:r>
        <w:rPr/>
        <w:t>may</w:t>
      </w:r>
      <w:r>
        <w:rPr>
          <w:spacing w:val="-15"/>
        </w:rPr>
        <w:t> </w:t>
      </w:r>
      <w:r>
        <w:rPr/>
        <w:t>request</w:t>
      </w:r>
      <w:r>
        <w:rPr>
          <w:spacing w:val="-11"/>
        </w:rPr>
        <w:t> </w:t>
      </w:r>
      <w:r>
        <w:rPr/>
        <w:t>clearance</w:t>
      </w:r>
      <w:r>
        <w:rPr>
          <w:spacing w:val="-11"/>
        </w:rPr>
        <w:t> </w:t>
      </w:r>
      <w:r>
        <w:rPr/>
        <w:t>from higher-ups, which would result in further bureaucracy</w:t>
      </w:r>
      <w:r>
        <w:rPr>
          <w:spacing w:val="-1"/>
        </w:rPr>
        <w:t> </w:t>
      </w:r>
      <w:r>
        <w:rPr/>
        <w:t>and red tape. The researcher reassured the participants that their information would be held in the strictest confidence and used only for the research to find a solution to this problem. Obtaining confidential but essential company documents and records.</w:t>
      </w:r>
    </w:p>
    <w:p>
      <w:pPr>
        <w:pStyle w:val="Heading2"/>
        <w:numPr>
          <w:ilvl w:val="2"/>
          <w:numId w:val="22"/>
        </w:numPr>
        <w:tabs>
          <w:tab w:pos="860" w:val="left" w:leader="none"/>
        </w:tabs>
        <w:spacing w:line="240" w:lineRule="auto" w:before="5" w:after="0"/>
        <w:ind w:left="860" w:right="0" w:hanging="540"/>
        <w:jc w:val="both"/>
      </w:pPr>
      <w:r>
        <w:rPr>
          <w:spacing w:val="-2"/>
        </w:rPr>
        <w:t>Uncooperativeness</w:t>
      </w:r>
    </w:p>
    <w:p>
      <w:pPr>
        <w:pStyle w:val="BodyText"/>
        <w:spacing w:line="360" w:lineRule="auto" w:before="132"/>
        <w:ind w:left="320" w:right="797"/>
        <w:jc w:val="both"/>
      </w:pPr>
      <w:r>
        <w:rPr/>
        <w:t>Unwillingness to work together is another significant problem since some employees might not want to share information, which leaves other questions unsolved. In order to prevent this, the researcher only examined questions that were fully responded to and returned. Furthermore, the researcher will consult long-term employees who are familiar with the company's culture and practices before making hiring decisions.</w:t>
      </w:r>
    </w:p>
    <w:p>
      <w:pPr>
        <w:pStyle w:val="Heading2"/>
        <w:numPr>
          <w:ilvl w:val="2"/>
          <w:numId w:val="22"/>
        </w:numPr>
        <w:tabs>
          <w:tab w:pos="860" w:val="left" w:leader="none"/>
        </w:tabs>
        <w:spacing w:line="240" w:lineRule="auto" w:before="7" w:after="0"/>
        <w:ind w:left="860" w:right="0" w:hanging="540"/>
        <w:jc w:val="both"/>
      </w:pPr>
      <w:r>
        <w:rPr>
          <w:spacing w:val="-2"/>
        </w:rPr>
        <w:t>Privacy</w:t>
      </w:r>
    </w:p>
    <w:p>
      <w:pPr>
        <w:pStyle w:val="BodyText"/>
        <w:spacing w:line="360" w:lineRule="auto" w:before="132"/>
        <w:ind w:left="320" w:right="801"/>
        <w:jc w:val="both"/>
      </w:pPr>
      <w:r>
        <w:rPr/>
        <w:t>Because it would expose their methods to rivals, several workers believed that disclosing information about their supplier preferences would violate their right to privacy. However, the researcher allayed respondents' fears by securing management consent and guaranteeing that the data would only be used for study purposes.</w:t>
      </w:r>
    </w:p>
    <w:p>
      <w:pPr>
        <w:pStyle w:val="Heading2"/>
        <w:numPr>
          <w:ilvl w:val="2"/>
          <w:numId w:val="22"/>
        </w:numPr>
        <w:tabs>
          <w:tab w:pos="860" w:val="left" w:leader="none"/>
        </w:tabs>
        <w:spacing w:line="240" w:lineRule="auto" w:before="5" w:after="0"/>
        <w:ind w:left="860" w:right="0" w:hanging="540"/>
        <w:jc w:val="both"/>
      </w:pPr>
      <w:r>
        <w:rPr>
          <w:spacing w:val="-2"/>
        </w:rPr>
        <w:t>Anonymity</w:t>
      </w:r>
    </w:p>
    <w:p>
      <w:pPr>
        <w:spacing w:after="0" w:line="240" w:lineRule="auto"/>
        <w:jc w:val="both"/>
        <w:sectPr>
          <w:pgSz w:w="12240" w:h="15840"/>
          <w:pgMar w:header="0" w:footer="1012" w:top="1360" w:bottom="1200" w:left="1120" w:right="640"/>
        </w:sectPr>
      </w:pPr>
    </w:p>
    <w:p>
      <w:pPr>
        <w:pStyle w:val="BodyText"/>
        <w:spacing w:line="360" w:lineRule="auto" w:before="74"/>
        <w:ind w:left="320" w:right="803"/>
        <w:jc w:val="both"/>
      </w:pPr>
      <w:r>
        <w:rPr/>
        <w:t>The researcher will receive some responses that are not properly identified. In response, the researcher will only collect the accurately completed questions.</w:t>
      </w:r>
    </w:p>
    <w:p>
      <w:pPr>
        <w:pStyle w:val="Heading2"/>
        <w:numPr>
          <w:ilvl w:val="2"/>
          <w:numId w:val="22"/>
        </w:numPr>
        <w:tabs>
          <w:tab w:pos="860" w:val="left" w:leader="none"/>
        </w:tabs>
        <w:spacing w:line="240" w:lineRule="auto" w:before="5" w:after="0"/>
        <w:ind w:left="860" w:right="0" w:hanging="540"/>
        <w:jc w:val="both"/>
      </w:pPr>
      <w:r>
        <w:rPr/>
        <w:t>Voluntary</w:t>
      </w:r>
      <w:r>
        <w:rPr>
          <w:spacing w:val="-2"/>
        </w:rPr>
        <w:t> Participation</w:t>
      </w:r>
    </w:p>
    <w:p>
      <w:pPr>
        <w:pStyle w:val="BodyText"/>
        <w:spacing w:line="360" w:lineRule="auto" w:before="132"/>
        <w:ind w:left="320" w:right="798"/>
        <w:jc w:val="both"/>
      </w:pPr>
      <w:r>
        <w:rPr/>
        <w:t>It's possible that some survey participants feel under pressure to finish the questionnaire or that doing so will earn them something. Respondents will be informed by the researcher that they are providing their answers willingly and that they will not be forced to do so.</w:t>
      </w:r>
    </w:p>
    <w:p>
      <w:pPr>
        <w:pStyle w:val="Heading2"/>
        <w:numPr>
          <w:ilvl w:val="1"/>
          <w:numId w:val="22"/>
        </w:numPr>
        <w:tabs>
          <w:tab w:pos="680" w:val="left" w:leader="none"/>
        </w:tabs>
        <w:spacing w:line="240" w:lineRule="auto" w:before="47" w:after="0"/>
        <w:ind w:left="680" w:right="0" w:hanging="360"/>
        <w:jc w:val="both"/>
      </w:pPr>
      <w:bookmarkStart w:name="_bookmark42" w:id="43"/>
      <w:bookmarkEnd w:id="43"/>
      <w:r>
        <w:rPr>
          <w:b w:val="0"/>
        </w:rPr>
      </w:r>
      <w:r>
        <w:rPr/>
        <w:t>Chapter</w:t>
      </w:r>
      <w:r>
        <w:rPr>
          <w:spacing w:val="-2"/>
        </w:rPr>
        <w:t> Summary</w:t>
      </w:r>
    </w:p>
    <w:p>
      <w:pPr>
        <w:pStyle w:val="BodyText"/>
        <w:spacing w:line="360" w:lineRule="auto" w:before="29"/>
        <w:ind w:left="330" w:right="799" w:hanging="10"/>
        <w:jc w:val="both"/>
      </w:pPr>
      <w:r>
        <w:rPr/>
        <w:t>This chapter focuses on the researcher's methods for administering the survey. It places an emphasis on the study's intended participants, sample size, and data analysis strategy.</w:t>
      </w:r>
    </w:p>
    <w:p>
      <w:pPr>
        <w:spacing w:after="0" w:line="360" w:lineRule="auto"/>
        <w:jc w:val="both"/>
        <w:sectPr>
          <w:pgSz w:w="12240" w:h="15840"/>
          <w:pgMar w:header="0" w:footer="1012" w:top="1360" w:bottom="1200" w:left="1120" w:right="640"/>
        </w:sectPr>
      </w:pPr>
    </w:p>
    <w:p>
      <w:pPr>
        <w:pStyle w:val="Heading1"/>
        <w:ind w:right="498"/>
      </w:pPr>
      <w:bookmarkStart w:name="_bookmark43" w:id="44"/>
      <w:bookmarkEnd w:id="44"/>
      <w:r>
        <w:rPr>
          <w:b w:val="0"/>
        </w:rPr>
      </w:r>
      <w:r>
        <w:rPr/>
        <w:t>CHAPTER</w:t>
      </w:r>
      <w:r>
        <w:rPr>
          <w:spacing w:val="-5"/>
        </w:rPr>
        <w:t> </w:t>
      </w:r>
      <w:r>
        <w:rPr>
          <w:spacing w:val="-4"/>
        </w:rPr>
        <w:t>FOUR</w:t>
      </w:r>
    </w:p>
    <w:p>
      <w:pPr>
        <w:pStyle w:val="Heading1"/>
        <w:spacing w:before="274"/>
        <w:ind w:right="502"/>
      </w:pPr>
      <w:bookmarkStart w:name="_bookmark44" w:id="45"/>
      <w:bookmarkEnd w:id="45"/>
      <w:r>
        <w:rPr>
          <w:b w:val="0"/>
        </w:rPr>
      </w:r>
      <w:r>
        <w:rPr/>
        <w:t>DATA</w:t>
      </w:r>
      <w:r>
        <w:rPr>
          <w:spacing w:val="-4"/>
        </w:rPr>
        <w:t> </w:t>
      </w:r>
      <w:r>
        <w:rPr/>
        <w:t>ANALYSIS,</w:t>
      </w:r>
      <w:r>
        <w:rPr>
          <w:spacing w:val="-1"/>
        </w:rPr>
        <w:t> </w:t>
      </w:r>
      <w:r>
        <w:rPr/>
        <w:t>PRESENTATION,</w:t>
      </w:r>
      <w:r>
        <w:rPr>
          <w:spacing w:val="-1"/>
        </w:rPr>
        <w:t> </w:t>
      </w:r>
      <w:r>
        <w:rPr/>
        <w:t>AND</w:t>
      </w:r>
      <w:r>
        <w:rPr>
          <w:spacing w:val="-1"/>
        </w:rPr>
        <w:t> </w:t>
      </w:r>
      <w:r>
        <w:rPr>
          <w:spacing w:val="-2"/>
        </w:rPr>
        <w:t>INTERPRETATION</w:t>
      </w:r>
    </w:p>
    <w:p>
      <w:pPr>
        <w:pStyle w:val="Heading2"/>
        <w:numPr>
          <w:ilvl w:val="1"/>
          <w:numId w:val="23"/>
        </w:numPr>
        <w:tabs>
          <w:tab w:pos="680" w:val="left" w:leader="none"/>
        </w:tabs>
        <w:spacing w:line="240" w:lineRule="auto" w:before="77" w:after="0"/>
        <w:ind w:left="680" w:right="0" w:hanging="360"/>
        <w:jc w:val="left"/>
      </w:pPr>
      <w:bookmarkStart w:name="_bookmark45" w:id="46"/>
      <w:bookmarkEnd w:id="46"/>
      <w:r>
        <w:rPr>
          <w:b w:val="0"/>
        </w:rPr>
      </w:r>
      <w:r>
        <w:rPr>
          <w:spacing w:val="-2"/>
        </w:rPr>
        <w:t>Introduction</w:t>
      </w:r>
    </w:p>
    <w:p>
      <w:pPr>
        <w:pStyle w:val="BodyText"/>
        <w:spacing w:before="33"/>
        <w:rPr>
          <w:b/>
        </w:rPr>
      </w:pPr>
    </w:p>
    <w:p>
      <w:pPr>
        <w:pStyle w:val="BodyText"/>
        <w:spacing w:line="360" w:lineRule="auto"/>
        <w:ind w:left="320" w:right="800"/>
        <w:jc w:val="both"/>
      </w:pPr>
      <w:r>
        <w:rPr/>
        <w:t>This chapter presents the results of the data analysis, which includes descriptive and inferential statistics. Budget allocation, staff competency, support from upper management, and IT infrastructure are the independent factors, and the link between them and procurement performance is the dependent variable. To find this relationship, the study employs a number of statistical tests. Among these tests are analyses of correlation utilizing Karl Pearson's coefficient of correlation, coefficients, and multiple regression. All results are presented in tabular form and accompanied by thorough explanations.</w:t>
      </w:r>
    </w:p>
    <w:p>
      <w:pPr>
        <w:pStyle w:val="BodyText"/>
        <w:spacing w:before="7"/>
      </w:pPr>
    </w:p>
    <w:p>
      <w:pPr>
        <w:pStyle w:val="Heading2"/>
        <w:numPr>
          <w:ilvl w:val="1"/>
          <w:numId w:val="23"/>
        </w:numPr>
        <w:tabs>
          <w:tab w:pos="680" w:val="left" w:leader="none"/>
        </w:tabs>
        <w:spacing w:line="240" w:lineRule="auto" w:before="0" w:after="0"/>
        <w:ind w:left="680" w:right="0" w:hanging="360"/>
        <w:jc w:val="left"/>
      </w:pPr>
      <w:bookmarkStart w:name="_bookmark46" w:id="47"/>
      <w:bookmarkEnd w:id="47"/>
      <w:r>
        <w:rPr>
          <w:b w:val="0"/>
        </w:rPr>
      </w:r>
      <w:r>
        <w:rPr/>
        <w:t>Response</w:t>
      </w:r>
      <w:r>
        <w:rPr>
          <w:spacing w:val="-5"/>
        </w:rPr>
        <w:t> </w:t>
      </w:r>
      <w:r>
        <w:rPr>
          <w:spacing w:val="-4"/>
        </w:rPr>
        <w:t>Rate</w:t>
      </w:r>
    </w:p>
    <w:p>
      <w:pPr>
        <w:pStyle w:val="BodyText"/>
        <w:rPr>
          <w:b/>
        </w:rPr>
      </w:pPr>
    </w:p>
    <w:p>
      <w:pPr>
        <w:spacing w:before="0"/>
        <w:ind w:left="320" w:right="0" w:firstLine="0"/>
        <w:jc w:val="both"/>
        <w:rPr>
          <w:b/>
          <w:sz w:val="24"/>
        </w:rPr>
      </w:pPr>
      <w:bookmarkStart w:name="_bookmark47" w:id="48"/>
      <w:bookmarkEnd w:id="48"/>
      <w:r>
        <w:rPr/>
      </w:r>
      <w:r>
        <w:rPr>
          <w:b/>
          <w:sz w:val="24"/>
        </w:rPr>
        <w:t>Table</w:t>
      </w:r>
      <w:r>
        <w:rPr>
          <w:b/>
          <w:spacing w:val="-1"/>
          <w:sz w:val="24"/>
        </w:rPr>
        <w:t> </w:t>
      </w:r>
      <w:r>
        <w:rPr>
          <w:b/>
          <w:sz w:val="24"/>
        </w:rPr>
        <w:t>4.1</w:t>
      </w:r>
      <w:r>
        <w:rPr>
          <w:b/>
          <w:spacing w:val="-2"/>
          <w:sz w:val="24"/>
        </w:rPr>
        <w:t> </w:t>
      </w:r>
      <w:r>
        <w:rPr>
          <w:b/>
          <w:sz w:val="24"/>
        </w:rPr>
        <w:t>Response</w:t>
      </w:r>
      <w:r>
        <w:rPr>
          <w:b/>
          <w:spacing w:val="-1"/>
          <w:sz w:val="24"/>
        </w:rPr>
        <w:t> </w:t>
      </w:r>
      <w:r>
        <w:rPr>
          <w:b/>
          <w:sz w:val="24"/>
        </w:rPr>
        <w:t>Rate</w:t>
      </w:r>
      <w:r>
        <w:rPr>
          <w:b/>
          <w:spacing w:val="-2"/>
          <w:sz w:val="24"/>
        </w:rPr>
        <w:t> </w:t>
      </w:r>
      <w:r>
        <w:rPr>
          <w:b/>
          <w:sz w:val="24"/>
        </w:rPr>
        <w:t>of the </w:t>
      </w:r>
      <w:r>
        <w:rPr>
          <w:b/>
          <w:spacing w:val="-2"/>
          <w:sz w:val="24"/>
        </w:rPr>
        <w:t>Study</w:t>
      </w:r>
    </w:p>
    <w:p>
      <w:pPr>
        <w:pStyle w:val="BodyText"/>
        <w:spacing w:before="45"/>
        <w:rPr>
          <w:b/>
          <w:sz w:val="20"/>
        </w:rPr>
      </w:pPr>
    </w:p>
    <w:tbl>
      <w:tblPr>
        <w:tblW w:w="0" w:type="auto"/>
        <w:jc w:val="left"/>
        <w:tblInd w:w="3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3296"/>
        <w:gridCol w:w="3363"/>
        <w:gridCol w:w="2873"/>
      </w:tblGrid>
      <w:tr>
        <w:trPr>
          <w:trHeight w:val="534" w:hRule="atLeast"/>
        </w:trPr>
        <w:tc>
          <w:tcPr>
            <w:tcW w:w="3296" w:type="dxa"/>
            <w:tcBorders>
              <w:top w:val="single" w:sz="4" w:space="0" w:color="000000"/>
              <w:bottom w:val="single" w:sz="4" w:space="0" w:color="000000"/>
            </w:tcBorders>
          </w:tcPr>
          <w:p>
            <w:pPr>
              <w:pStyle w:val="TableParagraph"/>
              <w:spacing w:before="1"/>
              <w:ind w:left="115"/>
              <w:rPr>
                <w:b/>
                <w:sz w:val="24"/>
              </w:rPr>
            </w:pPr>
            <w:r>
              <w:rPr>
                <w:b/>
                <w:sz w:val="24"/>
              </w:rPr>
              <w:t>Distributed</w:t>
            </w:r>
            <w:r>
              <w:rPr>
                <w:b/>
                <w:spacing w:val="-3"/>
                <w:sz w:val="24"/>
              </w:rPr>
              <w:t> </w:t>
            </w:r>
            <w:r>
              <w:rPr>
                <w:b/>
                <w:spacing w:val="-2"/>
                <w:sz w:val="24"/>
              </w:rPr>
              <w:t>Questionnaires</w:t>
            </w:r>
          </w:p>
        </w:tc>
        <w:tc>
          <w:tcPr>
            <w:tcW w:w="3363" w:type="dxa"/>
            <w:tcBorders>
              <w:top w:val="single" w:sz="4" w:space="0" w:color="000000"/>
              <w:bottom w:val="single" w:sz="4" w:space="0" w:color="000000"/>
            </w:tcBorders>
          </w:tcPr>
          <w:p>
            <w:pPr>
              <w:pStyle w:val="TableParagraph"/>
              <w:spacing w:before="1"/>
              <w:ind w:left="402"/>
              <w:rPr>
                <w:b/>
                <w:sz w:val="24"/>
              </w:rPr>
            </w:pPr>
            <w:r>
              <w:rPr>
                <w:b/>
                <w:sz w:val="24"/>
              </w:rPr>
              <w:t>Returned</w:t>
            </w:r>
            <w:r>
              <w:rPr>
                <w:b/>
                <w:spacing w:val="-4"/>
                <w:sz w:val="24"/>
              </w:rPr>
              <w:t> </w:t>
            </w:r>
            <w:r>
              <w:rPr>
                <w:b/>
                <w:spacing w:val="-2"/>
                <w:sz w:val="24"/>
              </w:rPr>
              <w:t>Questionnaires</w:t>
            </w:r>
          </w:p>
        </w:tc>
        <w:tc>
          <w:tcPr>
            <w:tcW w:w="2873" w:type="dxa"/>
            <w:tcBorders>
              <w:top w:val="single" w:sz="4" w:space="0" w:color="000000"/>
              <w:bottom w:val="single" w:sz="4" w:space="0" w:color="000000"/>
            </w:tcBorders>
          </w:tcPr>
          <w:p>
            <w:pPr>
              <w:pStyle w:val="TableParagraph"/>
              <w:spacing w:before="1"/>
              <w:ind w:left="381"/>
              <w:rPr>
                <w:b/>
                <w:sz w:val="24"/>
              </w:rPr>
            </w:pPr>
            <w:r>
              <w:rPr>
                <w:b/>
                <w:sz w:val="24"/>
              </w:rPr>
              <w:t>Response</w:t>
            </w:r>
            <w:r>
              <w:rPr>
                <w:b/>
                <w:spacing w:val="-3"/>
                <w:sz w:val="24"/>
              </w:rPr>
              <w:t> </w:t>
            </w:r>
            <w:r>
              <w:rPr>
                <w:b/>
                <w:sz w:val="24"/>
              </w:rPr>
              <w:t>Rate</w:t>
            </w:r>
            <w:r>
              <w:rPr>
                <w:b/>
                <w:spacing w:val="-3"/>
                <w:sz w:val="24"/>
              </w:rPr>
              <w:t> </w:t>
            </w:r>
            <w:r>
              <w:rPr>
                <w:b/>
                <w:spacing w:val="-5"/>
                <w:sz w:val="24"/>
              </w:rPr>
              <w:t>(%)</w:t>
            </w:r>
          </w:p>
        </w:tc>
      </w:tr>
      <w:tr>
        <w:trPr>
          <w:trHeight w:val="537" w:hRule="atLeast"/>
        </w:trPr>
        <w:tc>
          <w:tcPr>
            <w:tcW w:w="3296" w:type="dxa"/>
            <w:tcBorders>
              <w:top w:val="single" w:sz="4" w:space="0" w:color="000000"/>
              <w:bottom w:val="single" w:sz="4" w:space="0" w:color="000000"/>
            </w:tcBorders>
          </w:tcPr>
          <w:p>
            <w:pPr>
              <w:pStyle w:val="TableParagraph"/>
              <w:spacing w:before="1"/>
              <w:ind w:left="115"/>
              <w:rPr>
                <w:b/>
                <w:sz w:val="24"/>
              </w:rPr>
            </w:pPr>
            <w:r>
              <w:rPr>
                <w:b/>
                <w:spacing w:val="-5"/>
                <w:sz w:val="24"/>
              </w:rPr>
              <w:t>172</w:t>
            </w:r>
          </w:p>
        </w:tc>
        <w:tc>
          <w:tcPr>
            <w:tcW w:w="3363" w:type="dxa"/>
            <w:tcBorders>
              <w:top w:val="single" w:sz="4" w:space="0" w:color="000000"/>
              <w:bottom w:val="single" w:sz="4" w:space="0" w:color="000000"/>
            </w:tcBorders>
          </w:tcPr>
          <w:p>
            <w:pPr>
              <w:pStyle w:val="TableParagraph"/>
              <w:spacing w:line="273" w:lineRule="exact"/>
              <w:ind w:left="402"/>
              <w:rPr>
                <w:sz w:val="24"/>
              </w:rPr>
            </w:pPr>
            <w:r>
              <w:rPr>
                <w:spacing w:val="-5"/>
                <w:sz w:val="24"/>
              </w:rPr>
              <w:t>130</w:t>
            </w:r>
          </w:p>
        </w:tc>
        <w:tc>
          <w:tcPr>
            <w:tcW w:w="2873" w:type="dxa"/>
            <w:tcBorders>
              <w:top w:val="single" w:sz="4" w:space="0" w:color="000000"/>
              <w:bottom w:val="single" w:sz="4" w:space="0" w:color="000000"/>
            </w:tcBorders>
          </w:tcPr>
          <w:p>
            <w:pPr>
              <w:pStyle w:val="TableParagraph"/>
              <w:spacing w:line="273" w:lineRule="exact"/>
              <w:ind w:left="381"/>
              <w:rPr>
                <w:sz w:val="24"/>
              </w:rPr>
            </w:pPr>
            <w:r>
              <w:rPr>
                <w:spacing w:val="-2"/>
                <w:sz w:val="24"/>
              </w:rPr>
              <w:t>75.6%</w:t>
            </w:r>
          </w:p>
        </w:tc>
      </w:tr>
    </w:tbl>
    <w:p>
      <w:pPr>
        <w:pStyle w:val="BodyText"/>
        <w:rPr>
          <w:b/>
        </w:rPr>
      </w:pPr>
    </w:p>
    <w:p>
      <w:pPr>
        <w:pStyle w:val="BodyText"/>
        <w:spacing w:line="360" w:lineRule="auto"/>
        <w:ind w:left="320" w:right="800"/>
        <w:jc w:val="both"/>
      </w:pPr>
      <w:r>
        <w:rPr/>
        <w:t>A response rate of 75.6% was achieved with 130 returned out of 172 surveys. A response rate of 70% or above is deemed exceptional for data analysis, whereas a 50% response rate is deemed adequate (Mugenda &amp; Mugenda, 2009). The results are statistically valid because of the large sample size, which reduces the possibility of non-response bias.</w:t>
      </w:r>
    </w:p>
    <w:p>
      <w:pPr>
        <w:pStyle w:val="BodyText"/>
        <w:spacing w:before="2"/>
      </w:pPr>
    </w:p>
    <w:p>
      <w:pPr>
        <w:pStyle w:val="BodyText"/>
        <w:spacing w:line="360" w:lineRule="auto"/>
        <w:ind w:left="320" w:right="797"/>
        <w:jc w:val="both"/>
      </w:pPr>
      <w:r>
        <w:rPr/>
        <w:t>Because it includes a wide variety of perspectives from people working in procurement for the County</w:t>
      </w:r>
      <w:r>
        <w:rPr>
          <w:spacing w:val="-3"/>
        </w:rPr>
        <w:t> </w:t>
      </w:r>
      <w:r>
        <w:rPr/>
        <w:t>Government of Embu, the study's high response rate increases its credibility. In addition, the results are more applicable to the wider setting of public procurement due to the high sample size, which enhances their accuracy and validity.</w:t>
      </w:r>
    </w:p>
    <w:p>
      <w:pPr>
        <w:spacing w:after="0" w:line="360" w:lineRule="auto"/>
        <w:jc w:val="both"/>
        <w:sectPr>
          <w:pgSz w:w="12240" w:h="15840"/>
          <w:pgMar w:header="0" w:footer="1012" w:top="1360" w:bottom="1200" w:left="1120" w:right="640"/>
        </w:sectPr>
      </w:pPr>
    </w:p>
    <w:p>
      <w:pPr>
        <w:pStyle w:val="Heading2"/>
        <w:numPr>
          <w:ilvl w:val="1"/>
          <w:numId w:val="23"/>
        </w:numPr>
        <w:tabs>
          <w:tab w:pos="680" w:val="left" w:leader="none"/>
        </w:tabs>
        <w:spacing w:line="240" w:lineRule="auto" w:before="79" w:after="0"/>
        <w:ind w:left="680" w:right="0" w:hanging="360"/>
        <w:jc w:val="left"/>
      </w:pPr>
      <w:bookmarkStart w:name="_bookmark48" w:id="49"/>
      <w:bookmarkEnd w:id="49"/>
      <w:r>
        <w:rPr>
          <w:b w:val="0"/>
        </w:rPr>
      </w:r>
      <w:r>
        <w:rPr/>
        <w:t>Demographic</w:t>
      </w:r>
      <w:r>
        <w:rPr>
          <w:spacing w:val="-5"/>
        </w:rPr>
        <w:t> </w:t>
      </w:r>
      <w:r>
        <w:rPr>
          <w:spacing w:val="-2"/>
        </w:rPr>
        <w:t>Characteristics</w:t>
      </w:r>
    </w:p>
    <w:p>
      <w:pPr>
        <w:pStyle w:val="ListParagraph"/>
        <w:numPr>
          <w:ilvl w:val="2"/>
          <w:numId w:val="23"/>
        </w:numPr>
        <w:tabs>
          <w:tab w:pos="860" w:val="left" w:leader="none"/>
        </w:tabs>
        <w:spacing w:line="240" w:lineRule="auto" w:before="274" w:after="0"/>
        <w:ind w:left="860" w:right="0" w:hanging="540"/>
        <w:jc w:val="left"/>
        <w:rPr>
          <w:b/>
          <w:sz w:val="24"/>
        </w:rPr>
      </w:pPr>
      <w:r>
        <w:rPr>
          <w:b/>
          <w:sz w:val="24"/>
        </w:rPr>
        <w:t>Gender</w:t>
      </w:r>
      <w:r>
        <w:rPr>
          <w:b/>
          <w:spacing w:val="-3"/>
          <w:sz w:val="24"/>
        </w:rPr>
        <w:t> </w:t>
      </w:r>
      <w:r>
        <w:rPr>
          <w:b/>
          <w:sz w:val="24"/>
        </w:rPr>
        <w:t>of</w:t>
      </w:r>
      <w:r>
        <w:rPr>
          <w:b/>
          <w:spacing w:val="-1"/>
          <w:sz w:val="24"/>
        </w:rPr>
        <w:t> </w:t>
      </w:r>
      <w:r>
        <w:rPr>
          <w:b/>
          <w:spacing w:val="-2"/>
          <w:sz w:val="24"/>
        </w:rPr>
        <w:t>Respondents</w:t>
      </w:r>
    </w:p>
    <w:p>
      <w:pPr>
        <w:spacing w:before="180"/>
        <w:ind w:left="320" w:right="0" w:firstLine="0"/>
        <w:jc w:val="both"/>
        <w:rPr>
          <w:b/>
          <w:sz w:val="24"/>
        </w:rPr>
      </w:pPr>
      <w:bookmarkStart w:name="_bookmark49" w:id="50"/>
      <w:bookmarkEnd w:id="50"/>
      <w:r>
        <w:rPr/>
      </w:r>
      <w:r>
        <w:rPr>
          <w:b/>
          <w:sz w:val="24"/>
        </w:rPr>
        <w:t>Table</w:t>
      </w:r>
      <w:r>
        <w:rPr>
          <w:b/>
          <w:spacing w:val="-2"/>
          <w:sz w:val="24"/>
        </w:rPr>
        <w:t> </w:t>
      </w:r>
      <w:r>
        <w:rPr>
          <w:b/>
          <w:sz w:val="24"/>
        </w:rPr>
        <w:t>4.2</w:t>
      </w:r>
      <w:r>
        <w:rPr>
          <w:b/>
          <w:spacing w:val="-2"/>
          <w:sz w:val="24"/>
        </w:rPr>
        <w:t> </w:t>
      </w:r>
      <w:r>
        <w:rPr>
          <w:b/>
          <w:sz w:val="24"/>
        </w:rPr>
        <w:t>Gender</w:t>
      </w:r>
      <w:r>
        <w:rPr>
          <w:b/>
          <w:spacing w:val="-3"/>
          <w:sz w:val="24"/>
        </w:rPr>
        <w:t> </w:t>
      </w:r>
      <w:r>
        <w:rPr>
          <w:b/>
          <w:sz w:val="24"/>
        </w:rPr>
        <w:t>Distribution</w:t>
      </w:r>
      <w:r>
        <w:rPr>
          <w:b/>
          <w:spacing w:val="-1"/>
          <w:sz w:val="24"/>
        </w:rPr>
        <w:t> </w:t>
      </w:r>
      <w:r>
        <w:rPr>
          <w:b/>
          <w:sz w:val="24"/>
        </w:rPr>
        <w:t>of </w:t>
      </w:r>
      <w:r>
        <w:rPr>
          <w:b/>
          <w:spacing w:val="-2"/>
          <w:sz w:val="24"/>
        </w:rPr>
        <w:t>Respondents</w:t>
      </w:r>
    </w:p>
    <w:p>
      <w:pPr>
        <w:pStyle w:val="BodyText"/>
        <w:spacing w:before="44"/>
        <w:rPr>
          <w:b/>
          <w:sz w:val="20"/>
        </w:rPr>
      </w:pPr>
    </w:p>
    <w:tbl>
      <w:tblPr>
        <w:tblW w:w="0" w:type="auto"/>
        <w:jc w:val="left"/>
        <w:tblInd w:w="3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657"/>
        <w:gridCol w:w="2909"/>
        <w:gridCol w:w="4051"/>
      </w:tblGrid>
      <w:tr>
        <w:trPr>
          <w:trHeight w:val="534" w:hRule="atLeast"/>
        </w:trPr>
        <w:tc>
          <w:tcPr>
            <w:tcW w:w="1657" w:type="dxa"/>
            <w:tcBorders>
              <w:top w:val="single" w:sz="4" w:space="0" w:color="000000"/>
              <w:bottom w:val="single" w:sz="4" w:space="0" w:color="000000"/>
            </w:tcBorders>
          </w:tcPr>
          <w:p>
            <w:pPr>
              <w:pStyle w:val="TableParagraph"/>
              <w:spacing w:before="1"/>
              <w:ind w:left="115"/>
              <w:rPr>
                <w:b/>
                <w:sz w:val="24"/>
              </w:rPr>
            </w:pPr>
            <w:r>
              <w:rPr>
                <w:b/>
                <w:spacing w:val="-2"/>
                <w:sz w:val="24"/>
              </w:rPr>
              <w:t>Category</w:t>
            </w:r>
          </w:p>
        </w:tc>
        <w:tc>
          <w:tcPr>
            <w:tcW w:w="2909" w:type="dxa"/>
            <w:tcBorders>
              <w:top w:val="single" w:sz="4" w:space="0" w:color="000000"/>
              <w:bottom w:val="single" w:sz="4" w:space="0" w:color="000000"/>
            </w:tcBorders>
          </w:tcPr>
          <w:p>
            <w:pPr>
              <w:pStyle w:val="TableParagraph"/>
              <w:spacing w:before="1"/>
              <w:ind w:left="598"/>
              <w:rPr>
                <w:b/>
                <w:sz w:val="24"/>
              </w:rPr>
            </w:pPr>
            <w:r>
              <w:rPr>
                <w:b/>
                <w:sz w:val="24"/>
              </w:rPr>
              <w:t>Frequency</w:t>
            </w:r>
            <w:r>
              <w:rPr>
                <w:b/>
                <w:spacing w:val="-5"/>
                <w:sz w:val="24"/>
              </w:rPr>
              <w:t> (N)</w:t>
            </w:r>
          </w:p>
        </w:tc>
        <w:tc>
          <w:tcPr>
            <w:tcW w:w="4051" w:type="dxa"/>
            <w:tcBorders>
              <w:top w:val="single" w:sz="4" w:space="0" w:color="000000"/>
              <w:bottom w:val="single" w:sz="4" w:space="0" w:color="000000"/>
            </w:tcBorders>
          </w:tcPr>
          <w:p>
            <w:pPr>
              <w:pStyle w:val="TableParagraph"/>
              <w:spacing w:before="1"/>
              <w:ind w:left="827"/>
              <w:rPr>
                <w:b/>
                <w:sz w:val="24"/>
              </w:rPr>
            </w:pPr>
            <w:r>
              <w:rPr>
                <w:b/>
                <w:sz w:val="24"/>
              </w:rPr>
              <w:t>Percentage</w:t>
            </w:r>
            <w:r>
              <w:rPr>
                <w:b/>
                <w:spacing w:val="-4"/>
                <w:sz w:val="24"/>
              </w:rPr>
              <w:t> </w:t>
            </w:r>
            <w:r>
              <w:rPr>
                <w:b/>
                <w:spacing w:val="-5"/>
                <w:sz w:val="24"/>
              </w:rPr>
              <w:t>(%)</w:t>
            </w:r>
          </w:p>
        </w:tc>
      </w:tr>
      <w:tr>
        <w:trPr>
          <w:trHeight w:val="407" w:hRule="atLeast"/>
        </w:trPr>
        <w:tc>
          <w:tcPr>
            <w:tcW w:w="1657" w:type="dxa"/>
            <w:tcBorders>
              <w:top w:val="single" w:sz="4" w:space="0" w:color="000000"/>
            </w:tcBorders>
          </w:tcPr>
          <w:p>
            <w:pPr>
              <w:pStyle w:val="TableParagraph"/>
              <w:spacing w:line="273" w:lineRule="exact"/>
              <w:ind w:left="115"/>
              <w:rPr>
                <w:sz w:val="24"/>
              </w:rPr>
            </w:pPr>
            <w:r>
              <w:rPr>
                <w:spacing w:val="-4"/>
                <w:sz w:val="24"/>
              </w:rPr>
              <w:t>Male</w:t>
            </w:r>
          </w:p>
        </w:tc>
        <w:tc>
          <w:tcPr>
            <w:tcW w:w="2909" w:type="dxa"/>
            <w:tcBorders>
              <w:top w:val="single" w:sz="4" w:space="0" w:color="000000"/>
            </w:tcBorders>
          </w:tcPr>
          <w:p>
            <w:pPr>
              <w:pStyle w:val="TableParagraph"/>
              <w:spacing w:line="273" w:lineRule="exact"/>
              <w:ind w:left="598"/>
              <w:rPr>
                <w:sz w:val="24"/>
              </w:rPr>
            </w:pPr>
            <w:r>
              <w:rPr>
                <w:spacing w:val="-5"/>
                <w:sz w:val="24"/>
              </w:rPr>
              <w:t>72</w:t>
            </w:r>
          </w:p>
        </w:tc>
        <w:tc>
          <w:tcPr>
            <w:tcW w:w="4051" w:type="dxa"/>
            <w:tcBorders>
              <w:top w:val="single" w:sz="4" w:space="0" w:color="000000"/>
            </w:tcBorders>
          </w:tcPr>
          <w:p>
            <w:pPr>
              <w:pStyle w:val="TableParagraph"/>
              <w:spacing w:line="273" w:lineRule="exact"/>
              <w:ind w:left="827"/>
              <w:rPr>
                <w:sz w:val="24"/>
              </w:rPr>
            </w:pPr>
            <w:r>
              <w:rPr>
                <w:spacing w:val="-2"/>
                <w:sz w:val="24"/>
              </w:rPr>
              <w:t>55.4%</w:t>
            </w:r>
          </w:p>
        </w:tc>
      </w:tr>
      <w:tr>
        <w:trPr>
          <w:trHeight w:val="537" w:hRule="atLeast"/>
        </w:trPr>
        <w:tc>
          <w:tcPr>
            <w:tcW w:w="1657" w:type="dxa"/>
          </w:tcPr>
          <w:p>
            <w:pPr>
              <w:pStyle w:val="TableParagraph"/>
              <w:spacing w:before="124"/>
              <w:ind w:left="115"/>
              <w:rPr>
                <w:sz w:val="24"/>
              </w:rPr>
            </w:pPr>
            <w:r>
              <w:rPr>
                <w:spacing w:val="-2"/>
                <w:sz w:val="24"/>
              </w:rPr>
              <w:t>Female</w:t>
            </w:r>
          </w:p>
        </w:tc>
        <w:tc>
          <w:tcPr>
            <w:tcW w:w="2909" w:type="dxa"/>
          </w:tcPr>
          <w:p>
            <w:pPr>
              <w:pStyle w:val="TableParagraph"/>
              <w:spacing w:before="124"/>
              <w:ind w:left="598"/>
              <w:rPr>
                <w:sz w:val="24"/>
              </w:rPr>
            </w:pPr>
            <w:r>
              <w:rPr>
                <w:spacing w:val="-5"/>
                <w:sz w:val="24"/>
              </w:rPr>
              <w:t>58</w:t>
            </w:r>
          </w:p>
        </w:tc>
        <w:tc>
          <w:tcPr>
            <w:tcW w:w="4051" w:type="dxa"/>
          </w:tcPr>
          <w:p>
            <w:pPr>
              <w:pStyle w:val="TableParagraph"/>
              <w:spacing w:before="124"/>
              <w:ind w:left="827"/>
              <w:rPr>
                <w:sz w:val="24"/>
              </w:rPr>
            </w:pPr>
            <w:r>
              <w:rPr>
                <w:spacing w:val="-2"/>
                <w:sz w:val="24"/>
              </w:rPr>
              <w:t>44.6%</w:t>
            </w:r>
          </w:p>
        </w:tc>
      </w:tr>
      <w:tr>
        <w:trPr>
          <w:trHeight w:val="660" w:hRule="atLeast"/>
        </w:trPr>
        <w:tc>
          <w:tcPr>
            <w:tcW w:w="1657" w:type="dxa"/>
            <w:tcBorders>
              <w:bottom w:val="single" w:sz="4" w:space="0" w:color="000000"/>
            </w:tcBorders>
          </w:tcPr>
          <w:p>
            <w:pPr>
              <w:pStyle w:val="TableParagraph"/>
              <w:spacing w:before="127"/>
              <w:ind w:left="115"/>
              <w:rPr>
                <w:b/>
                <w:sz w:val="24"/>
              </w:rPr>
            </w:pPr>
            <w:r>
              <w:rPr>
                <w:b/>
                <w:spacing w:val="-2"/>
                <w:sz w:val="24"/>
              </w:rPr>
              <w:t>Total</w:t>
            </w:r>
          </w:p>
        </w:tc>
        <w:tc>
          <w:tcPr>
            <w:tcW w:w="2909" w:type="dxa"/>
            <w:tcBorders>
              <w:bottom w:val="single" w:sz="4" w:space="0" w:color="000000"/>
            </w:tcBorders>
          </w:tcPr>
          <w:p>
            <w:pPr>
              <w:pStyle w:val="TableParagraph"/>
              <w:spacing w:before="127"/>
              <w:ind w:left="598"/>
              <w:rPr>
                <w:b/>
                <w:sz w:val="24"/>
              </w:rPr>
            </w:pPr>
            <w:r>
              <w:rPr>
                <w:b/>
                <w:spacing w:val="-5"/>
                <w:sz w:val="24"/>
              </w:rPr>
              <w:t>130</w:t>
            </w:r>
          </w:p>
        </w:tc>
        <w:tc>
          <w:tcPr>
            <w:tcW w:w="4051" w:type="dxa"/>
            <w:tcBorders>
              <w:bottom w:val="single" w:sz="4" w:space="0" w:color="000000"/>
            </w:tcBorders>
          </w:tcPr>
          <w:p>
            <w:pPr>
              <w:pStyle w:val="TableParagraph"/>
              <w:spacing w:before="127"/>
              <w:ind w:left="827"/>
              <w:rPr>
                <w:b/>
                <w:sz w:val="24"/>
              </w:rPr>
            </w:pPr>
            <w:r>
              <w:rPr>
                <w:b/>
                <w:spacing w:val="-4"/>
                <w:sz w:val="24"/>
              </w:rPr>
              <w:t>100%</w:t>
            </w:r>
          </w:p>
        </w:tc>
      </w:tr>
    </w:tbl>
    <w:p>
      <w:pPr>
        <w:pStyle w:val="BodyText"/>
        <w:spacing w:before="1"/>
        <w:rPr>
          <w:b/>
        </w:rPr>
      </w:pPr>
    </w:p>
    <w:p>
      <w:pPr>
        <w:pStyle w:val="BodyText"/>
        <w:spacing w:line="360" w:lineRule="auto"/>
        <w:ind w:left="320" w:right="797"/>
        <w:jc w:val="both"/>
      </w:pPr>
      <w:r>
        <w:rPr/>
        <w:t>Of</w:t>
      </w:r>
      <w:r>
        <w:rPr>
          <w:spacing w:val="-13"/>
        </w:rPr>
        <w:t> </w:t>
      </w:r>
      <w:r>
        <w:rPr/>
        <w:t>those</w:t>
      </w:r>
      <w:r>
        <w:rPr>
          <w:spacing w:val="-12"/>
        </w:rPr>
        <w:t> </w:t>
      </w:r>
      <w:r>
        <w:rPr/>
        <w:t>who</w:t>
      </w:r>
      <w:r>
        <w:rPr>
          <w:spacing w:val="-13"/>
        </w:rPr>
        <w:t> </w:t>
      </w:r>
      <w:r>
        <w:rPr/>
        <w:t>took</w:t>
      </w:r>
      <w:r>
        <w:rPr>
          <w:spacing w:val="-12"/>
        </w:rPr>
        <w:t> </w:t>
      </w:r>
      <w:r>
        <w:rPr/>
        <w:t>the</w:t>
      </w:r>
      <w:r>
        <w:rPr>
          <w:spacing w:val="-13"/>
        </w:rPr>
        <w:t> </w:t>
      </w:r>
      <w:r>
        <w:rPr/>
        <w:t>survey,</w:t>
      </w:r>
      <w:r>
        <w:rPr>
          <w:spacing w:val="-12"/>
        </w:rPr>
        <w:t> </w:t>
      </w:r>
      <w:r>
        <w:rPr/>
        <w:t>55.4%</w:t>
      </w:r>
      <w:r>
        <w:rPr>
          <w:spacing w:val="-13"/>
        </w:rPr>
        <w:t> </w:t>
      </w:r>
      <w:r>
        <w:rPr/>
        <w:t>were</w:t>
      </w:r>
      <w:r>
        <w:rPr>
          <w:spacing w:val="-13"/>
        </w:rPr>
        <w:t> </w:t>
      </w:r>
      <w:r>
        <w:rPr/>
        <w:t>men</w:t>
      </w:r>
      <w:r>
        <w:rPr>
          <w:spacing w:val="-13"/>
        </w:rPr>
        <w:t> </w:t>
      </w:r>
      <w:r>
        <w:rPr/>
        <w:t>and</w:t>
      </w:r>
      <w:r>
        <w:rPr>
          <w:spacing w:val="-10"/>
        </w:rPr>
        <w:t> </w:t>
      </w:r>
      <w:r>
        <w:rPr/>
        <w:t>44.6%</w:t>
      </w:r>
      <w:r>
        <w:rPr>
          <w:spacing w:val="-13"/>
        </w:rPr>
        <w:t> </w:t>
      </w:r>
      <w:r>
        <w:rPr/>
        <w:t>were</w:t>
      </w:r>
      <w:r>
        <w:rPr>
          <w:spacing w:val="-14"/>
        </w:rPr>
        <w:t> </w:t>
      </w:r>
      <w:r>
        <w:rPr/>
        <w:t>women.</w:t>
      </w:r>
      <w:r>
        <w:rPr>
          <w:spacing w:val="-12"/>
        </w:rPr>
        <w:t> </w:t>
      </w:r>
      <w:r>
        <w:rPr/>
        <w:t>As</w:t>
      </w:r>
      <w:r>
        <w:rPr>
          <w:spacing w:val="-10"/>
        </w:rPr>
        <w:t> </w:t>
      </w:r>
      <w:r>
        <w:rPr/>
        <w:t>a</w:t>
      </w:r>
      <w:r>
        <w:rPr>
          <w:spacing w:val="-13"/>
        </w:rPr>
        <w:t> </w:t>
      </w:r>
      <w:r>
        <w:rPr/>
        <w:t>result</w:t>
      </w:r>
      <w:r>
        <w:rPr>
          <w:spacing w:val="-11"/>
        </w:rPr>
        <w:t> </w:t>
      </w:r>
      <w:r>
        <w:rPr/>
        <w:t>of</w:t>
      </w:r>
      <w:r>
        <w:rPr>
          <w:spacing w:val="-13"/>
        </w:rPr>
        <w:t> </w:t>
      </w:r>
      <w:r>
        <w:rPr/>
        <w:t>their</w:t>
      </w:r>
      <w:r>
        <w:rPr>
          <w:spacing w:val="-13"/>
        </w:rPr>
        <w:t> </w:t>
      </w:r>
      <w:r>
        <w:rPr/>
        <w:t>efforts to promote gender inclusion within the procurement sector, the county has nearly equal representation of men and women. Better decision-making and overall effectiveness in procurement</w:t>
      </w:r>
      <w:r>
        <w:rPr>
          <w:spacing w:val="-5"/>
        </w:rPr>
        <w:t> </w:t>
      </w:r>
      <w:r>
        <w:rPr/>
        <w:t>procedures</w:t>
      </w:r>
      <w:r>
        <w:rPr>
          <w:spacing w:val="-2"/>
        </w:rPr>
        <w:t> </w:t>
      </w:r>
      <w:r>
        <w:rPr/>
        <w:t>might</w:t>
      </w:r>
      <w:r>
        <w:rPr>
          <w:spacing w:val="-4"/>
        </w:rPr>
        <w:t> </w:t>
      </w:r>
      <w:r>
        <w:rPr/>
        <w:t>result</w:t>
      </w:r>
      <w:r>
        <w:rPr>
          <w:spacing w:val="-4"/>
        </w:rPr>
        <w:t> </w:t>
      </w:r>
      <w:r>
        <w:rPr/>
        <w:t>from</w:t>
      </w:r>
      <w:r>
        <w:rPr>
          <w:spacing w:val="-2"/>
        </w:rPr>
        <w:t> </w:t>
      </w:r>
      <w:r>
        <w:rPr/>
        <w:t>gender</w:t>
      </w:r>
      <w:r>
        <w:rPr>
          <w:spacing w:val="-2"/>
        </w:rPr>
        <w:t> </w:t>
      </w:r>
      <w:r>
        <w:rPr/>
        <w:t>diversity,</w:t>
      </w:r>
      <w:r>
        <w:rPr>
          <w:spacing w:val="-5"/>
        </w:rPr>
        <w:t> </w:t>
      </w:r>
      <w:r>
        <w:rPr/>
        <w:t>which</w:t>
      </w:r>
      <w:r>
        <w:rPr>
          <w:spacing w:val="-5"/>
        </w:rPr>
        <w:t> </w:t>
      </w:r>
      <w:r>
        <w:rPr/>
        <w:t>introduces</w:t>
      </w:r>
      <w:r>
        <w:rPr>
          <w:spacing w:val="-5"/>
        </w:rPr>
        <w:t> </w:t>
      </w:r>
      <w:r>
        <w:rPr/>
        <w:t>various</w:t>
      </w:r>
      <w:r>
        <w:rPr>
          <w:spacing w:val="-5"/>
        </w:rPr>
        <w:t> </w:t>
      </w:r>
      <w:r>
        <w:rPr>
          <w:spacing w:val="-2"/>
        </w:rPr>
        <w:t>viewpoints.</w:t>
      </w:r>
    </w:p>
    <w:p>
      <w:pPr>
        <w:pStyle w:val="BodyText"/>
        <w:spacing w:before="2"/>
      </w:pPr>
    </w:p>
    <w:p>
      <w:pPr>
        <w:pStyle w:val="BodyText"/>
        <w:spacing w:line="360" w:lineRule="auto" w:before="1"/>
        <w:ind w:left="320" w:right="796"/>
        <w:jc w:val="both"/>
      </w:pPr>
      <w:r>
        <w:rPr/>
        <w:t>The</w:t>
      </w:r>
      <w:r>
        <w:rPr>
          <w:spacing w:val="-12"/>
        </w:rPr>
        <w:t> </w:t>
      </w:r>
      <w:r>
        <w:rPr/>
        <w:t>inclusion</w:t>
      </w:r>
      <w:r>
        <w:rPr>
          <w:spacing w:val="-11"/>
        </w:rPr>
        <w:t> </w:t>
      </w:r>
      <w:r>
        <w:rPr/>
        <w:t>of</w:t>
      </w:r>
      <w:r>
        <w:rPr>
          <w:spacing w:val="-11"/>
        </w:rPr>
        <w:t> </w:t>
      </w:r>
      <w:r>
        <w:rPr/>
        <w:t>a</w:t>
      </w:r>
      <w:r>
        <w:rPr>
          <w:spacing w:val="-12"/>
        </w:rPr>
        <w:t> </w:t>
      </w:r>
      <w:r>
        <w:rPr/>
        <w:t>balanced</w:t>
      </w:r>
      <w:r>
        <w:rPr>
          <w:spacing w:val="-11"/>
        </w:rPr>
        <w:t> </w:t>
      </w:r>
      <w:r>
        <w:rPr/>
        <w:t>gender</w:t>
      </w:r>
      <w:r>
        <w:rPr>
          <w:spacing w:val="-11"/>
        </w:rPr>
        <w:t> </w:t>
      </w:r>
      <w:r>
        <w:rPr/>
        <w:t>sample</w:t>
      </w:r>
      <w:r>
        <w:rPr>
          <w:spacing w:val="-12"/>
        </w:rPr>
        <w:t> </w:t>
      </w:r>
      <w:r>
        <w:rPr/>
        <w:t>also</w:t>
      </w:r>
      <w:r>
        <w:rPr>
          <w:spacing w:val="-10"/>
        </w:rPr>
        <w:t> </w:t>
      </w:r>
      <w:r>
        <w:rPr/>
        <w:t>helps</w:t>
      </w:r>
      <w:r>
        <w:rPr>
          <w:spacing w:val="-10"/>
        </w:rPr>
        <w:t> </w:t>
      </w:r>
      <w:r>
        <w:rPr/>
        <w:t>ensure</w:t>
      </w:r>
      <w:r>
        <w:rPr>
          <w:spacing w:val="-12"/>
        </w:rPr>
        <w:t> </w:t>
      </w:r>
      <w:r>
        <w:rPr/>
        <w:t>that</w:t>
      </w:r>
      <w:r>
        <w:rPr>
          <w:spacing w:val="-11"/>
        </w:rPr>
        <w:t> </w:t>
      </w:r>
      <w:r>
        <w:rPr/>
        <w:t>the</w:t>
      </w:r>
      <w:r>
        <w:rPr>
          <w:spacing w:val="-11"/>
        </w:rPr>
        <w:t> </w:t>
      </w:r>
      <w:r>
        <w:rPr/>
        <w:t>findings</w:t>
      </w:r>
      <w:r>
        <w:rPr>
          <w:spacing w:val="-10"/>
        </w:rPr>
        <w:t> </w:t>
      </w:r>
      <w:r>
        <w:rPr/>
        <w:t>are</w:t>
      </w:r>
      <w:r>
        <w:rPr>
          <w:spacing w:val="-12"/>
        </w:rPr>
        <w:t> </w:t>
      </w:r>
      <w:r>
        <w:rPr/>
        <w:t>reflective</w:t>
      </w:r>
      <w:r>
        <w:rPr>
          <w:spacing w:val="-7"/>
        </w:rPr>
        <w:t> </w:t>
      </w:r>
      <w:r>
        <w:rPr/>
        <w:t>of</w:t>
      </w:r>
      <w:r>
        <w:rPr>
          <w:spacing w:val="-11"/>
        </w:rPr>
        <w:t> </w:t>
      </w:r>
      <w:r>
        <w:rPr/>
        <w:t>both male and female perspectives, making the results more comprehensive. This gender balance may also</w:t>
      </w:r>
      <w:r>
        <w:rPr>
          <w:spacing w:val="-15"/>
        </w:rPr>
        <w:t> </w:t>
      </w:r>
      <w:r>
        <w:rPr/>
        <w:t>indicate</w:t>
      </w:r>
      <w:r>
        <w:rPr>
          <w:spacing w:val="-15"/>
        </w:rPr>
        <w:t> </w:t>
      </w:r>
      <w:r>
        <w:rPr/>
        <w:t>adherence</w:t>
      </w:r>
      <w:r>
        <w:rPr>
          <w:spacing w:val="-15"/>
        </w:rPr>
        <w:t> </w:t>
      </w:r>
      <w:r>
        <w:rPr/>
        <w:t>to</w:t>
      </w:r>
      <w:r>
        <w:rPr>
          <w:spacing w:val="-15"/>
        </w:rPr>
        <w:t> </w:t>
      </w:r>
      <w:r>
        <w:rPr/>
        <w:t>public</w:t>
      </w:r>
      <w:r>
        <w:rPr>
          <w:spacing w:val="-15"/>
        </w:rPr>
        <w:t> </w:t>
      </w:r>
      <w:r>
        <w:rPr/>
        <w:t>sector</w:t>
      </w:r>
      <w:r>
        <w:rPr>
          <w:spacing w:val="-15"/>
        </w:rPr>
        <w:t> </w:t>
      </w:r>
      <w:r>
        <w:rPr/>
        <w:t>policies</w:t>
      </w:r>
      <w:r>
        <w:rPr>
          <w:spacing w:val="-15"/>
        </w:rPr>
        <w:t> </w:t>
      </w:r>
      <w:r>
        <w:rPr/>
        <w:t>that</w:t>
      </w:r>
      <w:r>
        <w:rPr>
          <w:spacing w:val="-15"/>
        </w:rPr>
        <w:t> </w:t>
      </w:r>
      <w:r>
        <w:rPr/>
        <w:t>encourage</w:t>
      </w:r>
      <w:r>
        <w:rPr>
          <w:spacing w:val="-15"/>
        </w:rPr>
        <w:t> </w:t>
      </w:r>
      <w:r>
        <w:rPr/>
        <w:t>equal</w:t>
      </w:r>
      <w:r>
        <w:rPr>
          <w:spacing w:val="-15"/>
        </w:rPr>
        <w:t> </w:t>
      </w:r>
      <w:r>
        <w:rPr/>
        <w:t>representation</w:t>
      </w:r>
      <w:r>
        <w:rPr>
          <w:spacing w:val="-15"/>
        </w:rPr>
        <w:t> </w:t>
      </w:r>
      <w:r>
        <w:rPr/>
        <w:t>in</w:t>
      </w:r>
      <w:r>
        <w:rPr>
          <w:spacing w:val="-15"/>
        </w:rPr>
        <w:t> </w:t>
      </w:r>
      <w:r>
        <w:rPr/>
        <w:t>government </w:t>
      </w:r>
      <w:r>
        <w:rPr>
          <w:spacing w:val="-2"/>
        </w:rPr>
        <w:t>employment.</w:t>
      </w:r>
    </w:p>
    <w:p>
      <w:pPr>
        <w:pStyle w:val="BodyText"/>
        <w:spacing w:before="10"/>
      </w:pPr>
    </w:p>
    <w:p>
      <w:pPr>
        <w:pStyle w:val="Heading2"/>
        <w:numPr>
          <w:ilvl w:val="2"/>
          <w:numId w:val="23"/>
        </w:numPr>
        <w:tabs>
          <w:tab w:pos="860" w:val="left" w:leader="none"/>
        </w:tabs>
        <w:spacing w:line="240" w:lineRule="auto" w:before="0" w:after="0"/>
        <w:ind w:left="860" w:right="0" w:hanging="540"/>
        <w:jc w:val="left"/>
      </w:pPr>
      <w:r>
        <w:rPr/>
        <w:t>Age</w:t>
      </w:r>
      <w:r>
        <w:rPr>
          <w:spacing w:val="-2"/>
        </w:rPr>
        <w:t> </w:t>
      </w:r>
      <w:r>
        <w:rPr/>
        <w:t>of</w:t>
      </w:r>
      <w:r>
        <w:rPr>
          <w:spacing w:val="1"/>
        </w:rPr>
        <w:t> </w:t>
      </w:r>
      <w:r>
        <w:rPr>
          <w:spacing w:val="-2"/>
        </w:rPr>
        <w:t>Respondents</w:t>
      </w:r>
    </w:p>
    <w:p>
      <w:pPr>
        <w:spacing w:before="177"/>
        <w:ind w:left="320" w:right="0" w:firstLine="0"/>
        <w:jc w:val="both"/>
        <w:rPr>
          <w:b/>
          <w:sz w:val="24"/>
        </w:rPr>
      </w:pPr>
      <w:bookmarkStart w:name="_bookmark50" w:id="51"/>
      <w:bookmarkEnd w:id="51"/>
      <w:r>
        <w:rPr/>
      </w:r>
      <w:r>
        <w:rPr>
          <w:b/>
          <w:sz w:val="24"/>
        </w:rPr>
        <w:t>Table</w:t>
      </w:r>
      <w:r>
        <w:rPr>
          <w:b/>
          <w:spacing w:val="-1"/>
          <w:sz w:val="24"/>
        </w:rPr>
        <w:t> </w:t>
      </w:r>
      <w:r>
        <w:rPr>
          <w:b/>
          <w:sz w:val="24"/>
        </w:rPr>
        <w:t>4.3</w:t>
      </w:r>
      <w:r>
        <w:rPr>
          <w:b/>
          <w:spacing w:val="-1"/>
          <w:sz w:val="24"/>
        </w:rPr>
        <w:t> </w:t>
      </w:r>
      <w:r>
        <w:rPr>
          <w:b/>
          <w:sz w:val="24"/>
        </w:rPr>
        <w:t>Age</w:t>
      </w:r>
      <w:r>
        <w:rPr>
          <w:b/>
          <w:spacing w:val="-2"/>
          <w:sz w:val="24"/>
        </w:rPr>
        <w:t> </w:t>
      </w:r>
      <w:r>
        <w:rPr>
          <w:b/>
          <w:sz w:val="24"/>
        </w:rPr>
        <w:t>Distribution of</w:t>
      </w:r>
      <w:r>
        <w:rPr>
          <w:b/>
          <w:spacing w:val="1"/>
          <w:sz w:val="24"/>
        </w:rPr>
        <w:t> </w:t>
      </w:r>
      <w:r>
        <w:rPr>
          <w:b/>
          <w:spacing w:val="-2"/>
          <w:sz w:val="24"/>
        </w:rPr>
        <w:t>Respondents</w:t>
      </w:r>
    </w:p>
    <w:p>
      <w:pPr>
        <w:pStyle w:val="BodyText"/>
        <w:spacing w:before="45"/>
        <w:rPr>
          <w:b/>
          <w:sz w:val="20"/>
        </w:rPr>
      </w:pPr>
    </w:p>
    <w:tbl>
      <w:tblPr>
        <w:tblW w:w="0" w:type="auto"/>
        <w:jc w:val="left"/>
        <w:tblInd w:w="31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436"/>
        <w:gridCol w:w="3094"/>
        <w:gridCol w:w="3778"/>
      </w:tblGrid>
      <w:tr>
        <w:trPr>
          <w:trHeight w:val="534" w:hRule="atLeast"/>
        </w:trPr>
        <w:tc>
          <w:tcPr>
            <w:tcW w:w="2436" w:type="dxa"/>
            <w:tcBorders>
              <w:top w:val="single" w:sz="4" w:space="0" w:color="000000"/>
              <w:bottom w:val="single" w:sz="4" w:space="0" w:color="000000"/>
            </w:tcBorders>
          </w:tcPr>
          <w:p>
            <w:pPr>
              <w:pStyle w:val="TableParagraph"/>
              <w:spacing w:before="3"/>
              <w:ind w:left="122"/>
              <w:rPr>
                <w:b/>
                <w:sz w:val="24"/>
              </w:rPr>
            </w:pPr>
            <w:r>
              <w:rPr>
                <w:b/>
                <w:spacing w:val="-2"/>
                <w:sz w:val="24"/>
              </w:rPr>
              <w:t>Category</w:t>
            </w:r>
          </w:p>
        </w:tc>
        <w:tc>
          <w:tcPr>
            <w:tcW w:w="3094" w:type="dxa"/>
            <w:tcBorders>
              <w:top w:val="single" w:sz="4" w:space="0" w:color="000000"/>
              <w:bottom w:val="single" w:sz="4" w:space="0" w:color="000000"/>
            </w:tcBorders>
          </w:tcPr>
          <w:p>
            <w:pPr>
              <w:pStyle w:val="TableParagraph"/>
              <w:spacing w:before="3"/>
              <w:ind w:left="809"/>
              <w:rPr>
                <w:b/>
                <w:sz w:val="24"/>
              </w:rPr>
            </w:pPr>
            <w:r>
              <w:rPr>
                <w:b/>
                <w:sz w:val="24"/>
              </w:rPr>
              <w:t>Frequency</w:t>
            </w:r>
            <w:r>
              <w:rPr>
                <w:b/>
                <w:spacing w:val="-5"/>
                <w:sz w:val="24"/>
              </w:rPr>
              <w:t> (N)</w:t>
            </w:r>
          </w:p>
        </w:tc>
        <w:tc>
          <w:tcPr>
            <w:tcW w:w="3778" w:type="dxa"/>
            <w:tcBorders>
              <w:top w:val="single" w:sz="4" w:space="0" w:color="000000"/>
              <w:bottom w:val="single" w:sz="4" w:space="0" w:color="000000"/>
            </w:tcBorders>
          </w:tcPr>
          <w:p>
            <w:pPr>
              <w:pStyle w:val="TableParagraph"/>
              <w:spacing w:before="3"/>
              <w:ind w:left="802"/>
              <w:rPr>
                <w:b/>
                <w:sz w:val="24"/>
              </w:rPr>
            </w:pPr>
            <w:r>
              <w:rPr>
                <w:b/>
                <w:sz w:val="24"/>
              </w:rPr>
              <w:t>Percentage</w:t>
            </w:r>
            <w:r>
              <w:rPr>
                <w:b/>
                <w:spacing w:val="-5"/>
                <w:sz w:val="24"/>
              </w:rPr>
              <w:t> (%)</w:t>
            </w:r>
          </w:p>
        </w:tc>
      </w:tr>
      <w:tr>
        <w:trPr>
          <w:trHeight w:val="409" w:hRule="atLeast"/>
        </w:trPr>
        <w:tc>
          <w:tcPr>
            <w:tcW w:w="2436" w:type="dxa"/>
            <w:tcBorders>
              <w:top w:val="single" w:sz="4" w:space="0" w:color="000000"/>
            </w:tcBorders>
          </w:tcPr>
          <w:p>
            <w:pPr>
              <w:pStyle w:val="TableParagraph"/>
              <w:spacing w:line="275" w:lineRule="exact"/>
              <w:ind w:left="122"/>
              <w:rPr>
                <w:sz w:val="24"/>
              </w:rPr>
            </w:pPr>
            <w:r>
              <w:rPr>
                <w:sz w:val="24"/>
              </w:rPr>
              <w:t>20-30</w:t>
            </w:r>
            <w:r>
              <w:rPr>
                <w:spacing w:val="-1"/>
                <w:sz w:val="24"/>
              </w:rPr>
              <w:t> </w:t>
            </w:r>
            <w:r>
              <w:rPr>
                <w:spacing w:val="-2"/>
                <w:sz w:val="24"/>
              </w:rPr>
              <w:t>years</w:t>
            </w:r>
          </w:p>
        </w:tc>
        <w:tc>
          <w:tcPr>
            <w:tcW w:w="3094" w:type="dxa"/>
            <w:tcBorders>
              <w:top w:val="single" w:sz="4" w:space="0" w:color="000000"/>
            </w:tcBorders>
          </w:tcPr>
          <w:p>
            <w:pPr>
              <w:pStyle w:val="TableParagraph"/>
              <w:spacing w:line="275" w:lineRule="exact"/>
              <w:ind w:left="809"/>
              <w:rPr>
                <w:sz w:val="24"/>
              </w:rPr>
            </w:pPr>
            <w:r>
              <w:rPr>
                <w:spacing w:val="-5"/>
                <w:sz w:val="24"/>
              </w:rPr>
              <w:t>25</w:t>
            </w:r>
          </w:p>
        </w:tc>
        <w:tc>
          <w:tcPr>
            <w:tcW w:w="3778" w:type="dxa"/>
            <w:tcBorders>
              <w:top w:val="single" w:sz="4" w:space="0" w:color="000000"/>
            </w:tcBorders>
          </w:tcPr>
          <w:p>
            <w:pPr>
              <w:pStyle w:val="TableParagraph"/>
              <w:spacing w:line="275" w:lineRule="exact"/>
              <w:ind w:left="802"/>
              <w:rPr>
                <w:sz w:val="24"/>
              </w:rPr>
            </w:pPr>
            <w:r>
              <w:rPr>
                <w:spacing w:val="-2"/>
                <w:sz w:val="24"/>
              </w:rPr>
              <w:t>19.2%</w:t>
            </w:r>
          </w:p>
        </w:tc>
      </w:tr>
      <w:tr>
        <w:trPr>
          <w:trHeight w:val="534" w:hRule="atLeast"/>
        </w:trPr>
        <w:tc>
          <w:tcPr>
            <w:tcW w:w="2436" w:type="dxa"/>
          </w:tcPr>
          <w:p>
            <w:pPr>
              <w:pStyle w:val="TableParagraph"/>
              <w:spacing w:before="124"/>
              <w:ind w:left="122"/>
              <w:rPr>
                <w:sz w:val="24"/>
              </w:rPr>
            </w:pPr>
            <w:r>
              <w:rPr>
                <w:sz w:val="24"/>
              </w:rPr>
              <w:t>31-40</w:t>
            </w:r>
            <w:r>
              <w:rPr>
                <w:spacing w:val="-1"/>
                <w:sz w:val="24"/>
              </w:rPr>
              <w:t> </w:t>
            </w:r>
            <w:r>
              <w:rPr>
                <w:spacing w:val="-2"/>
                <w:sz w:val="24"/>
              </w:rPr>
              <w:t>years</w:t>
            </w:r>
          </w:p>
        </w:tc>
        <w:tc>
          <w:tcPr>
            <w:tcW w:w="3094" w:type="dxa"/>
          </w:tcPr>
          <w:p>
            <w:pPr>
              <w:pStyle w:val="TableParagraph"/>
              <w:spacing w:before="124"/>
              <w:ind w:left="809"/>
              <w:rPr>
                <w:sz w:val="24"/>
              </w:rPr>
            </w:pPr>
            <w:r>
              <w:rPr>
                <w:spacing w:val="-5"/>
                <w:sz w:val="24"/>
              </w:rPr>
              <w:t>60</w:t>
            </w:r>
          </w:p>
        </w:tc>
        <w:tc>
          <w:tcPr>
            <w:tcW w:w="3778" w:type="dxa"/>
          </w:tcPr>
          <w:p>
            <w:pPr>
              <w:pStyle w:val="TableParagraph"/>
              <w:spacing w:before="124"/>
              <w:ind w:left="802"/>
              <w:rPr>
                <w:sz w:val="24"/>
              </w:rPr>
            </w:pPr>
            <w:r>
              <w:rPr>
                <w:spacing w:val="-2"/>
                <w:sz w:val="24"/>
              </w:rPr>
              <w:t>46.2%</w:t>
            </w:r>
          </w:p>
        </w:tc>
      </w:tr>
      <w:tr>
        <w:trPr>
          <w:trHeight w:val="534" w:hRule="atLeast"/>
        </w:trPr>
        <w:tc>
          <w:tcPr>
            <w:tcW w:w="2436" w:type="dxa"/>
          </w:tcPr>
          <w:p>
            <w:pPr>
              <w:pStyle w:val="TableParagraph"/>
              <w:spacing w:before="123"/>
              <w:ind w:left="122"/>
              <w:rPr>
                <w:sz w:val="24"/>
              </w:rPr>
            </w:pPr>
            <w:r>
              <w:rPr>
                <w:sz w:val="24"/>
              </w:rPr>
              <w:t>41-50</w:t>
            </w:r>
            <w:r>
              <w:rPr>
                <w:spacing w:val="-1"/>
                <w:sz w:val="24"/>
              </w:rPr>
              <w:t> </w:t>
            </w:r>
            <w:r>
              <w:rPr>
                <w:spacing w:val="-2"/>
                <w:sz w:val="24"/>
              </w:rPr>
              <w:t>years</w:t>
            </w:r>
          </w:p>
        </w:tc>
        <w:tc>
          <w:tcPr>
            <w:tcW w:w="3094" w:type="dxa"/>
          </w:tcPr>
          <w:p>
            <w:pPr>
              <w:pStyle w:val="TableParagraph"/>
              <w:spacing w:before="123"/>
              <w:ind w:left="809"/>
              <w:rPr>
                <w:sz w:val="24"/>
              </w:rPr>
            </w:pPr>
            <w:r>
              <w:rPr>
                <w:spacing w:val="-5"/>
                <w:sz w:val="24"/>
              </w:rPr>
              <w:t>40</w:t>
            </w:r>
          </w:p>
        </w:tc>
        <w:tc>
          <w:tcPr>
            <w:tcW w:w="3778" w:type="dxa"/>
          </w:tcPr>
          <w:p>
            <w:pPr>
              <w:pStyle w:val="TableParagraph"/>
              <w:spacing w:before="123"/>
              <w:ind w:left="802"/>
              <w:rPr>
                <w:sz w:val="24"/>
              </w:rPr>
            </w:pPr>
            <w:r>
              <w:rPr>
                <w:spacing w:val="-2"/>
                <w:sz w:val="24"/>
              </w:rPr>
              <w:t>30.8%</w:t>
            </w:r>
          </w:p>
        </w:tc>
      </w:tr>
      <w:tr>
        <w:trPr>
          <w:trHeight w:val="535" w:hRule="atLeast"/>
        </w:trPr>
        <w:tc>
          <w:tcPr>
            <w:tcW w:w="2436" w:type="dxa"/>
          </w:tcPr>
          <w:p>
            <w:pPr>
              <w:pStyle w:val="TableParagraph"/>
              <w:spacing w:before="124"/>
              <w:ind w:left="122"/>
              <w:rPr>
                <w:sz w:val="24"/>
              </w:rPr>
            </w:pPr>
            <w:r>
              <w:rPr>
                <w:sz w:val="24"/>
              </w:rPr>
              <w:t>Above</w:t>
            </w:r>
            <w:r>
              <w:rPr>
                <w:spacing w:val="-4"/>
                <w:sz w:val="24"/>
              </w:rPr>
              <w:t> </w:t>
            </w:r>
            <w:r>
              <w:rPr>
                <w:sz w:val="24"/>
              </w:rPr>
              <w:t>50</w:t>
            </w:r>
            <w:r>
              <w:rPr>
                <w:spacing w:val="4"/>
                <w:sz w:val="24"/>
              </w:rPr>
              <w:t> </w:t>
            </w:r>
            <w:r>
              <w:rPr>
                <w:spacing w:val="-2"/>
                <w:sz w:val="24"/>
              </w:rPr>
              <w:t>years</w:t>
            </w:r>
          </w:p>
        </w:tc>
        <w:tc>
          <w:tcPr>
            <w:tcW w:w="3094" w:type="dxa"/>
          </w:tcPr>
          <w:p>
            <w:pPr>
              <w:pStyle w:val="TableParagraph"/>
              <w:spacing w:before="124"/>
              <w:ind w:left="809"/>
              <w:rPr>
                <w:sz w:val="24"/>
              </w:rPr>
            </w:pPr>
            <w:r>
              <w:rPr>
                <w:spacing w:val="-10"/>
                <w:sz w:val="24"/>
              </w:rPr>
              <w:t>5</w:t>
            </w:r>
          </w:p>
        </w:tc>
        <w:tc>
          <w:tcPr>
            <w:tcW w:w="3778" w:type="dxa"/>
          </w:tcPr>
          <w:p>
            <w:pPr>
              <w:pStyle w:val="TableParagraph"/>
              <w:spacing w:before="124"/>
              <w:ind w:left="802"/>
              <w:rPr>
                <w:sz w:val="24"/>
              </w:rPr>
            </w:pPr>
            <w:r>
              <w:rPr>
                <w:spacing w:val="-4"/>
                <w:sz w:val="24"/>
              </w:rPr>
              <w:t>3.8%</w:t>
            </w:r>
          </w:p>
        </w:tc>
      </w:tr>
      <w:tr>
        <w:trPr>
          <w:trHeight w:val="662" w:hRule="atLeast"/>
        </w:trPr>
        <w:tc>
          <w:tcPr>
            <w:tcW w:w="2436" w:type="dxa"/>
            <w:tcBorders>
              <w:bottom w:val="single" w:sz="4" w:space="0" w:color="000000"/>
            </w:tcBorders>
          </w:tcPr>
          <w:p>
            <w:pPr>
              <w:pStyle w:val="TableParagraph"/>
              <w:spacing w:before="129"/>
              <w:ind w:left="122"/>
              <w:rPr>
                <w:b/>
                <w:sz w:val="24"/>
              </w:rPr>
            </w:pPr>
            <w:r>
              <w:rPr>
                <w:b/>
                <w:spacing w:val="-2"/>
                <w:sz w:val="24"/>
              </w:rPr>
              <w:t>Total</w:t>
            </w:r>
          </w:p>
        </w:tc>
        <w:tc>
          <w:tcPr>
            <w:tcW w:w="3094" w:type="dxa"/>
            <w:tcBorders>
              <w:bottom w:val="single" w:sz="4" w:space="0" w:color="000000"/>
            </w:tcBorders>
          </w:tcPr>
          <w:p>
            <w:pPr>
              <w:pStyle w:val="TableParagraph"/>
              <w:spacing w:before="124"/>
              <w:ind w:left="809"/>
              <w:rPr>
                <w:sz w:val="24"/>
              </w:rPr>
            </w:pPr>
            <w:r>
              <w:rPr>
                <w:spacing w:val="-5"/>
                <w:sz w:val="24"/>
              </w:rPr>
              <w:t>130</w:t>
            </w:r>
          </w:p>
        </w:tc>
        <w:tc>
          <w:tcPr>
            <w:tcW w:w="3778" w:type="dxa"/>
            <w:tcBorders>
              <w:bottom w:val="single" w:sz="4" w:space="0" w:color="000000"/>
            </w:tcBorders>
          </w:tcPr>
          <w:p>
            <w:pPr>
              <w:pStyle w:val="TableParagraph"/>
              <w:spacing w:before="124"/>
              <w:ind w:left="802"/>
              <w:rPr>
                <w:sz w:val="24"/>
              </w:rPr>
            </w:pPr>
            <w:r>
              <w:rPr>
                <w:spacing w:val="-4"/>
                <w:sz w:val="24"/>
              </w:rPr>
              <w:t>100%</w:t>
            </w:r>
          </w:p>
        </w:tc>
      </w:tr>
    </w:tbl>
    <w:p>
      <w:pPr>
        <w:spacing w:after="0"/>
        <w:rPr>
          <w:sz w:val="24"/>
        </w:rPr>
        <w:sectPr>
          <w:pgSz w:w="12240" w:h="15840"/>
          <w:pgMar w:header="0" w:footer="1012" w:top="1360" w:bottom="1200" w:left="1120" w:right="640"/>
        </w:sectPr>
      </w:pPr>
    </w:p>
    <w:p>
      <w:pPr>
        <w:pStyle w:val="BodyText"/>
        <w:spacing w:line="360" w:lineRule="auto" w:before="74"/>
        <w:ind w:left="320" w:right="795"/>
        <w:jc w:val="both"/>
      </w:pPr>
      <w:r>
        <w:rPr/>
        <w:t>The majority of respondents </w:t>
      </w:r>
      <w:r>
        <w:rPr>
          <w:b/>
        </w:rPr>
        <w:t>(</w:t>
      </w:r>
      <w:r>
        <w:rPr/>
        <w:t>46.2%</w:t>
      </w:r>
      <w:r>
        <w:rPr>
          <w:b/>
        </w:rPr>
        <w:t>) </w:t>
      </w:r>
      <w:r>
        <w:rPr/>
        <w:t>were aged between 31-40 years</w:t>
      </w:r>
      <w:r>
        <w:rPr>
          <w:b/>
        </w:rPr>
        <w:t>, </w:t>
      </w:r>
      <w:r>
        <w:rPr/>
        <w:t>indicating that the bulk of the</w:t>
      </w:r>
      <w:r>
        <w:rPr>
          <w:spacing w:val="-13"/>
        </w:rPr>
        <w:t> </w:t>
      </w:r>
      <w:r>
        <w:rPr/>
        <w:t>procurement</w:t>
      </w:r>
      <w:r>
        <w:rPr>
          <w:spacing w:val="-12"/>
        </w:rPr>
        <w:t> </w:t>
      </w:r>
      <w:r>
        <w:rPr/>
        <w:t>workforce</w:t>
      </w:r>
      <w:r>
        <w:rPr>
          <w:spacing w:val="-13"/>
        </w:rPr>
        <w:t> </w:t>
      </w:r>
      <w:r>
        <w:rPr/>
        <w:t>is</w:t>
      </w:r>
      <w:r>
        <w:rPr>
          <w:spacing w:val="-12"/>
        </w:rPr>
        <w:t> </w:t>
      </w:r>
      <w:r>
        <w:rPr/>
        <w:t>in</w:t>
      </w:r>
      <w:r>
        <w:rPr>
          <w:spacing w:val="-12"/>
        </w:rPr>
        <w:t> </w:t>
      </w:r>
      <w:r>
        <w:rPr/>
        <w:t>the</w:t>
      </w:r>
      <w:r>
        <w:rPr>
          <w:spacing w:val="-13"/>
        </w:rPr>
        <w:t> </w:t>
      </w:r>
      <w:r>
        <w:rPr/>
        <w:t>middle</w:t>
      </w:r>
      <w:r>
        <w:rPr>
          <w:spacing w:val="-13"/>
        </w:rPr>
        <w:t> </w:t>
      </w:r>
      <w:r>
        <w:rPr/>
        <w:t>of</w:t>
      </w:r>
      <w:r>
        <w:rPr>
          <w:spacing w:val="-13"/>
        </w:rPr>
        <w:t> </w:t>
      </w:r>
      <w:r>
        <w:rPr/>
        <w:t>their</w:t>
      </w:r>
      <w:r>
        <w:rPr>
          <w:spacing w:val="-13"/>
        </w:rPr>
        <w:t> </w:t>
      </w:r>
      <w:r>
        <w:rPr/>
        <w:t>careers.</w:t>
      </w:r>
      <w:r>
        <w:rPr>
          <w:spacing w:val="-13"/>
        </w:rPr>
        <w:t> </w:t>
      </w:r>
      <w:r>
        <w:rPr/>
        <w:t>This</w:t>
      </w:r>
      <w:r>
        <w:rPr>
          <w:spacing w:val="-12"/>
        </w:rPr>
        <w:t> </w:t>
      </w:r>
      <w:r>
        <w:rPr/>
        <w:t>age</w:t>
      </w:r>
      <w:r>
        <w:rPr>
          <w:spacing w:val="-12"/>
        </w:rPr>
        <w:t> </w:t>
      </w:r>
      <w:r>
        <w:rPr/>
        <w:t>group</w:t>
      </w:r>
      <w:r>
        <w:rPr>
          <w:spacing w:val="-13"/>
        </w:rPr>
        <w:t> </w:t>
      </w:r>
      <w:r>
        <w:rPr/>
        <w:t>is</w:t>
      </w:r>
      <w:r>
        <w:rPr>
          <w:spacing w:val="-12"/>
        </w:rPr>
        <w:t> </w:t>
      </w:r>
      <w:r>
        <w:rPr/>
        <w:t>often</w:t>
      </w:r>
      <w:r>
        <w:rPr>
          <w:spacing w:val="-12"/>
        </w:rPr>
        <w:t> </w:t>
      </w:r>
      <w:r>
        <w:rPr/>
        <w:t>associated</w:t>
      </w:r>
      <w:r>
        <w:rPr>
          <w:spacing w:val="-13"/>
        </w:rPr>
        <w:t> </w:t>
      </w:r>
      <w:r>
        <w:rPr/>
        <w:t>with having enough work experience to manage procurement processes effectively, while also being adaptable to new technologies and methods. Employees aged 41-50 years make up 30.8% of the workforce, suggesting that a significant number of experienced staff contribute to procurement </w:t>
      </w:r>
      <w:r>
        <w:rPr>
          <w:spacing w:val="-2"/>
        </w:rPr>
        <w:t>decision-making.</w:t>
      </w:r>
    </w:p>
    <w:p>
      <w:pPr>
        <w:pStyle w:val="BodyText"/>
        <w:spacing w:before="5"/>
      </w:pPr>
    </w:p>
    <w:p>
      <w:pPr>
        <w:pStyle w:val="BodyText"/>
        <w:spacing w:line="360" w:lineRule="auto"/>
        <w:ind w:left="320" w:right="795"/>
        <w:jc w:val="both"/>
      </w:pPr>
      <w:r>
        <w:rPr/>
        <w:t>The smaller percentage of employees in the 20-30 years and above 50 years categories reflects a balanced distribution of younger and older employees. The younger group may</w:t>
      </w:r>
      <w:r>
        <w:rPr>
          <w:spacing w:val="-3"/>
        </w:rPr>
        <w:t> </w:t>
      </w:r>
      <w:r>
        <w:rPr/>
        <w:t>be more inclined to adopt innovative approaches, while the older group brings institutional knowledge and experience to the procurement process.</w:t>
      </w:r>
    </w:p>
    <w:p>
      <w:pPr>
        <w:pStyle w:val="BodyText"/>
        <w:spacing w:before="8"/>
      </w:pPr>
    </w:p>
    <w:p>
      <w:pPr>
        <w:pStyle w:val="Heading2"/>
        <w:numPr>
          <w:ilvl w:val="2"/>
          <w:numId w:val="23"/>
        </w:numPr>
        <w:tabs>
          <w:tab w:pos="860" w:val="left" w:leader="none"/>
        </w:tabs>
        <w:spacing w:line="396" w:lineRule="auto" w:before="0" w:after="0"/>
        <w:ind w:left="320" w:right="5664" w:firstLine="0"/>
        <w:jc w:val="left"/>
      </w:pPr>
      <w:r>
        <w:rPr/>
        <w:t>Educational Level of Respondents </w:t>
      </w:r>
      <w:bookmarkStart w:name="_bookmark51" w:id="52"/>
      <w:bookmarkEnd w:id="52"/>
      <w:r>
        <w:rPr/>
        <w:t>Table</w:t>
      </w:r>
      <w:r>
        <w:rPr>
          <w:spacing w:val="-8"/>
        </w:rPr>
        <w:t> </w:t>
      </w:r>
      <w:r>
        <w:rPr/>
        <w:t>4.4</w:t>
      </w:r>
      <w:r>
        <w:rPr>
          <w:spacing w:val="-9"/>
        </w:rPr>
        <w:t> </w:t>
      </w:r>
      <w:r>
        <w:rPr/>
        <w:t>Educational</w:t>
      </w:r>
      <w:r>
        <w:rPr>
          <w:spacing w:val="-9"/>
        </w:rPr>
        <w:t> </w:t>
      </w:r>
      <w:r>
        <w:rPr/>
        <w:t>Level</w:t>
      </w:r>
      <w:r>
        <w:rPr>
          <w:spacing w:val="-8"/>
        </w:rPr>
        <w:t> </w:t>
      </w:r>
      <w:r>
        <w:rPr/>
        <w:t>of</w:t>
      </w:r>
      <w:r>
        <w:rPr>
          <w:spacing w:val="-7"/>
        </w:rPr>
        <w:t> </w:t>
      </w:r>
      <w:r>
        <w:rPr/>
        <w:t>Respondents</w:t>
      </w:r>
    </w:p>
    <w:p>
      <w:pPr>
        <w:pStyle w:val="BodyText"/>
        <w:spacing w:before="4"/>
        <w:rPr>
          <w:b/>
          <w:sz w:val="8"/>
        </w:rPr>
      </w:pPr>
    </w:p>
    <w:tbl>
      <w:tblPr>
        <w:tblW w:w="0" w:type="auto"/>
        <w:jc w:val="left"/>
        <w:tblInd w:w="3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3483"/>
        <w:gridCol w:w="2590"/>
        <w:gridCol w:w="2835"/>
      </w:tblGrid>
      <w:tr>
        <w:trPr>
          <w:trHeight w:val="534" w:hRule="atLeast"/>
        </w:trPr>
        <w:tc>
          <w:tcPr>
            <w:tcW w:w="3483" w:type="dxa"/>
            <w:tcBorders>
              <w:top w:val="single" w:sz="4" w:space="0" w:color="000000"/>
              <w:bottom w:val="single" w:sz="4" w:space="0" w:color="000000"/>
            </w:tcBorders>
          </w:tcPr>
          <w:p>
            <w:pPr>
              <w:pStyle w:val="TableParagraph"/>
              <w:spacing w:before="1"/>
              <w:ind w:left="115"/>
              <w:rPr>
                <w:b/>
                <w:sz w:val="24"/>
              </w:rPr>
            </w:pPr>
            <w:r>
              <w:rPr>
                <w:b/>
                <w:spacing w:val="-2"/>
                <w:sz w:val="24"/>
              </w:rPr>
              <w:t>Category</w:t>
            </w:r>
          </w:p>
        </w:tc>
        <w:tc>
          <w:tcPr>
            <w:tcW w:w="2590" w:type="dxa"/>
            <w:tcBorders>
              <w:top w:val="single" w:sz="4" w:space="0" w:color="000000"/>
              <w:bottom w:val="single" w:sz="4" w:space="0" w:color="000000"/>
            </w:tcBorders>
          </w:tcPr>
          <w:p>
            <w:pPr>
              <w:pStyle w:val="TableParagraph"/>
              <w:spacing w:before="1"/>
              <w:ind w:left="669"/>
              <w:rPr>
                <w:b/>
                <w:sz w:val="24"/>
              </w:rPr>
            </w:pPr>
            <w:r>
              <w:rPr>
                <w:b/>
                <w:sz w:val="24"/>
              </w:rPr>
              <w:t>Frequency</w:t>
            </w:r>
            <w:r>
              <w:rPr>
                <w:b/>
                <w:spacing w:val="-5"/>
                <w:sz w:val="24"/>
              </w:rPr>
              <w:t> (N)</w:t>
            </w:r>
          </w:p>
        </w:tc>
        <w:tc>
          <w:tcPr>
            <w:tcW w:w="2835" w:type="dxa"/>
            <w:tcBorders>
              <w:top w:val="single" w:sz="4" w:space="0" w:color="000000"/>
              <w:bottom w:val="single" w:sz="4" w:space="0" w:color="000000"/>
            </w:tcBorders>
          </w:tcPr>
          <w:p>
            <w:pPr>
              <w:pStyle w:val="TableParagraph"/>
              <w:spacing w:before="1"/>
              <w:ind w:left="436"/>
              <w:rPr>
                <w:b/>
                <w:sz w:val="24"/>
              </w:rPr>
            </w:pPr>
            <w:r>
              <w:rPr>
                <w:b/>
                <w:sz w:val="24"/>
              </w:rPr>
              <w:t>Percentage</w:t>
            </w:r>
            <w:r>
              <w:rPr>
                <w:b/>
                <w:spacing w:val="-5"/>
                <w:sz w:val="24"/>
              </w:rPr>
              <w:t> (%)</w:t>
            </w:r>
          </w:p>
        </w:tc>
      </w:tr>
      <w:tr>
        <w:trPr>
          <w:trHeight w:val="407" w:hRule="atLeast"/>
        </w:trPr>
        <w:tc>
          <w:tcPr>
            <w:tcW w:w="3483" w:type="dxa"/>
            <w:tcBorders>
              <w:top w:val="single" w:sz="4" w:space="0" w:color="000000"/>
            </w:tcBorders>
          </w:tcPr>
          <w:p>
            <w:pPr>
              <w:pStyle w:val="TableParagraph"/>
              <w:spacing w:line="273" w:lineRule="exact"/>
              <w:ind w:left="115"/>
              <w:rPr>
                <w:sz w:val="24"/>
              </w:rPr>
            </w:pPr>
            <w:r>
              <w:rPr>
                <w:spacing w:val="-2"/>
                <w:sz w:val="24"/>
              </w:rPr>
              <w:t>Diploma</w:t>
            </w:r>
          </w:p>
        </w:tc>
        <w:tc>
          <w:tcPr>
            <w:tcW w:w="2590" w:type="dxa"/>
            <w:tcBorders>
              <w:top w:val="single" w:sz="4" w:space="0" w:color="000000"/>
            </w:tcBorders>
          </w:tcPr>
          <w:p>
            <w:pPr>
              <w:pStyle w:val="TableParagraph"/>
              <w:spacing w:line="273" w:lineRule="exact"/>
              <w:ind w:left="669"/>
              <w:rPr>
                <w:sz w:val="24"/>
              </w:rPr>
            </w:pPr>
            <w:r>
              <w:rPr>
                <w:spacing w:val="-5"/>
                <w:sz w:val="24"/>
              </w:rPr>
              <w:t>30</w:t>
            </w:r>
          </w:p>
        </w:tc>
        <w:tc>
          <w:tcPr>
            <w:tcW w:w="2835" w:type="dxa"/>
            <w:tcBorders>
              <w:top w:val="single" w:sz="4" w:space="0" w:color="000000"/>
            </w:tcBorders>
          </w:tcPr>
          <w:p>
            <w:pPr>
              <w:pStyle w:val="TableParagraph"/>
              <w:spacing w:line="273" w:lineRule="exact"/>
              <w:ind w:left="436"/>
              <w:rPr>
                <w:sz w:val="24"/>
              </w:rPr>
            </w:pPr>
            <w:r>
              <w:rPr>
                <w:spacing w:val="-2"/>
                <w:sz w:val="24"/>
              </w:rPr>
              <w:t>23.1%</w:t>
            </w:r>
          </w:p>
        </w:tc>
      </w:tr>
      <w:tr>
        <w:trPr>
          <w:trHeight w:val="535" w:hRule="atLeast"/>
        </w:trPr>
        <w:tc>
          <w:tcPr>
            <w:tcW w:w="3483" w:type="dxa"/>
          </w:tcPr>
          <w:p>
            <w:pPr>
              <w:pStyle w:val="TableParagraph"/>
              <w:spacing w:before="124"/>
              <w:ind w:left="115"/>
              <w:rPr>
                <w:sz w:val="24"/>
              </w:rPr>
            </w:pPr>
            <w:r>
              <w:rPr>
                <w:sz w:val="24"/>
              </w:rPr>
              <w:t>Bachelor’s</w:t>
            </w:r>
            <w:r>
              <w:rPr>
                <w:spacing w:val="-5"/>
                <w:sz w:val="24"/>
              </w:rPr>
              <w:t> </w:t>
            </w:r>
            <w:r>
              <w:rPr>
                <w:spacing w:val="-2"/>
                <w:sz w:val="24"/>
              </w:rPr>
              <w:t>Degree</w:t>
            </w:r>
          </w:p>
        </w:tc>
        <w:tc>
          <w:tcPr>
            <w:tcW w:w="2590" w:type="dxa"/>
          </w:tcPr>
          <w:p>
            <w:pPr>
              <w:pStyle w:val="TableParagraph"/>
              <w:spacing w:before="124"/>
              <w:ind w:left="669"/>
              <w:rPr>
                <w:sz w:val="24"/>
              </w:rPr>
            </w:pPr>
            <w:r>
              <w:rPr>
                <w:spacing w:val="-5"/>
                <w:sz w:val="24"/>
              </w:rPr>
              <w:t>70</w:t>
            </w:r>
          </w:p>
        </w:tc>
        <w:tc>
          <w:tcPr>
            <w:tcW w:w="2835" w:type="dxa"/>
          </w:tcPr>
          <w:p>
            <w:pPr>
              <w:pStyle w:val="TableParagraph"/>
              <w:spacing w:before="124"/>
              <w:ind w:left="436"/>
              <w:rPr>
                <w:sz w:val="24"/>
              </w:rPr>
            </w:pPr>
            <w:r>
              <w:rPr>
                <w:spacing w:val="-2"/>
                <w:sz w:val="24"/>
              </w:rPr>
              <w:t>53.8%</w:t>
            </w:r>
          </w:p>
        </w:tc>
      </w:tr>
      <w:tr>
        <w:trPr>
          <w:trHeight w:val="537" w:hRule="atLeast"/>
        </w:trPr>
        <w:tc>
          <w:tcPr>
            <w:tcW w:w="3483" w:type="dxa"/>
          </w:tcPr>
          <w:p>
            <w:pPr>
              <w:pStyle w:val="TableParagraph"/>
              <w:spacing w:before="124"/>
              <w:ind w:left="115"/>
              <w:rPr>
                <w:sz w:val="24"/>
              </w:rPr>
            </w:pPr>
            <w:r>
              <w:rPr>
                <w:sz w:val="24"/>
              </w:rPr>
              <w:t>Master’s</w:t>
            </w:r>
            <w:r>
              <w:rPr>
                <w:spacing w:val="-3"/>
                <w:sz w:val="24"/>
              </w:rPr>
              <w:t> </w:t>
            </w:r>
            <w:r>
              <w:rPr>
                <w:sz w:val="24"/>
              </w:rPr>
              <w:t>Degree</w:t>
            </w:r>
            <w:r>
              <w:rPr>
                <w:spacing w:val="-3"/>
                <w:sz w:val="24"/>
              </w:rPr>
              <w:t> </w:t>
            </w:r>
            <w:r>
              <w:rPr>
                <w:sz w:val="24"/>
              </w:rPr>
              <w:t>and</w:t>
            </w:r>
            <w:r>
              <w:rPr>
                <w:spacing w:val="-1"/>
                <w:sz w:val="24"/>
              </w:rPr>
              <w:t> </w:t>
            </w:r>
            <w:r>
              <w:rPr>
                <w:spacing w:val="-2"/>
                <w:sz w:val="24"/>
              </w:rPr>
              <w:t>Above</w:t>
            </w:r>
          </w:p>
        </w:tc>
        <w:tc>
          <w:tcPr>
            <w:tcW w:w="2590" w:type="dxa"/>
          </w:tcPr>
          <w:p>
            <w:pPr>
              <w:pStyle w:val="TableParagraph"/>
              <w:spacing w:before="124"/>
              <w:ind w:left="669"/>
              <w:rPr>
                <w:sz w:val="24"/>
              </w:rPr>
            </w:pPr>
            <w:r>
              <w:rPr>
                <w:spacing w:val="-5"/>
                <w:sz w:val="24"/>
              </w:rPr>
              <w:t>30</w:t>
            </w:r>
          </w:p>
        </w:tc>
        <w:tc>
          <w:tcPr>
            <w:tcW w:w="2835" w:type="dxa"/>
          </w:tcPr>
          <w:p>
            <w:pPr>
              <w:pStyle w:val="TableParagraph"/>
              <w:spacing w:before="124"/>
              <w:ind w:left="436"/>
              <w:rPr>
                <w:sz w:val="24"/>
              </w:rPr>
            </w:pPr>
            <w:r>
              <w:rPr>
                <w:spacing w:val="-2"/>
                <w:sz w:val="24"/>
              </w:rPr>
              <w:t>23.1%</w:t>
            </w:r>
          </w:p>
        </w:tc>
      </w:tr>
      <w:tr>
        <w:trPr>
          <w:trHeight w:val="660" w:hRule="atLeast"/>
        </w:trPr>
        <w:tc>
          <w:tcPr>
            <w:tcW w:w="3483" w:type="dxa"/>
            <w:tcBorders>
              <w:bottom w:val="single" w:sz="4" w:space="0" w:color="000000"/>
            </w:tcBorders>
          </w:tcPr>
          <w:p>
            <w:pPr>
              <w:pStyle w:val="TableParagraph"/>
              <w:spacing w:before="127"/>
              <w:ind w:left="115"/>
              <w:rPr>
                <w:b/>
                <w:sz w:val="24"/>
              </w:rPr>
            </w:pPr>
            <w:r>
              <w:rPr>
                <w:b/>
                <w:spacing w:val="-2"/>
                <w:sz w:val="24"/>
              </w:rPr>
              <w:t>Total</w:t>
            </w:r>
          </w:p>
        </w:tc>
        <w:tc>
          <w:tcPr>
            <w:tcW w:w="2590" w:type="dxa"/>
            <w:tcBorders>
              <w:bottom w:val="single" w:sz="4" w:space="0" w:color="000000"/>
            </w:tcBorders>
          </w:tcPr>
          <w:p>
            <w:pPr>
              <w:pStyle w:val="TableParagraph"/>
              <w:spacing w:before="127"/>
              <w:ind w:left="669"/>
              <w:rPr>
                <w:b/>
                <w:sz w:val="24"/>
              </w:rPr>
            </w:pPr>
            <w:r>
              <w:rPr>
                <w:b/>
                <w:spacing w:val="-5"/>
                <w:sz w:val="24"/>
              </w:rPr>
              <w:t>130</w:t>
            </w:r>
          </w:p>
        </w:tc>
        <w:tc>
          <w:tcPr>
            <w:tcW w:w="2835" w:type="dxa"/>
            <w:tcBorders>
              <w:bottom w:val="single" w:sz="4" w:space="0" w:color="000000"/>
            </w:tcBorders>
          </w:tcPr>
          <w:p>
            <w:pPr>
              <w:pStyle w:val="TableParagraph"/>
              <w:spacing w:before="127"/>
              <w:ind w:left="436"/>
              <w:rPr>
                <w:b/>
                <w:sz w:val="24"/>
              </w:rPr>
            </w:pPr>
            <w:r>
              <w:rPr>
                <w:b/>
                <w:spacing w:val="-4"/>
                <w:sz w:val="24"/>
              </w:rPr>
              <w:t>100%</w:t>
            </w:r>
          </w:p>
        </w:tc>
      </w:tr>
    </w:tbl>
    <w:p>
      <w:pPr>
        <w:pStyle w:val="BodyText"/>
        <w:spacing w:before="1"/>
        <w:rPr>
          <w:b/>
        </w:rPr>
      </w:pPr>
    </w:p>
    <w:p>
      <w:pPr>
        <w:pStyle w:val="BodyText"/>
        <w:spacing w:line="360" w:lineRule="auto"/>
        <w:ind w:left="320" w:right="798"/>
        <w:jc w:val="both"/>
      </w:pPr>
      <w:r>
        <w:rPr/>
        <w:t>Over</w:t>
      </w:r>
      <w:r>
        <w:rPr>
          <w:spacing w:val="-2"/>
        </w:rPr>
        <w:t> </w:t>
      </w:r>
      <w:r>
        <w:rPr/>
        <w:t>half</w:t>
      </w:r>
      <w:r>
        <w:rPr>
          <w:spacing w:val="-2"/>
        </w:rPr>
        <w:t> </w:t>
      </w:r>
      <w:r>
        <w:rPr/>
        <w:t>of</w:t>
      </w:r>
      <w:r>
        <w:rPr>
          <w:spacing w:val="-2"/>
        </w:rPr>
        <w:t> </w:t>
      </w:r>
      <w:r>
        <w:rPr/>
        <w:t>the</w:t>
      </w:r>
      <w:r>
        <w:rPr>
          <w:spacing w:val="-4"/>
        </w:rPr>
        <w:t> </w:t>
      </w:r>
      <w:r>
        <w:rPr/>
        <w:t>respondents</w:t>
      </w:r>
      <w:r>
        <w:rPr>
          <w:spacing w:val="-2"/>
        </w:rPr>
        <w:t> </w:t>
      </w:r>
      <w:r>
        <w:rPr/>
        <w:t>(</w:t>
      </w:r>
      <w:r>
        <w:rPr>
          <w:b/>
        </w:rPr>
        <w:t>53.8%</w:t>
      </w:r>
      <w:r>
        <w:rPr/>
        <w:t>)</w:t>
      </w:r>
      <w:r>
        <w:rPr>
          <w:spacing w:val="-2"/>
        </w:rPr>
        <w:t> </w:t>
      </w:r>
      <w:r>
        <w:rPr/>
        <w:t>hold</w:t>
      </w:r>
      <w:r>
        <w:rPr>
          <w:spacing w:val="-2"/>
        </w:rPr>
        <w:t> </w:t>
      </w:r>
      <w:r>
        <w:rPr/>
        <w:t>a</w:t>
      </w:r>
      <w:r>
        <w:rPr>
          <w:spacing w:val="-4"/>
        </w:rPr>
        <w:t> </w:t>
      </w:r>
      <w:r>
        <w:rPr/>
        <w:t>bachelor’s</w:t>
      </w:r>
      <w:r>
        <w:rPr>
          <w:spacing w:val="-3"/>
        </w:rPr>
        <w:t> </w:t>
      </w:r>
      <w:r>
        <w:rPr/>
        <w:t>degree,</w:t>
      </w:r>
      <w:r>
        <w:rPr>
          <w:spacing w:val="-2"/>
        </w:rPr>
        <w:t> </w:t>
      </w:r>
      <w:r>
        <w:rPr/>
        <w:t>indicating</w:t>
      </w:r>
      <w:r>
        <w:rPr>
          <w:spacing w:val="-5"/>
        </w:rPr>
        <w:t> </w:t>
      </w:r>
      <w:r>
        <w:rPr/>
        <w:t>that</w:t>
      </w:r>
      <w:r>
        <w:rPr>
          <w:spacing w:val="-2"/>
        </w:rPr>
        <w:t> </w:t>
      </w:r>
      <w:r>
        <w:rPr/>
        <w:t>the</w:t>
      </w:r>
      <w:r>
        <w:rPr>
          <w:spacing w:val="-2"/>
        </w:rPr>
        <w:t> </w:t>
      </w:r>
      <w:r>
        <w:rPr/>
        <w:t>majority</w:t>
      </w:r>
      <w:r>
        <w:rPr>
          <w:spacing w:val="-7"/>
        </w:rPr>
        <w:t> </w:t>
      </w:r>
      <w:r>
        <w:rPr/>
        <w:t>of</w:t>
      </w:r>
      <w:r>
        <w:rPr>
          <w:spacing w:val="-2"/>
        </w:rPr>
        <w:t> </w:t>
      </w:r>
      <w:r>
        <w:rPr/>
        <w:t>the procurement workforce is well-educated. Education is an important factor in procurement, as higher education levels are generally associated with better understanding of procurement regulations,</w:t>
      </w:r>
      <w:r>
        <w:rPr>
          <w:spacing w:val="-15"/>
        </w:rPr>
        <w:t> </w:t>
      </w:r>
      <w:r>
        <w:rPr/>
        <w:t>policies,</w:t>
      </w:r>
      <w:r>
        <w:rPr>
          <w:spacing w:val="-15"/>
        </w:rPr>
        <w:t> </w:t>
      </w:r>
      <w:r>
        <w:rPr/>
        <w:t>and</w:t>
      </w:r>
      <w:r>
        <w:rPr>
          <w:spacing w:val="-15"/>
        </w:rPr>
        <w:t> </w:t>
      </w:r>
      <w:r>
        <w:rPr/>
        <w:t>technologies.</w:t>
      </w:r>
      <w:r>
        <w:rPr>
          <w:spacing w:val="-15"/>
        </w:rPr>
        <w:t> </w:t>
      </w:r>
      <w:r>
        <w:rPr/>
        <w:t>The</w:t>
      </w:r>
      <w:r>
        <w:rPr>
          <w:spacing w:val="-15"/>
        </w:rPr>
        <w:t> </w:t>
      </w:r>
      <w:r>
        <w:rPr>
          <w:b/>
        </w:rPr>
        <w:t>23.1%</w:t>
      </w:r>
      <w:r>
        <w:rPr>
          <w:b/>
          <w:spacing w:val="-14"/>
        </w:rPr>
        <w:t> </w:t>
      </w:r>
      <w:r>
        <w:rPr/>
        <w:t>with</w:t>
      </w:r>
      <w:r>
        <w:rPr>
          <w:spacing w:val="-15"/>
        </w:rPr>
        <w:t> </w:t>
      </w:r>
      <w:r>
        <w:rPr/>
        <w:t>a</w:t>
      </w:r>
      <w:r>
        <w:rPr>
          <w:spacing w:val="-15"/>
        </w:rPr>
        <w:t> </w:t>
      </w:r>
      <w:r>
        <w:rPr/>
        <w:t>master’s</w:t>
      </w:r>
      <w:r>
        <w:rPr>
          <w:spacing w:val="-15"/>
        </w:rPr>
        <w:t> </w:t>
      </w:r>
      <w:r>
        <w:rPr/>
        <w:t>degree</w:t>
      </w:r>
      <w:r>
        <w:rPr>
          <w:spacing w:val="-15"/>
        </w:rPr>
        <w:t> </w:t>
      </w:r>
      <w:r>
        <w:rPr/>
        <w:t>or</w:t>
      </w:r>
      <w:r>
        <w:rPr>
          <w:spacing w:val="-12"/>
        </w:rPr>
        <w:t> </w:t>
      </w:r>
      <w:r>
        <w:rPr/>
        <w:t>higher</w:t>
      </w:r>
      <w:r>
        <w:rPr>
          <w:spacing w:val="-14"/>
        </w:rPr>
        <w:t> </w:t>
      </w:r>
      <w:r>
        <w:rPr/>
        <w:t>also</w:t>
      </w:r>
      <w:r>
        <w:rPr>
          <w:spacing w:val="-15"/>
        </w:rPr>
        <w:t> </w:t>
      </w:r>
      <w:r>
        <w:rPr/>
        <w:t>highlights a commitment to continuous professional development, which can further enhance procurement performance. These findings align with Kariuki (2019), who emphasized the importance of education in improving procurement decision-making and efficiency. The diverse educational background</w:t>
      </w:r>
      <w:r>
        <w:rPr>
          <w:spacing w:val="-1"/>
        </w:rPr>
        <w:t> </w:t>
      </w:r>
      <w:r>
        <w:rPr/>
        <w:t>of</w:t>
      </w:r>
      <w:r>
        <w:rPr>
          <w:spacing w:val="-1"/>
        </w:rPr>
        <w:t> </w:t>
      </w:r>
      <w:r>
        <w:rPr/>
        <w:t>the</w:t>
      </w:r>
      <w:r>
        <w:rPr>
          <w:spacing w:val="-1"/>
        </w:rPr>
        <w:t> </w:t>
      </w:r>
      <w:r>
        <w:rPr/>
        <w:t>respondents strengthens</w:t>
      </w:r>
      <w:r>
        <w:rPr>
          <w:spacing w:val="-1"/>
        </w:rPr>
        <w:t> </w:t>
      </w:r>
      <w:r>
        <w:rPr/>
        <w:t>the</w:t>
      </w:r>
      <w:r>
        <w:rPr>
          <w:spacing w:val="-1"/>
        </w:rPr>
        <w:t> </w:t>
      </w:r>
      <w:r>
        <w:rPr/>
        <w:t>robustness of</w:t>
      </w:r>
      <w:r>
        <w:rPr>
          <w:spacing w:val="-1"/>
        </w:rPr>
        <w:t> </w:t>
      </w:r>
      <w:r>
        <w:rPr/>
        <w:t>the</w:t>
      </w:r>
      <w:r>
        <w:rPr>
          <w:spacing w:val="-1"/>
        </w:rPr>
        <w:t> </w:t>
      </w:r>
      <w:r>
        <w:rPr/>
        <w:t>study</w:t>
      </w:r>
      <w:r>
        <w:rPr>
          <w:spacing w:val="-8"/>
        </w:rPr>
        <w:t> </w:t>
      </w:r>
      <w:r>
        <w:rPr/>
        <w:t>and reflects</w:t>
      </w:r>
      <w:r>
        <w:rPr>
          <w:spacing w:val="-1"/>
        </w:rPr>
        <w:t> </w:t>
      </w:r>
      <w:r>
        <w:rPr/>
        <w:t>a</w:t>
      </w:r>
      <w:r>
        <w:rPr>
          <w:spacing w:val="-1"/>
        </w:rPr>
        <w:t> </w:t>
      </w:r>
      <w:r>
        <w:rPr/>
        <w:t>procurement workforce that is equipped to handle both strategic and operational procurement functions.</w:t>
      </w:r>
    </w:p>
    <w:p>
      <w:pPr>
        <w:spacing w:after="0" w:line="360" w:lineRule="auto"/>
        <w:jc w:val="both"/>
        <w:sectPr>
          <w:pgSz w:w="12240" w:h="15840"/>
          <w:pgMar w:header="0" w:footer="1012" w:top="1360" w:bottom="1200" w:left="1120" w:right="640"/>
        </w:sectPr>
      </w:pPr>
    </w:p>
    <w:p>
      <w:pPr>
        <w:pStyle w:val="ListParagraph"/>
        <w:numPr>
          <w:ilvl w:val="1"/>
          <w:numId w:val="24"/>
        </w:numPr>
        <w:tabs>
          <w:tab w:pos="680" w:val="left" w:leader="none"/>
        </w:tabs>
        <w:spacing w:line="240" w:lineRule="auto" w:before="79" w:after="0"/>
        <w:ind w:left="680" w:right="0" w:hanging="360"/>
        <w:jc w:val="left"/>
        <w:rPr>
          <w:b/>
          <w:sz w:val="24"/>
        </w:rPr>
      </w:pPr>
      <w:r>
        <w:rPr>
          <w:b/>
          <w:sz w:val="24"/>
        </w:rPr>
        <w:t>Descriptive</w:t>
      </w:r>
      <w:r>
        <w:rPr>
          <w:b/>
          <w:spacing w:val="-4"/>
          <w:sz w:val="24"/>
        </w:rPr>
        <w:t> </w:t>
      </w:r>
      <w:r>
        <w:rPr>
          <w:b/>
          <w:sz w:val="24"/>
        </w:rPr>
        <w:t>Statistics</w:t>
      </w:r>
      <w:r>
        <w:rPr>
          <w:b/>
          <w:spacing w:val="-1"/>
          <w:sz w:val="24"/>
        </w:rPr>
        <w:t> </w:t>
      </w:r>
      <w:r>
        <w:rPr>
          <w:b/>
          <w:sz w:val="24"/>
        </w:rPr>
        <w:t>of Key</w:t>
      </w:r>
      <w:r>
        <w:rPr>
          <w:b/>
          <w:spacing w:val="-1"/>
          <w:sz w:val="24"/>
        </w:rPr>
        <w:t> </w:t>
      </w:r>
      <w:r>
        <w:rPr>
          <w:b/>
          <w:spacing w:val="-2"/>
          <w:sz w:val="24"/>
        </w:rPr>
        <w:t>Variables</w:t>
      </w:r>
    </w:p>
    <w:p>
      <w:pPr>
        <w:pStyle w:val="ListParagraph"/>
        <w:numPr>
          <w:ilvl w:val="2"/>
          <w:numId w:val="24"/>
        </w:numPr>
        <w:tabs>
          <w:tab w:pos="860" w:val="left" w:leader="none"/>
        </w:tabs>
        <w:spacing w:line="240" w:lineRule="auto" w:before="178" w:after="0"/>
        <w:ind w:left="860" w:right="0" w:hanging="540"/>
        <w:jc w:val="left"/>
        <w:rPr>
          <w:b/>
          <w:sz w:val="24"/>
        </w:rPr>
      </w:pPr>
      <w:r>
        <w:rPr>
          <w:b/>
          <w:sz w:val="24"/>
        </w:rPr>
        <w:t>Budgetary</w:t>
      </w:r>
      <w:r>
        <w:rPr>
          <w:b/>
          <w:spacing w:val="-3"/>
          <w:sz w:val="24"/>
        </w:rPr>
        <w:t> </w:t>
      </w:r>
      <w:r>
        <w:rPr>
          <w:b/>
          <w:spacing w:val="-2"/>
          <w:sz w:val="24"/>
        </w:rPr>
        <w:t>Allocation</w:t>
      </w:r>
    </w:p>
    <w:p>
      <w:pPr>
        <w:spacing w:before="175"/>
        <w:ind w:left="320" w:right="0" w:firstLine="0"/>
        <w:jc w:val="both"/>
        <w:rPr>
          <w:b/>
          <w:sz w:val="24"/>
        </w:rPr>
      </w:pPr>
      <w:bookmarkStart w:name="_bookmark52" w:id="53"/>
      <w:bookmarkEnd w:id="53"/>
      <w:r>
        <w:rPr/>
      </w:r>
      <w:r>
        <w:rPr>
          <w:sz w:val="24"/>
        </w:rPr>
        <w:t>Table</w:t>
      </w:r>
      <w:r>
        <w:rPr>
          <w:spacing w:val="-4"/>
          <w:sz w:val="24"/>
        </w:rPr>
        <w:t> </w:t>
      </w:r>
      <w:r>
        <w:rPr>
          <w:sz w:val="24"/>
        </w:rPr>
        <w:t>4.1</w:t>
      </w:r>
      <w:r>
        <w:rPr>
          <w:spacing w:val="-3"/>
          <w:sz w:val="24"/>
        </w:rPr>
        <w:t> </w:t>
      </w:r>
      <w:r>
        <w:rPr>
          <w:b/>
          <w:sz w:val="24"/>
        </w:rPr>
        <w:t>Budgetary</w:t>
      </w:r>
      <w:r>
        <w:rPr>
          <w:b/>
          <w:spacing w:val="-2"/>
          <w:sz w:val="24"/>
        </w:rPr>
        <w:t> </w:t>
      </w:r>
      <w:r>
        <w:rPr>
          <w:b/>
          <w:sz w:val="24"/>
        </w:rPr>
        <w:t>Allocation</w:t>
      </w:r>
      <w:r>
        <w:rPr>
          <w:b/>
          <w:spacing w:val="-1"/>
          <w:sz w:val="24"/>
        </w:rPr>
        <w:t> </w:t>
      </w:r>
      <w:r>
        <w:rPr>
          <w:b/>
          <w:sz w:val="24"/>
        </w:rPr>
        <w:t>Impact</w:t>
      </w:r>
      <w:r>
        <w:rPr>
          <w:b/>
          <w:spacing w:val="-2"/>
          <w:sz w:val="24"/>
        </w:rPr>
        <w:t> </w:t>
      </w:r>
      <w:r>
        <w:rPr>
          <w:b/>
          <w:sz w:val="24"/>
        </w:rPr>
        <w:t>on</w:t>
      </w:r>
      <w:r>
        <w:rPr>
          <w:b/>
          <w:spacing w:val="-2"/>
          <w:sz w:val="24"/>
        </w:rPr>
        <w:t> </w:t>
      </w:r>
      <w:r>
        <w:rPr>
          <w:b/>
          <w:sz w:val="24"/>
        </w:rPr>
        <w:t>Procurement</w:t>
      </w:r>
      <w:r>
        <w:rPr>
          <w:b/>
          <w:spacing w:val="-1"/>
          <w:sz w:val="24"/>
        </w:rPr>
        <w:t> </w:t>
      </w:r>
      <w:r>
        <w:rPr>
          <w:b/>
          <w:spacing w:val="-2"/>
          <w:sz w:val="24"/>
        </w:rPr>
        <w:t>Performance</w:t>
      </w:r>
    </w:p>
    <w:p>
      <w:pPr>
        <w:pStyle w:val="BodyText"/>
        <w:spacing w:before="49"/>
        <w:rPr>
          <w:b/>
          <w:sz w:val="20"/>
        </w:rPr>
      </w:pPr>
    </w:p>
    <w:tbl>
      <w:tblPr>
        <w:tblW w:w="0" w:type="auto"/>
        <w:jc w:val="left"/>
        <w:tblInd w:w="3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6295"/>
        <w:gridCol w:w="577"/>
        <w:gridCol w:w="803"/>
        <w:gridCol w:w="1670"/>
      </w:tblGrid>
      <w:tr>
        <w:trPr>
          <w:trHeight w:val="534" w:hRule="atLeast"/>
        </w:trPr>
        <w:tc>
          <w:tcPr>
            <w:tcW w:w="6295" w:type="dxa"/>
            <w:tcBorders>
              <w:top w:val="single" w:sz="4" w:space="0" w:color="000000"/>
              <w:bottom w:val="single" w:sz="4" w:space="0" w:color="000000"/>
            </w:tcBorders>
          </w:tcPr>
          <w:p>
            <w:pPr>
              <w:pStyle w:val="TableParagraph"/>
              <w:spacing w:before="1"/>
              <w:ind w:left="3"/>
              <w:jc w:val="center"/>
              <w:rPr>
                <w:b/>
                <w:sz w:val="24"/>
              </w:rPr>
            </w:pPr>
            <w:r>
              <w:rPr>
                <w:b/>
                <w:spacing w:val="-2"/>
                <w:sz w:val="24"/>
              </w:rPr>
              <w:t>Statement</w:t>
            </w:r>
          </w:p>
        </w:tc>
        <w:tc>
          <w:tcPr>
            <w:tcW w:w="577" w:type="dxa"/>
            <w:tcBorders>
              <w:top w:val="single" w:sz="4" w:space="0" w:color="000000"/>
              <w:bottom w:val="single" w:sz="4" w:space="0" w:color="000000"/>
            </w:tcBorders>
          </w:tcPr>
          <w:p>
            <w:pPr>
              <w:pStyle w:val="TableParagraph"/>
              <w:spacing w:before="1"/>
              <w:ind w:left="2" w:right="1"/>
              <w:jc w:val="center"/>
              <w:rPr>
                <w:b/>
                <w:sz w:val="24"/>
              </w:rPr>
            </w:pPr>
            <w:r>
              <w:rPr>
                <w:b/>
                <w:spacing w:val="-10"/>
                <w:sz w:val="24"/>
              </w:rPr>
              <w:t>N</w:t>
            </w:r>
          </w:p>
        </w:tc>
        <w:tc>
          <w:tcPr>
            <w:tcW w:w="803" w:type="dxa"/>
            <w:tcBorders>
              <w:top w:val="single" w:sz="4" w:space="0" w:color="000000"/>
              <w:bottom w:val="single" w:sz="4" w:space="0" w:color="000000"/>
            </w:tcBorders>
          </w:tcPr>
          <w:p>
            <w:pPr>
              <w:pStyle w:val="TableParagraph"/>
              <w:spacing w:before="1"/>
              <w:ind w:left="108"/>
              <w:rPr>
                <w:b/>
                <w:sz w:val="24"/>
              </w:rPr>
            </w:pPr>
            <w:r>
              <w:rPr>
                <w:b/>
                <w:spacing w:val="-4"/>
                <w:sz w:val="24"/>
              </w:rPr>
              <w:t>Mean</w:t>
            </w:r>
          </w:p>
        </w:tc>
        <w:tc>
          <w:tcPr>
            <w:tcW w:w="1670" w:type="dxa"/>
            <w:tcBorders>
              <w:top w:val="single" w:sz="4" w:space="0" w:color="000000"/>
              <w:bottom w:val="single" w:sz="4" w:space="0" w:color="000000"/>
            </w:tcBorders>
          </w:tcPr>
          <w:p>
            <w:pPr>
              <w:pStyle w:val="TableParagraph"/>
              <w:spacing w:before="1"/>
              <w:ind w:left="109"/>
              <w:rPr>
                <w:b/>
                <w:sz w:val="24"/>
              </w:rPr>
            </w:pPr>
            <w:r>
              <w:rPr>
                <w:b/>
                <w:sz w:val="24"/>
              </w:rPr>
              <w:t>Std. </w:t>
            </w:r>
            <w:r>
              <w:rPr>
                <w:b/>
                <w:spacing w:val="-2"/>
                <w:sz w:val="24"/>
              </w:rPr>
              <w:t>Deviation</w:t>
            </w:r>
          </w:p>
        </w:tc>
      </w:tr>
      <w:tr>
        <w:trPr>
          <w:trHeight w:val="407" w:hRule="atLeast"/>
        </w:trPr>
        <w:tc>
          <w:tcPr>
            <w:tcW w:w="6295" w:type="dxa"/>
            <w:tcBorders>
              <w:top w:val="single" w:sz="4" w:space="0" w:color="000000"/>
            </w:tcBorders>
          </w:tcPr>
          <w:p>
            <w:pPr>
              <w:pStyle w:val="TableParagraph"/>
              <w:spacing w:line="273" w:lineRule="exact"/>
              <w:ind w:left="115"/>
              <w:rPr>
                <w:sz w:val="24"/>
              </w:rPr>
            </w:pPr>
            <w:r>
              <w:rPr>
                <w:sz w:val="24"/>
              </w:rPr>
              <w:t>The</w:t>
            </w:r>
            <w:r>
              <w:rPr>
                <w:spacing w:val="-4"/>
                <w:sz w:val="24"/>
              </w:rPr>
              <w:t> </w:t>
            </w:r>
            <w:r>
              <w:rPr>
                <w:sz w:val="24"/>
              </w:rPr>
              <w:t>current</w:t>
            </w:r>
            <w:r>
              <w:rPr>
                <w:spacing w:val="-1"/>
                <w:sz w:val="24"/>
              </w:rPr>
              <w:t> </w:t>
            </w:r>
            <w:r>
              <w:rPr>
                <w:sz w:val="24"/>
              </w:rPr>
              <w:t>budget</w:t>
            </w:r>
            <w:r>
              <w:rPr>
                <w:spacing w:val="-1"/>
                <w:sz w:val="24"/>
              </w:rPr>
              <w:t> </w:t>
            </w:r>
            <w:r>
              <w:rPr>
                <w:sz w:val="24"/>
              </w:rPr>
              <w:t>allocation</w:t>
            </w:r>
            <w:r>
              <w:rPr>
                <w:spacing w:val="-1"/>
                <w:sz w:val="24"/>
              </w:rPr>
              <w:t> </w:t>
            </w:r>
            <w:r>
              <w:rPr>
                <w:sz w:val="24"/>
              </w:rPr>
              <w:t>for</w:t>
            </w:r>
            <w:r>
              <w:rPr>
                <w:spacing w:val="-1"/>
                <w:sz w:val="24"/>
              </w:rPr>
              <w:t> </w:t>
            </w:r>
            <w:r>
              <w:rPr>
                <w:sz w:val="24"/>
              </w:rPr>
              <w:t>procurement</w:t>
            </w:r>
            <w:r>
              <w:rPr>
                <w:spacing w:val="-1"/>
                <w:sz w:val="24"/>
              </w:rPr>
              <w:t> </w:t>
            </w:r>
            <w:r>
              <w:rPr>
                <w:sz w:val="24"/>
              </w:rPr>
              <w:t>is</w:t>
            </w:r>
            <w:r>
              <w:rPr>
                <w:spacing w:val="4"/>
                <w:sz w:val="24"/>
              </w:rPr>
              <w:t> </w:t>
            </w:r>
            <w:r>
              <w:rPr>
                <w:spacing w:val="-2"/>
                <w:sz w:val="24"/>
              </w:rPr>
              <w:t>adequate</w:t>
            </w:r>
          </w:p>
        </w:tc>
        <w:tc>
          <w:tcPr>
            <w:tcW w:w="577" w:type="dxa"/>
            <w:tcBorders>
              <w:top w:val="single" w:sz="4" w:space="0" w:color="000000"/>
            </w:tcBorders>
          </w:tcPr>
          <w:p>
            <w:pPr>
              <w:pStyle w:val="TableParagraph"/>
              <w:spacing w:line="273" w:lineRule="exact"/>
              <w:ind w:left="2" w:right="1"/>
              <w:jc w:val="center"/>
              <w:rPr>
                <w:sz w:val="24"/>
              </w:rPr>
            </w:pPr>
            <w:r>
              <w:rPr>
                <w:spacing w:val="-5"/>
                <w:sz w:val="24"/>
              </w:rPr>
              <w:t>130</w:t>
            </w:r>
          </w:p>
        </w:tc>
        <w:tc>
          <w:tcPr>
            <w:tcW w:w="803" w:type="dxa"/>
            <w:tcBorders>
              <w:top w:val="single" w:sz="4" w:space="0" w:color="000000"/>
            </w:tcBorders>
          </w:tcPr>
          <w:p>
            <w:pPr>
              <w:pStyle w:val="TableParagraph"/>
              <w:spacing w:line="273" w:lineRule="exact"/>
              <w:ind w:left="108"/>
              <w:rPr>
                <w:sz w:val="24"/>
              </w:rPr>
            </w:pPr>
            <w:r>
              <w:rPr>
                <w:spacing w:val="-4"/>
                <w:sz w:val="24"/>
              </w:rPr>
              <w:t>4.00</w:t>
            </w:r>
          </w:p>
        </w:tc>
        <w:tc>
          <w:tcPr>
            <w:tcW w:w="1670" w:type="dxa"/>
            <w:tcBorders>
              <w:top w:val="single" w:sz="4" w:space="0" w:color="000000"/>
            </w:tcBorders>
          </w:tcPr>
          <w:p>
            <w:pPr>
              <w:pStyle w:val="TableParagraph"/>
              <w:spacing w:line="273" w:lineRule="exact"/>
              <w:ind w:left="109"/>
              <w:rPr>
                <w:sz w:val="24"/>
              </w:rPr>
            </w:pPr>
            <w:r>
              <w:rPr>
                <w:spacing w:val="-2"/>
                <w:sz w:val="24"/>
              </w:rPr>
              <w:t>0.758</w:t>
            </w:r>
          </w:p>
        </w:tc>
      </w:tr>
      <w:tr>
        <w:trPr>
          <w:trHeight w:val="535" w:hRule="atLeast"/>
        </w:trPr>
        <w:tc>
          <w:tcPr>
            <w:tcW w:w="6295" w:type="dxa"/>
          </w:tcPr>
          <w:p>
            <w:pPr>
              <w:pStyle w:val="TableParagraph"/>
              <w:spacing w:before="124"/>
              <w:ind w:left="115"/>
              <w:rPr>
                <w:sz w:val="24"/>
              </w:rPr>
            </w:pPr>
            <w:r>
              <w:rPr>
                <w:sz w:val="24"/>
              </w:rPr>
              <w:t>The</w:t>
            </w:r>
            <w:r>
              <w:rPr>
                <w:spacing w:val="-5"/>
                <w:sz w:val="24"/>
              </w:rPr>
              <w:t> </w:t>
            </w:r>
            <w:r>
              <w:rPr>
                <w:sz w:val="24"/>
              </w:rPr>
              <w:t>allocated</w:t>
            </w:r>
            <w:r>
              <w:rPr>
                <w:spacing w:val="-1"/>
                <w:sz w:val="24"/>
              </w:rPr>
              <w:t> </w:t>
            </w:r>
            <w:r>
              <w:rPr>
                <w:sz w:val="24"/>
              </w:rPr>
              <w:t>budget</w:t>
            </w:r>
            <w:r>
              <w:rPr>
                <w:spacing w:val="-1"/>
                <w:sz w:val="24"/>
              </w:rPr>
              <w:t> </w:t>
            </w:r>
            <w:r>
              <w:rPr>
                <w:sz w:val="24"/>
              </w:rPr>
              <w:t>supports</w:t>
            </w:r>
            <w:r>
              <w:rPr>
                <w:spacing w:val="-1"/>
                <w:sz w:val="24"/>
              </w:rPr>
              <w:t> </w:t>
            </w:r>
            <w:r>
              <w:rPr>
                <w:sz w:val="24"/>
              </w:rPr>
              <w:t>procurement </w:t>
            </w:r>
            <w:r>
              <w:rPr>
                <w:spacing w:val="-2"/>
                <w:sz w:val="24"/>
              </w:rPr>
              <w:t>operations</w:t>
            </w:r>
          </w:p>
        </w:tc>
        <w:tc>
          <w:tcPr>
            <w:tcW w:w="577" w:type="dxa"/>
          </w:tcPr>
          <w:p>
            <w:pPr>
              <w:pStyle w:val="TableParagraph"/>
              <w:spacing w:before="124"/>
              <w:ind w:left="2" w:right="1"/>
              <w:jc w:val="center"/>
              <w:rPr>
                <w:sz w:val="24"/>
              </w:rPr>
            </w:pPr>
            <w:r>
              <w:rPr>
                <w:spacing w:val="-5"/>
                <w:sz w:val="24"/>
              </w:rPr>
              <w:t>130</w:t>
            </w:r>
          </w:p>
        </w:tc>
        <w:tc>
          <w:tcPr>
            <w:tcW w:w="803" w:type="dxa"/>
          </w:tcPr>
          <w:p>
            <w:pPr>
              <w:pStyle w:val="TableParagraph"/>
              <w:spacing w:before="124"/>
              <w:ind w:left="108"/>
              <w:rPr>
                <w:sz w:val="24"/>
              </w:rPr>
            </w:pPr>
            <w:r>
              <w:rPr>
                <w:spacing w:val="-4"/>
                <w:sz w:val="24"/>
              </w:rPr>
              <w:t>3.90</w:t>
            </w:r>
          </w:p>
        </w:tc>
        <w:tc>
          <w:tcPr>
            <w:tcW w:w="1670" w:type="dxa"/>
          </w:tcPr>
          <w:p>
            <w:pPr>
              <w:pStyle w:val="TableParagraph"/>
              <w:spacing w:before="124"/>
              <w:ind w:left="109"/>
              <w:rPr>
                <w:sz w:val="24"/>
              </w:rPr>
            </w:pPr>
            <w:r>
              <w:rPr>
                <w:spacing w:val="-2"/>
                <w:sz w:val="24"/>
              </w:rPr>
              <w:t>0.795</w:t>
            </w:r>
          </w:p>
        </w:tc>
      </w:tr>
      <w:tr>
        <w:trPr>
          <w:trHeight w:val="535" w:hRule="atLeast"/>
        </w:trPr>
        <w:tc>
          <w:tcPr>
            <w:tcW w:w="6295" w:type="dxa"/>
          </w:tcPr>
          <w:p>
            <w:pPr>
              <w:pStyle w:val="TableParagraph"/>
              <w:spacing w:before="124"/>
              <w:ind w:left="115"/>
              <w:rPr>
                <w:sz w:val="24"/>
              </w:rPr>
            </w:pPr>
            <w:r>
              <w:rPr>
                <w:sz w:val="24"/>
              </w:rPr>
              <w:t>Budget</w:t>
            </w:r>
            <w:r>
              <w:rPr>
                <w:spacing w:val="-1"/>
                <w:sz w:val="24"/>
              </w:rPr>
              <w:t> </w:t>
            </w:r>
            <w:r>
              <w:rPr>
                <w:sz w:val="24"/>
              </w:rPr>
              <w:t>allows</w:t>
            </w:r>
            <w:r>
              <w:rPr>
                <w:spacing w:val="-1"/>
                <w:sz w:val="24"/>
              </w:rPr>
              <w:t> </w:t>
            </w:r>
            <w:r>
              <w:rPr>
                <w:sz w:val="24"/>
              </w:rPr>
              <w:t>for</w:t>
            </w:r>
            <w:r>
              <w:rPr>
                <w:spacing w:val="-1"/>
                <w:sz w:val="24"/>
              </w:rPr>
              <w:t> </w:t>
            </w:r>
            <w:r>
              <w:rPr>
                <w:sz w:val="24"/>
              </w:rPr>
              <w:t>procurement</w:t>
            </w:r>
            <w:r>
              <w:rPr>
                <w:spacing w:val="-1"/>
                <w:sz w:val="24"/>
              </w:rPr>
              <w:t> </w:t>
            </w:r>
            <w:r>
              <w:rPr>
                <w:sz w:val="24"/>
              </w:rPr>
              <w:t>of</w:t>
            </w:r>
            <w:r>
              <w:rPr>
                <w:spacing w:val="-2"/>
                <w:sz w:val="24"/>
              </w:rPr>
              <w:t> </w:t>
            </w:r>
            <w:r>
              <w:rPr>
                <w:sz w:val="24"/>
              </w:rPr>
              <w:t>advanced</w:t>
            </w:r>
            <w:r>
              <w:rPr>
                <w:spacing w:val="-1"/>
                <w:sz w:val="24"/>
              </w:rPr>
              <w:t> </w:t>
            </w:r>
            <w:r>
              <w:rPr>
                <w:sz w:val="24"/>
              </w:rPr>
              <w:t>technical </w:t>
            </w:r>
            <w:r>
              <w:rPr>
                <w:spacing w:val="-2"/>
                <w:sz w:val="24"/>
              </w:rPr>
              <w:t>solutions</w:t>
            </w:r>
          </w:p>
        </w:tc>
        <w:tc>
          <w:tcPr>
            <w:tcW w:w="577" w:type="dxa"/>
          </w:tcPr>
          <w:p>
            <w:pPr>
              <w:pStyle w:val="TableParagraph"/>
              <w:spacing w:before="124"/>
              <w:ind w:left="2" w:right="1"/>
              <w:jc w:val="center"/>
              <w:rPr>
                <w:sz w:val="24"/>
              </w:rPr>
            </w:pPr>
            <w:r>
              <w:rPr>
                <w:spacing w:val="-5"/>
                <w:sz w:val="24"/>
              </w:rPr>
              <w:t>130</w:t>
            </w:r>
          </w:p>
        </w:tc>
        <w:tc>
          <w:tcPr>
            <w:tcW w:w="803" w:type="dxa"/>
          </w:tcPr>
          <w:p>
            <w:pPr>
              <w:pStyle w:val="TableParagraph"/>
              <w:spacing w:before="124"/>
              <w:ind w:left="108"/>
              <w:rPr>
                <w:sz w:val="24"/>
              </w:rPr>
            </w:pPr>
            <w:r>
              <w:rPr>
                <w:spacing w:val="-4"/>
                <w:sz w:val="24"/>
              </w:rPr>
              <w:t>3.75</w:t>
            </w:r>
          </w:p>
        </w:tc>
        <w:tc>
          <w:tcPr>
            <w:tcW w:w="1670" w:type="dxa"/>
          </w:tcPr>
          <w:p>
            <w:pPr>
              <w:pStyle w:val="TableParagraph"/>
              <w:spacing w:before="124"/>
              <w:ind w:left="109"/>
              <w:rPr>
                <w:sz w:val="24"/>
              </w:rPr>
            </w:pPr>
            <w:r>
              <w:rPr>
                <w:spacing w:val="-2"/>
                <w:sz w:val="24"/>
              </w:rPr>
              <w:t>0.804</w:t>
            </w:r>
          </w:p>
        </w:tc>
      </w:tr>
      <w:tr>
        <w:trPr>
          <w:trHeight w:val="535" w:hRule="atLeast"/>
        </w:trPr>
        <w:tc>
          <w:tcPr>
            <w:tcW w:w="6295" w:type="dxa"/>
          </w:tcPr>
          <w:p>
            <w:pPr>
              <w:pStyle w:val="TableParagraph"/>
              <w:spacing w:before="125"/>
              <w:ind w:left="115"/>
              <w:rPr>
                <w:sz w:val="24"/>
              </w:rPr>
            </w:pPr>
            <w:r>
              <w:rPr>
                <w:sz w:val="24"/>
              </w:rPr>
              <w:t>Budget</w:t>
            </w:r>
            <w:r>
              <w:rPr>
                <w:spacing w:val="-4"/>
                <w:sz w:val="24"/>
              </w:rPr>
              <w:t> </w:t>
            </w:r>
            <w:r>
              <w:rPr>
                <w:sz w:val="24"/>
              </w:rPr>
              <w:t>allocation</w:t>
            </w:r>
            <w:r>
              <w:rPr>
                <w:spacing w:val="-2"/>
                <w:sz w:val="24"/>
              </w:rPr>
              <w:t> </w:t>
            </w:r>
            <w:r>
              <w:rPr>
                <w:sz w:val="24"/>
              </w:rPr>
              <w:t>balances</w:t>
            </w:r>
            <w:r>
              <w:rPr>
                <w:spacing w:val="-2"/>
                <w:sz w:val="24"/>
              </w:rPr>
              <w:t> </w:t>
            </w:r>
            <w:r>
              <w:rPr>
                <w:sz w:val="24"/>
              </w:rPr>
              <w:t>operational costs</w:t>
            </w:r>
            <w:r>
              <w:rPr>
                <w:spacing w:val="-2"/>
                <w:sz w:val="24"/>
              </w:rPr>
              <w:t> </w:t>
            </w:r>
            <w:r>
              <w:rPr>
                <w:sz w:val="24"/>
              </w:rPr>
              <w:t>and </w:t>
            </w:r>
            <w:r>
              <w:rPr>
                <w:spacing w:val="-2"/>
                <w:sz w:val="24"/>
              </w:rPr>
              <w:t>quality</w:t>
            </w:r>
          </w:p>
        </w:tc>
        <w:tc>
          <w:tcPr>
            <w:tcW w:w="577" w:type="dxa"/>
          </w:tcPr>
          <w:p>
            <w:pPr>
              <w:pStyle w:val="TableParagraph"/>
              <w:spacing w:before="125"/>
              <w:ind w:left="2" w:right="1"/>
              <w:jc w:val="center"/>
              <w:rPr>
                <w:sz w:val="24"/>
              </w:rPr>
            </w:pPr>
            <w:r>
              <w:rPr>
                <w:spacing w:val="-5"/>
                <w:sz w:val="24"/>
              </w:rPr>
              <w:t>130</w:t>
            </w:r>
          </w:p>
        </w:tc>
        <w:tc>
          <w:tcPr>
            <w:tcW w:w="803" w:type="dxa"/>
          </w:tcPr>
          <w:p>
            <w:pPr>
              <w:pStyle w:val="TableParagraph"/>
              <w:spacing w:before="125"/>
              <w:ind w:left="108"/>
              <w:rPr>
                <w:sz w:val="24"/>
              </w:rPr>
            </w:pPr>
            <w:r>
              <w:rPr>
                <w:spacing w:val="-4"/>
                <w:sz w:val="24"/>
              </w:rPr>
              <w:t>3.70</w:t>
            </w:r>
          </w:p>
        </w:tc>
        <w:tc>
          <w:tcPr>
            <w:tcW w:w="1670" w:type="dxa"/>
          </w:tcPr>
          <w:p>
            <w:pPr>
              <w:pStyle w:val="TableParagraph"/>
              <w:spacing w:before="125"/>
              <w:ind w:left="109"/>
              <w:rPr>
                <w:sz w:val="24"/>
              </w:rPr>
            </w:pPr>
            <w:r>
              <w:rPr>
                <w:spacing w:val="-2"/>
                <w:sz w:val="24"/>
              </w:rPr>
              <w:t>0.832</w:t>
            </w:r>
          </w:p>
        </w:tc>
      </w:tr>
      <w:tr>
        <w:trPr>
          <w:trHeight w:val="536" w:hRule="atLeast"/>
        </w:trPr>
        <w:tc>
          <w:tcPr>
            <w:tcW w:w="6295" w:type="dxa"/>
          </w:tcPr>
          <w:p>
            <w:pPr>
              <w:pStyle w:val="TableParagraph"/>
              <w:spacing w:before="124"/>
              <w:ind w:left="115"/>
              <w:rPr>
                <w:sz w:val="24"/>
              </w:rPr>
            </w:pPr>
            <w:r>
              <w:rPr>
                <w:sz w:val="24"/>
              </w:rPr>
              <w:t>The</w:t>
            </w:r>
            <w:r>
              <w:rPr>
                <w:spacing w:val="-4"/>
                <w:sz w:val="24"/>
              </w:rPr>
              <w:t> </w:t>
            </w:r>
            <w:r>
              <w:rPr>
                <w:sz w:val="24"/>
              </w:rPr>
              <w:t>budget</w:t>
            </w:r>
            <w:r>
              <w:rPr>
                <w:spacing w:val="3"/>
                <w:sz w:val="24"/>
              </w:rPr>
              <w:t> </w:t>
            </w:r>
            <w:r>
              <w:rPr>
                <w:sz w:val="24"/>
              </w:rPr>
              <w:t>yields</w:t>
            </w:r>
            <w:r>
              <w:rPr>
                <w:spacing w:val="-1"/>
                <w:sz w:val="24"/>
              </w:rPr>
              <w:t> </w:t>
            </w:r>
            <w:r>
              <w:rPr>
                <w:sz w:val="24"/>
              </w:rPr>
              <w:t>a</w:t>
            </w:r>
            <w:r>
              <w:rPr>
                <w:spacing w:val="-2"/>
                <w:sz w:val="24"/>
              </w:rPr>
              <w:t> </w:t>
            </w:r>
            <w:r>
              <w:rPr>
                <w:sz w:val="24"/>
              </w:rPr>
              <w:t>positive</w:t>
            </w:r>
            <w:r>
              <w:rPr>
                <w:spacing w:val="-1"/>
                <w:sz w:val="24"/>
              </w:rPr>
              <w:t> </w:t>
            </w:r>
            <w:r>
              <w:rPr>
                <w:sz w:val="24"/>
              </w:rPr>
              <w:t>return</w:t>
            </w:r>
            <w:r>
              <w:rPr>
                <w:spacing w:val="-2"/>
                <w:sz w:val="24"/>
              </w:rPr>
              <w:t> </w:t>
            </w:r>
            <w:r>
              <w:rPr>
                <w:sz w:val="24"/>
              </w:rPr>
              <w:t>on</w:t>
            </w:r>
            <w:r>
              <w:rPr>
                <w:spacing w:val="-1"/>
                <w:sz w:val="24"/>
              </w:rPr>
              <w:t> </w:t>
            </w:r>
            <w:r>
              <w:rPr>
                <w:spacing w:val="-2"/>
                <w:sz w:val="24"/>
              </w:rPr>
              <w:t>investment</w:t>
            </w:r>
          </w:p>
        </w:tc>
        <w:tc>
          <w:tcPr>
            <w:tcW w:w="577" w:type="dxa"/>
          </w:tcPr>
          <w:p>
            <w:pPr>
              <w:pStyle w:val="TableParagraph"/>
              <w:spacing w:before="124"/>
              <w:ind w:left="2" w:right="1"/>
              <w:jc w:val="center"/>
              <w:rPr>
                <w:sz w:val="24"/>
              </w:rPr>
            </w:pPr>
            <w:r>
              <w:rPr>
                <w:spacing w:val="-5"/>
                <w:sz w:val="24"/>
              </w:rPr>
              <w:t>130</w:t>
            </w:r>
          </w:p>
        </w:tc>
        <w:tc>
          <w:tcPr>
            <w:tcW w:w="803" w:type="dxa"/>
          </w:tcPr>
          <w:p>
            <w:pPr>
              <w:pStyle w:val="TableParagraph"/>
              <w:spacing w:before="124"/>
              <w:ind w:left="108"/>
              <w:rPr>
                <w:sz w:val="24"/>
              </w:rPr>
            </w:pPr>
            <w:r>
              <w:rPr>
                <w:spacing w:val="-4"/>
                <w:sz w:val="24"/>
              </w:rPr>
              <w:t>3.65</w:t>
            </w:r>
          </w:p>
        </w:tc>
        <w:tc>
          <w:tcPr>
            <w:tcW w:w="1670" w:type="dxa"/>
          </w:tcPr>
          <w:p>
            <w:pPr>
              <w:pStyle w:val="TableParagraph"/>
              <w:spacing w:before="124"/>
              <w:ind w:left="109"/>
              <w:rPr>
                <w:sz w:val="24"/>
              </w:rPr>
            </w:pPr>
            <w:r>
              <w:rPr>
                <w:spacing w:val="-2"/>
                <w:sz w:val="24"/>
              </w:rPr>
              <w:t>0.900</w:t>
            </w:r>
          </w:p>
        </w:tc>
      </w:tr>
      <w:tr>
        <w:trPr>
          <w:trHeight w:val="659" w:hRule="atLeast"/>
        </w:trPr>
        <w:tc>
          <w:tcPr>
            <w:tcW w:w="6295" w:type="dxa"/>
            <w:tcBorders>
              <w:bottom w:val="single" w:sz="4" w:space="0" w:color="000000"/>
            </w:tcBorders>
          </w:tcPr>
          <w:p>
            <w:pPr>
              <w:pStyle w:val="TableParagraph"/>
              <w:spacing w:before="125"/>
              <w:ind w:left="115"/>
              <w:rPr>
                <w:b/>
                <w:sz w:val="24"/>
              </w:rPr>
            </w:pPr>
            <w:r>
              <w:rPr>
                <w:b/>
                <w:spacing w:val="-2"/>
                <w:sz w:val="24"/>
              </w:rPr>
              <w:t>Average</w:t>
            </w:r>
          </w:p>
        </w:tc>
        <w:tc>
          <w:tcPr>
            <w:tcW w:w="577" w:type="dxa"/>
            <w:tcBorders>
              <w:bottom w:val="single" w:sz="4" w:space="0" w:color="000000"/>
            </w:tcBorders>
          </w:tcPr>
          <w:p>
            <w:pPr>
              <w:pStyle w:val="TableParagraph"/>
              <w:spacing w:before="125"/>
              <w:ind w:left="2" w:right="1"/>
              <w:jc w:val="center"/>
              <w:rPr>
                <w:b/>
                <w:sz w:val="24"/>
              </w:rPr>
            </w:pPr>
            <w:r>
              <w:rPr>
                <w:b/>
                <w:spacing w:val="-5"/>
                <w:sz w:val="24"/>
              </w:rPr>
              <w:t>130</w:t>
            </w:r>
          </w:p>
        </w:tc>
        <w:tc>
          <w:tcPr>
            <w:tcW w:w="803" w:type="dxa"/>
            <w:tcBorders>
              <w:bottom w:val="single" w:sz="4" w:space="0" w:color="000000"/>
            </w:tcBorders>
          </w:tcPr>
          <w:p>
            <w:pPr>
              <w:pStyle w:val="TableParagraph"/>
              <w:spacing w:before="125"/>
              <w:ind w:left="108"/>
              <w:rPr>
                <w:b/>
                <w:sz w:val="24"/>
              </w:rPr>
            </w:pPr>
            <w:r>
              <w:rPr>
                <w:b/>
                <w:spacing w:val="-4"/>
                <w:sz w:val="24"/>
              </w:rPr>
              <w:t>3.80</w:t>
            </w:r>
          </w:p>
        </w:tc>
        <w:tc>
          <w:tcPr>
            <w:tcW w:w="1670" w:type="dxa"/>
            <w:tcBorders>
              <w:bottom w:val="single" w:sz="4" w:space="0" w:color="000000"/>
            </w:tcBorders>
          </w:tcPr>
          <w:p>
            <w:pPr>
              <w:pStyle w:val="TableParagraph"/>
              <w:spacing w:before="125"/>
              <w:ind w:left="109"/>
              <w:rPr>
                <w:b/>
                <w:sz w:val="24"/>
              </w:rPr>
            </w:pPr>
            <w:r>
              <w:rPr>
                <w:b/>
                <w:spacing w:val="-2"/>
                <w:sz w:val="24"/>
              </w:rPr>
              <w:t>0.818</w:t>
            </w:r>
          </w:p>
        </w:tc>
      </w:tr>
    </w:tbl>
    <w:p>
      <w:pPr>
        <w:pStyle w:val="BodyText"/>
        <w:spacing w:before="1"/>
        <w:rPr>
          <w:b/>
        </w:rPr>
      </w:pPr>
    </w:p>
    <w:p>
      <w:pPr>
        <w:pStyle w:val="BodyText"/>
        <w:spacing w:line="360" w:lineRule="auto"/>
        <w:ind w:left="320" w:right="798"/>
        <w:jc w:val="both"/>
      </w:pPr>
      <w:r>
        <w:rPr/>
        <w:t>The results from Table 4.1 show that the majority of respondents (with a mean score of 3.80) believe</w:t>
      </w:r>
      <w:r>
        <w:rPr>
          <w:spacing w:val="-15"/>
        </w:rPr>
        <w:t> </w:t>
      </w:r>
      <w:r>
        <w:rPr/>
        <w:t>that</w:t>
      </w:r>
      <w:r>
        <w:rPr>
          <w:spacing w:val="-15"/>
        </w:rPr>
        <w:t> </w:t>
      </w:r>
      <w:r>
        <w:rPr/>
        <w:t>budgetary</w:t>
      </w:r>
      <w:r>
        <w:rPr>
          <w:spacing w:val="-15"/>
        </w:rPr>
        <w:t> </w:t>
      </w:r>
      <w:r>
        <w:rPr/>
        <w:t>allocation</w:t>
      </w:r>
      <w:r>
        <w:rPr>
          <w:spacing w:val="-15"/>
        </w:rPr>
        <w:t> </w:t>
      </w:r>
      <w:r>
        <w:rPr/>
        <w:t>significantly</w:t>
      </w:r>
      <w:r>
        <w:rPr>
          <w:spacing w:val="-15"/>
        </w:rPr>
        <w:t> </w:t>
      </w:r>
      <w:r>
        <w:rPr/>
        <w:t>affects</w:t>
      </w:r>
      <w:r>
        <w:rPr>
          <w:spacing w:val="-15"/>
        </w:rPr>
        <w:t> </w:t>
      </w:r>
      <w:r>
        <w:rPr/>
        <w:t>procurement</w:t>
      </w:r>
      <w:r>
        <w:rPr>
          <w:spacing w:val="-15"/>
        </w:rPr>
        <w:t> </w:t>
      </w:r>
      <w:r>
        <w:rPr/>
        <w:t>performance.</w:t>
      </w:r>
      <w:r>
        <w:rPr>
          <w:spacing w:val="-15"/>
        </w:rPr>
        <w:t> </w:t>
      </w:r>
      <w:r>
        <w:rPr/>
        <w:t>The</w:t>
      </w:r>
      <w:r>
        <w:rPr>
          <w:spacing w:val="-13"/>
        </w:rPr>
        <w:t> </w:t>
      </w:r>
      <w:r>
        <w:rPr/>
        <w:t>highest</w:t>
      </w:r>
      <w:r>
        <w:rPr>
          <w:spacing w:val="-15"/>
        </w:rPr>
        <w:t> </w:t>
      </w:r>
      <w:r>
        <w:rPr/>
        <w:t>mean score (4.00) was for the statement “The current budget allocation for procurement is adequate,” which suggests that most respondents believe the budget allocated to procurement is sufficient. This indicates that the funds allocated are mostly adequate to cover the essential procurement operations within the County Government of Embu.</w:t>
      </w:r>
    </w:p>
    <w:p>
      <w:pPr>
        <w:pStyle w:val="BodyText"/>
        <w:spacing w:before="6"/>
      </w:pPr>
    </w:p>
    <w:p>
      <w:pPr>
        <w:pStyle w:val="BodyText"/>
        <w:spacing w:line="360" w:lineRule="auto"/>
        <w:ind w:left="320" w:right="800"/>
        <w:jc w:val="both"/>
      </w:pPr>
      <w:r>
        <w:rPr/>
        <w:t>However, there are concerns with the budget's ability</w:t>
      </w:r>
      <w:r>
        <w:rPr>
          <w:spacing w:val="-3"/>
        </w:rPr>
        <w:t> </w:t>
      </w:r>
      <w:r>
        <w:rPr/>
        <w:t>to yield a positive return on investment, as indicated by the relatively lower mean score of 3.65</w:t>
      </w:r>
      <w:r>
        <w:rPr>
          <w:b/>
        </w:rPr>
        <w:t>. </w:t>
      </w:r>
      <w:r>
        <w:rPr/>
        <w:t>This suggests that while the budget may be sufficient, the use of those funds may not always result in efficient or optimal procurement outcomes. There</w:t>
      </w:r>
      <w:r>
        <w:rPr>
          <w:spacing w:val="-1"/>
        </w:rPr>
        <w:t> </w:t>
      </w:r>
      <w:r>
        <w:rPr/>
        <w:t>is a need for</w:t>
      </w:r>
      <w:r>
        <w:rPr>
          <w:spacing w:val="-2"/>
        </w:rPr>
        <w:t> </w:t>
      </w:r>
      <w:r>
        <w:rPr/>
        <w:t>better financial management to ensure</w:t>
      </w:r>
      <w:r>
        <w:rPr>
          <w:spacing w:val="-2"/>
        </w:rPr>
        <w:t> </w:t>
      </w:r>
      <w:r>
        <w:rPr/>
        <w:t>that the</w:t>
      </w:r>
      <w:r>
        <w:rPr>
          <w:spacing w:val="-1"/>
        </w:rPr>
        <w:t> </w:t>
      </w:r>
      <w:r>
        <w:rPr/>
        <w:t>funds are utilized in ways that maximize value for the county.</w:t>
      </w:r>
    </w:p>
    <w:p>
      <w:pPr>
        <w:pStyle w:val="BodyText"/>
        <w:spacing w:before="4"/>
      </w:pPr>
    </w:p>
    <w:p>
      <w:pPr>
        <w:pStyle w:val="BodyText"/>
        <w:spacing w:line="360" w:lineRule="auto"/>
        <w:ind w:left="320" w:right="802"/>
        <w:jc w:val="both"/>
      </w:pPr>
      <w:r>
        <w:rPr/>
        <w:t>Budgetary allocation is crucial for the success of procurement functions, as it ensures that resources</w:t>
      </w:r>
      <w:r>
        <w:rPr>
          <w:spacing w:val="-1"/>
        </w:rPr>
        <w:t> </w:t>
      </w:r>
      <w:r>
        <w:rPr/>
        <w:t>are</w:t>
      </w:r>
      <w:r>
        <w:rPr>
          <w:spacing w:val="-1"/>
        </w:rPr>
        <w:t> </w:t>
      </w:r>
      <w:r>
        <w:rPr/>
        <w:t>available to meet</w:t>
      </w:r>
      <w:r>
        <w:rPr>
          <w:spacing w:val="-1"/>
        </w:rPr>
        <w:t> </w:t>
      </w:r>
      <w:r>
        <w:rPr/>
        <w:t>the organization’s procurement</w:t>
      </w:r>
      <w:r>
        <w:rPr>
          <w:spacing w:val="-1"/>
        </w:rPr>
        <w:t> </w:t>
      </w:r>
      <w:r>
        <w:rPr/>
        <w:t>needs.</w:t>
      </w:r>
      <w:r>
        <w:rPr>
          <w:spacing w:val="-1"/>
        </w:rPr>
        <w:t> </w:t>
      </w:r>
      <w:r>
        <w:rPr/>
        <w:t>A lack</w:t>
      </w:r>
      <w:r>
        <w:rPr>
          <w:spacing w:val="-1"/>
        </w:rPr>
        <w:t> </w:t>
      </w:r>
      <w:r>
        <w:rPr/>
        <w:t>of sufficient budget can delay procurement processes and lead to inefficiencies. The findings are consistent with Lusambo (2020), who emphasized the importance of sufficient and timely budget allocation in public procurement.</w:t>
      </w:r>
    </w:p>
    <w:p>
      <w:pPr>
        <w:spacing w:after="0" w:line="360" w:lineRule="auto"/>
        <w:jc w:val="both"/>
        <w:sectPr>
          <w:pgSz w:w="12240" w:h="15840"/>
          <w:pgMar w:header="0" w:footer="1012" w:top="1360" w:bottom="1200" w:left="1120" w:right="640"/>
        </w:sectPr>
      </w:pPr>
    </w:p>
    <w:p>
      <w:pPr>
        <w:pStyle w:val="Heading2"/>
        <w:numPr>
          <w:ilvl w:val="2"/>
          <w:numId w:val="24"/>
        </w:numPr>
        <w:tabs>
          <w:tab w:pos="860" w:val="left" w:leader="none"/>
        </w:tabs>
        <w:spacing w:line="240" w:lineRule="auto" w:before="79" w:after="0"/>
        <w:ind w:left="860" w:right="0" w:hanging="540"/>
        <w:jc w:val="left"/>
      </w:pPr>
      <w:r>
        <w:rPr/>
        <w:t>Karl</w:t>
      </w:r>
      <w:r>
        <w:rPr>
          <w:spacing w:val="-3"/>
        </w:rPr>
        <w:t> </w:t>
      </w:r>
      <w:r>
        <w:rPr/>
        <w:t>Pearson’s</w:t>
      </w:r>
      <w:r>
        <w:rPr>
          <w:spacing w:val="-4"/>
        </w:rPr>
        <w:t> </w:t>
      </w:r>
      <w:r>
        <w:rPr/>
        <w:t>Coefficient</w:t>
      </w:r>
      <w:r>
        <w:rPr>
          <w:spacing w:val="-3"/>
        </w:rPr>
        <w:t> </w:t>
      </w:r>
      <w:r>
        <w:rPr/>
        <w:t>of</w:t>
      </w:r>
      <w:r>
        <w:rPr>
          <w:spacing w:val="-2"/>
        </w:rPr>
        <w:t> </w:t>
      </w:r>
      <w:r>
        <w:rPr/>
        <w:t>Correlation</w:t>
      </w:r>
      <w:r>
        <w:rPr>
          <w:spacing w:val="-5"/>
        </w:rPr>
        <w:t> </w:t>
      </w:r>
      <w:r>
        <w:rPr/>
        <w:t>for</w:t>
      </w:r>
      <w:r>
        <w:rPr>
          <w:spacing w:val="-4"/>
        </w:rPr>
        <w:t> </w:t>
      </w:r>
      <w:r>
        <w:rPr/>
        <w:t>Budgetary</w:t>
      </w:r>
      <w:r>
        <w:rPr>
          <w:spacing w:val="-2"/>
        </w:rPr>
        <w:t> Allocation</w:t>
      </w:r>
    </w:p>
    <w:p>
      <w:pPr>
        <w:spacing w:line="271" w:lineRule="auto" w:before="178"/>
        <w:ind w:left="330" w:right="803" w:hanging="10"/>
        <w:jc w:val="both"/>
        <w:rPr>
          <w:b/>
          <w:sz w:val="24"/>
        </w:rPr>
      </w:pPr>
      <w:bookmarkStart w:name="_bookmark53" w:id="54"/>
      <w:bookmarkEnd w:id="54"/>
      <w:r>
        <w:rPr/>
      </w:r>
      <w:r>
        <w:rPr>
          <w:b/>
          <w:sz w:val="24"/>
        </w:rPr>
        <w:t>Table 4.2 Karl Pearson’s Correlation Coefficient: Budgetary Allocation and Procurement </w:t>
      </w:r>
      <w:r>
        <w:rPr>
          <w:b/>
          <w:spacing w:val="-2"/>
          <w:sz w:val="24"/>
        </w:rPr>
        <w:t>Performance</w:t>
      </w:r>
    </w:p>
    <w:p>
      <w:pPr>
        <w:pStyle w:val="BodyText"/>
        <w:spacing w:before="8" w:after="1"/>
        <w:rPr>
          <w:b/>
          <w:sz w:val="20"/>
        </w:rPr>
      </w:pPr>
    </w:p>
    <w:tbl>
      <w:tblPr>
        <w:tblW w:w="0" w:type="auto"/>
        <w:jc w:val="left"/>
        <w:tblInd w:w="3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613"/>
        <w:gridCol w:w="3477"/>
        <w:gridCol w:w="2956"/>
      </w:tblGrid>
      <w:tr>
        <w:trPr>
          <w:trHeight w:val="534" w:hRule="atLeast"/>
        </w:trPr>
        <w:tc>
          <w:tcPr>
            <w:tcW w:w="2613" w:type="dxa"/>
            <w:tcBorders>
              <w:top w:val="single" w:sz="4" w:space="0" w:color="000000"/>
              <w:bottom w:val="single" w:sz="4" w:space="0" w:color="000000"/>
            </w:tcBorders>
          </w:tcPr>
          <w:p>
            <w:pPr>
              <w:pStyle w:val="TableParagraph"/>
              <w:spacing w:before="1"/>
              <w:ind w:left="962"/>
              <w:rPr>
                <w:b/>
                <w:sz w:val="24"/>
              </w:rPr>
            </w:pPr>
            <w:r>
              <w:rPr>
                <w:b/>
                <w:spacing w:val="-2"/>
                <w:sz w:val="24"/>
              </w:rPr>
              <w:t>Variable</w:t>
            </w:r>
          </w:p>
        </w:tc>
        <w:tc>
          <w:tcPr>
            <w:tcW w:w="3477" w:type="dxa"/>
            <w:tcBorders>
              <w:top w:val="single" w:sz="4" w:space="0" w:color="000000"/>
              <w:bottom w:val="single" w:sz="4" w:space="0" w:color="000000"/>
            </w:tcBorders>
          </w:tcPr>
          <w:p>
            <w:pPr>
              <w:pStyle w:val="TableParagraph"/>
              <w:spacing w:before="1"/>
              <w:ind w:left="543"/>
              <w:rPr>
                <w:b/>
                <w:sz w:val="24"/>
              </w:rPr>
            </w:pPr>
            <w:r>
              <w:rPr>
                <w:b/>
                <w:sz w:val="24"/>
              </w:rPr>
              <w:t>Correlation</w:t>
            </w:r>
            <w:r>
              <w:rPr>
                <w:b/>
                <w:spacing w:val="-4"/>
                <w:sz w:val="24"/>
              </w:rPr>
              <w:t> </w:t>
            </w:r>
            <w:r>
              <w:rPr>
                <w:b/>
                <w:sz w:val="24"/>
              </w:rPr>
              <w:t>Coefficient</w:t>
            </w:r>
            <w:r>
              <w:rPr>
                <w:b/>
                <w:spacing w:val="-5"/>
                <w:sz w:val="24"/>
              </w:rPr>
              <w:t> (r)</w:t>
            </w:r>
          </w:p>
        </w:tc>
        <w:tc>
          <w:tcPr>
            <w:tcW w:w="2956" w:type="dxa"/>
            <w:tcBorders>
              <w:top w:val="single" w:sz="4" w:space="0" w:color="000000"/>
              <w:bottom w:val="single" w:sz="4" w:space="0" w:color="000000"/>
            </w:tcBorders>
          </w:tcPr>
          <w:p>
            <w:pPr>
              <w:pStyle w:val="TableParagraph"/>
              <w:spacing w:before="1"/>
              <w:ind w:left="429"/>
              <w:rPr>
                <w:b/>
                <w:sz w:val="24"/>
              </w:rPr>
            </w:pPr>
            <w:r>
              <w:rPr>
                <w:b/>
                <w:sz w:val="24"/>
              </w:rPr>
              <w:t>Significance</w:t>
            </w:r>
            <w:r>
              <w:rPr>
                <w:b/>
                <w:spacing w:val="-2"/>
                <w:sz w:val="24"/>
              </w:rPr>
              <w:t> </w:t>
            </w:r>
            <w:r>
              <w:rPr>
                <w:b/>
                <w:sz w:val="24"/>
              </w:rPr>
              <w:t>(p-</w:t>
            </w:r>
            <w:r>
              <w:rPr>
                <w:b/>
                <w:spacing w:val="-2"/>
                <w:sz w:val="24"/>
              </w:rPr>
              <w:t>value)</w:t>
            </w:r>
          </w:p>
        </w:tc>
      </w:tr>
      <w:tr>
        <w:trPr>
          <w:trHeight w:val="534" w:hRule="atLeast"/>
        </w:trPr>
        <w:tc>
          <w:tcPr>
            <w:tcW w:w="2613" w:type="dxa"/>
            <w:tcBorders>
              <w:top w:val="single" w:sz="4" w:space="0" w:color="000000"/>
              <w:bottom w:val="single" w:sz="4" w:space="0" w:color="000000"/>
            </w:tcBorders>
          </w:tcPr>
          <w:p>
            <w:pPr>
              <w:pStyle w:val="TableParagraph"/>
              <w:spacing w:before="1"/>
              <w:ind w:left="115"/>
              <w:rPr>
                <w:b/>
                <w:sz w:val="24"/>
              </w:rPr>
            </w:pPr>
            <w:r>
              <w:rPr>
                <w:b/>
                <w:sz w:val="24"/>
              </w:rPr>
              <w:t>Budgetary</w:t>
            </w:r>
            <w:r>
              <w:rPr>
                <w:b/>
                <w:spacing w:val="-3"/>
                <w:sz w:val="24"/>
              </w:rPr>
              <w:t> </w:t>
            </w:r>
            <w:r>
              <w:rPr>
                <w:b/>
                <w:spacing w:val="-2"/>
                <w:sz w:val="24"/>
              </w:rPr>
              <w:t>Allocation</w:t>
            </w:r>
          </w:p>
        </w:tc>
        <w:tc>
          <w:tcPr>
            <w:tcW w:w="3477" w:type="dxa"/>
            <w:tcBorders>
              <w:top w:val="single" w:sz="4" w:space="0" w:color="000000"/>
              <w:bottom w:val="single" w:sz="4" w:space="0" w:color="000000"/>
            </w:tcBorders>
          </w:tcPr>
          <w:p>
            <w:pPr>
              <w:pStyle w:val="TableParagraph"/>
              <w:spacing w:line="273" w:lineRule="exact"/>
              <w:ind w:left="305"/>
              <w:rPr>
                <w:sz w:val="24"/>
              </w:rPr>
            </w:pPr>
            <w:r>
              <w:rPr>
                <w:spacing w:val="-2"/>
                <w:sz w:val="24"/>
              </w:rPr>
              <w:t>0.714</w:t>
            </w:r>
          </w:p>
        </w:tc>
        <w:tc>
          <w:tcPr>
            <w:tcW w:w="2956" w:type="dxa"/>
            <w:tcBorders>
              <w:top w:val="single" w:sz="4" w:space="0" w:color="000000"/>
              <w:bottom w:val="single" w:sz="4" w:space="0" w:color="000000"/>
            </w:tcBorders>
          </w:tcPr>
          <w:p>
            <w:pPr>
              <w:pStyle w:val="TableParagraph"/>
              <w:spacing w:line="273" w:lineRule="exact"/>
              <w:ind w:left="230"/>
              <w:rPr>
                <w:sz w:val="24"/>
              </w:rPr>
            </w:pPr>
            <w:r>
              <w:rPr>
                <w:spacing w:val="-2"/>
                <w:sz w:val="24"/>
              </w:rPr>
              <w:t>0.000</w:t>
            </w:r>
          </w:p>
        </w:tc>
      </w:tr>
    </w:tbl>
    <w:p>
      <w:pPr>
        <w:pStyle w:val="BodyText"/>
        <w:rPr>
          <w:b/>
        </w:rPr>
      </w:pPr>
    </w:p>
    <w:p>
      <w:pPr>
        <w:pStyle w:val="BodyText"/>
        <w:spacing w:line="360" w:lineRule="auto"/>
        <w:ind w:left="320" w:right="794"/>
        <w:jc w:val="both"/>
      </w:pPr>
      <w:r>
        <w:rPr/>
        <w:t>With</w:t>
      </w:r>
      <w:r>
        <w:rPr>
          <w:spacing w:val="-8"/>
        </w:rPr>
        <w:t> </w:t>
      </w:r>
      <w:r>
        <w:rPr/>
        <w:t>a</w:t>
      </w:r>
      <w:r>
        <w:rPr>
          <w:spacing w:val="-9"/>
        </w:rPr>
        <w:t> </w:t>
      </w:r>
      <w:r>
        <w:rPr/>
        <w:t>value</w:t>
      </w:r>
      <w:r>
        <w:rPr>
          <w:spacing w:val="-9"/>
        </w:rPr>
        <w:t> </w:t>
      </w:r>
      <w:r>
        <w:rPr/>
        <w:t>of</w:t>
      </w:r>
      <w:r>
        <w:rPr>
          <w:spacing w:val="-9"/>
        </w:rPr>
        <w:t> </w:t>
      </w:r>
      <w:r>
        <w:rPr/>
        <w:t>0.714,</w:t>
      </w:r>
      <w:r>
        <w:rPr>
          <w:spacing w:val="-8"/>
        </w:rPr>
        <w:t> </w:t>
      </w:r>
      <w:r>
        <w:rPr/>
        <w:t>the</w:t>
      </w:r>
      <w:r>
        <w:rPr>
          <w:spacing w:val="-9"/>
        </w:rPr>
        <w:t> </w:t>
      </w:r>
      <w:r>
        <w:rPr/>
        <w:t>association</w:t>
      </w:r>
      <w:r>
        <w:rPr>
          <w:spacing w:val="-8"/>
        </w:rPr>
        <w:t> </w:t>
      </w:r>
      <w:r>
        <w:rPr/>
        <w:t>between</w:t>
      </w:r>
      <w:r>
        <w:rPr>
          <w:spacing w:val="-8"/>
        </w:rPr>
        <w:t> </w:t>
      </w:r>
      <w:r>
        <w:rPr/>
        <w:t>procurement</w:t>
      </w:r>
      <w:r>
        <w:rPr>
          <w:spacing w:val="-8"/>
        </w:rPr>
        <w:t> </w:t>
      </w:r>
      <w:r>
        <w:rPr/>
        <w:t>success</w:t>
      </w:r>
      <w:r>
        <w:rPr>
          <w:spacing w:val="-5"/>
        </w:rPr>
        <w:t> </w:t>
      </w:r>
      <w:r>
        <w:rPr/>
        <w:t>and</w:t>
      </w:r>
      <w:r>
        <w:rPr>
          <w:spacing w:val="-8"/>
        </w:rPr>
        <w:t> </w:t>
      </w:r>
      <w:r>
        <w:rPr/>
        <w:t>budget</w:t>
      </w:r>
      <w:r>
        <w:rPr>
          <w:spacing w:val="-1"/>
        </w:rPr>
        <w:t> </w:t>
      </w:r>
      <w:r>
        <w:rPr/>
        <w:t>allocation</w:t>
      </w:r>
      <w:r>
        <w:rPr>
          <w:spacing w:val="-8"/>
        </w:rPr>
        <w:t> </w:t>
      </w:r>
      <w:r>
        <w:rPr/>
        <w:t>is</w:t>
      </w:r>
      <w:r>
        <w:rPr>
          <w:spacing w:val="-8"/>
        </w:rPr>
        <w:t> </w:t>
      </w:r>
      <w:r>
        <w:rPr/>
        <w:t>quite good.</w:t>
      </w:r>
      <w:r>
        <w:rPr>
          <w:spacing w:val="2"/>
        </w:rPr>
        <w:t> </w:t>
      </w:r>
      <w:r>
        <w:rPr/>
        <w:t>This</w:t>
      </w:r>
      <w:r>
        <w:rPr>
          <w:spacing w:val="7"/>
        </w:rPr>
        <w:t> </w:t>
      </w:r>
      <w:r>
        <w:rPr/>
        <w:t>association</w:t>
      </w:r>
      <w:r>
        <w:rPr>
          <w:spacing w:val="4"/>
        </w:rPr>
        <w:t> </w:t>
      </w:r>
      <w:r>
        <w:rPr/>
        <w:t>is</w:t>
      </w:r>
      <w:r>
        <w:rPr>
          <w:spacing w:val="8"/>
        </w:rPr>
        <w:t> </w:t>
      </w:r>
      <w:r>
        <w:rPr/>
        <w:t>statistically</w:t>
      </w:r>
      <w:r>
        <w:rPr>
          <w:spacing w:val="-1"/>
        </w:rPr>
        <w:t> </w:t>
      </w:r>
      <w:r>
        <w:rPr/>
        <w:t>significant</w:t>
      </w:r>
      <w:r>
        <w:rPr>
          <w:spacing w:val="7"/>
        </w:rPr>
        <w:t> </w:t>
      </w:r>
      <w:r>
        <w:rPr/>
        <w:t>at</w:t>
      </w:r>
      <w:r>
        <w:rPr>
          <w:spacing w:val="6"/>
        </w:rPr>
        <w:t> </w:t>
      </w:r>
      <w:r>
        <w:rPr/>
        <w:t>the</w:t>
      </w:r>
      <w:r>
        <w:rPr>
          <w:spacing w:val="4"/>
        </w:rPr>
        <w:t> </w:t>
      </w:r>
      <w:r>
        <w:rPr/>
        <w:t>p</w:t>
      </w:r>
      <w:r>
        <w:rPr>
          <w:spacing w:val="4"/>
        </w:rPr>
        <w:t> </w:t>
      </w:r>
      <w:r>
        <w:rPr/>
        <w:t>&lt;</w:t>
      </w:r>
      <w:r>
        <w:rPr>
          <w:spacing w:val="5"/>
        </w:rPr>
        <w:t> </w:t>
      </w:r>
      <w:r>
        <w:rPr/>
        <w:t>0.05</w:t>
      </w:r>
      <w:r>
        <w:rPr>
          <w:spacing w:val="5"/>
        </w:rPr>
        <w:t> </w:t>
      </w:r>
      <w:r>
        <w:rPr/>
        <w:t>level,</w:t>
      </w:r>
      <w:r>
        <w:rPr>
          <w:spacing w:val="5"/>
        </w:rPr>
        <w:t> </w:t>
      </w:r>
      <w:r>
        <w:rPr/>
        <w:t>as</w:t>
      </w:r>
      <w:r>
        <w:rPr>
          <w:spacing w:val="4"/>
        </w:rPr>
        <w:t> </w:t>
      </w:r>
      <w:r>
        <w:rPr/>
        <w:t>shown</w:t>
      </w:r>
      <w:r>
        <w:rPr>
          <w:spacing w:val="5"/>
        </w:rPr>
        <w:t> </w:t>
      </w:r>
      <w:r>
        <w:rPr/>
        <w:t>by</w:t>
      </w:r>
      <w:r>
        <w:rPr>
          <w:spacing w:val="-1"/>
        </w:rPr>
        <w:t> </w:t>
      </w:r>
      <w:r>
        <w:rPr/>
        <w:t>the</w:t>
      </w:r>
      <w:r>
        <w:rPr>
          <w:spacing w:val="4"/>
        </w:rPr>
        <w:t> </w:t>
      </w:r>
      <w:r>
        <w:rPr/>
        <w:t>p-value</w:t>
      </w:r>
      <w:r>
        <w:rPr>
          <w:spacing w:val="5"/>
        </w:rPr>
        <w:t> </w:t>
      </w:r>
      <w:r>
        <w:rPr>
          <w:spacing w:val="-5"/>
        </w:rPr>
        <w:t>of</w:t>
      </w:r>
    </w:p>
    <w:p>
      <w:pPr>
        <w:pStyle w:val="BodyText"/>
        <w:spacing w:line="360" w:lineRule="auto" w:before="1"/>
        <w:ind w:left="320" w:right="805"/>
      </w:pPr>
      <w:r>
        <w:rPr>
          <w:spacing w:val="-2"/>
        </w:rPr>
        <w:t>0.000.</w:t>
      </w:r>
      <w:r>
        <w:rPr>
          <w:spacing w:val="-5"/>
        </w:rPr>
        <w:t> </w:t>
      </w:r>
      <w:r>
        <w:rPr>
          <w:spacing w:val="-2"/>
        </w:rPr>
        <w:t>This</w:t>
      </w:r>
      <w:r>
        <w:rPr>
          <w:spacing w:val="-4"/>
        </w:rPr>
        <w:t> </w:t>
      </w:r>
      <w:r>
        <w:rPr>
          <w:spacing w:val="-2"/>
        </w:rPr>
        <w:t>demonstrates</w:t>
      </w:r>
      <w:r>
        <w:rPr>
          <w:spacing w:val="-5"/>
        </w:rPr>
        <w:t> </w:t>
      </w:r>
      <w:r>
        <w:rPr>
          <w:spacing w:val="-2"/>
        </w:rPr>
        <w:t>the</w:t>
      </w:r>
      <w:r>
        <w:rPr>
          <w:spacing w:val="-5"/>
        </w:rPr>
        <w:t> </w:t>
      </w:r>
      <w:r>
        <w:rPr>
          <w:spacing w:val="-2"/>
        </w:rPr>
        <w:t>importance</w:t>
      </w:r>
      <w:r>
        <w:rPr>
          <w:spacing w:val="-7"/>
        </w:rPr>
        <w:t> </w:t>
      </w:r>
      <w:r>
        <w:rPr>
          <w:spacing w:val="-2"/>
        </w:rPr>
        <w:t>of</w:t>
      </w:r>
      <w:r>
        <w:rPr>
          <w:spacing w:val="-7"/>
        </w:rPr>
        <w:t> </w:t>
      </w:r>
      <w:r>
        <w:rPr>
          <w:spacing w:val="-2"/>
        </w:rPr>
        <w:t>financial</w:t>
      </w:r>
      <w:r>
        <w:rPr>
          <w:spacing w:val="-4"/>
        </w:rPr>
        <w:t> </w:t>
      </w:r>
      <w:r>
        <w:rPr>
          <w:spacing w:val="-2"/>
        </w:rPr>
        <w:t>resources</w:t>
      </w:r>
      <w:r>
        <w:rPr>
          <w:spacing w:val="-5"/>
        </w:rPr>
        <w:t> </w:t>
      </w:r>
      <w:r>
        <w:rPr>
          <w:spacing w:val="-2"/>
        </w:rPr>
        <w:t>in</w:t>
      </w:r>
      <w:r>
        <w:rPr>
          <w:spacing w:val="-4"/>
        </w:rPr>
        <w:t> </w:t>
      </w:r>
      <w:r>
        <w:rPr>
          <w:spacing w:val="-2"/>
        </w:rPr>
        <w:t>the</w:t>
      </w:r>
      <w:r>
        <w:rPr>
          <w:spacing w:val="-5"/>
        </w:rPr>
        <w:t> </w:t>
      </w:r>
      <w:r>
        <w:rPr>
          <w:spacing w:val="-2"/>
        </w:rPr>
        <w:t>procurement</w:t>
      </w:r>
      <w:r>
        <w:rPr>
          <w:spacing w:val="-5"/>
        </w:rPr>
        <w:t> </w:t>
      </w:r>
      <w:r>
        <w:rPr>
          <w:spacing w:val="-2"/>
        </w:rPr>
        <w:t>process</w:t>
      </w:r>
      <w:r>
        <w:rPr>
          <w:spacing w:val="-4"/>
        </w:rPr>
        <w:t> </w:t>
      </w:r>
      <w:r>
        <w:rPr>
          <w:spacing w:val="-2"/>
        </w:rPr>
        <w:t>as</w:t>
      </w:r>
      <w:r>
        <w:rPr>
          <w:spacing w:val="-5"/>
        </w:rPr>
        <w:t> </w:t>
      </w:r>
      <w:r>
        <w:rPr>
          <w:spacing w:val="-2"/>
        </w:rPr>
        <w:t>better </w:t>
      </w:r>
      <w:r>
        <w:rPr/>
        <w:t>allocation of funds usually results in better procurement performance.</w:t>
      </w:r>
    </w:p>
    <w:p>
      <w:pPr>
        <w:pStyle w:val="BodyText"/>
        <w:spacing w:before="2"/>
      </w:pPr>
    </w:p>
    <w:p>
      <w:pPr>
        <w:pStyle w:val="BodyText"/>
        <w:spacing w:line="360" w:lineRule="auto"/>
        <w:ind w:left="320" w:right="801"/>
        <w:jc w:val="both"/>
      </w:pPr>
      <w:r>
        <w:rPr/>
        <w:t>The</w:t>
      </w:r>
      <w:r>
        <w:rPr>
          <w:spacing w:val="-3"/>
        </w:rPr>
        <w:t> </w:t>
      </w:r>
      <w:r>
        <w:rPr/>
        <w:t>significant</w:t>
      </w:r>
      <w:r>
        <w:rPr>
          <w:spacing w:val="-1"/>
        </w:rPr>
        <w:t> </w:t>
      </w:r>
      <w:r>
        <w:rPr/>
        <w:t>positive</w:t>
      </w:r>
      <w:r>
        <w:rPr>
          <w:spacing w:val="-2"/>
        </w:rPr>
        <w:t> </w:t>
      </w:r>
      <w:r>
        <w:rPr/>
        <w:t>correlation</w:t>
      </w:r>
      <w:r>
        <w:rPr>
          <w:spacing w:val="-1"/>
        </w:rPr>
        <w:t> </w:t>
      </w:r>
      <w:r>
        <w:rPr/>
        <w:t>suggests</w:t>
      </w:r>
      <w:r>
        <w:rPr>
          <w:spacing w:val="-1"/>
        </w:rPr>
        <w:t> </w:t>
      </w:r>
      <w:r>
        <w:rPr/>
        <w:t>that</w:t>
      </w:r>
      <w:r>
        <w:rPr>
          <w:spacing w:val="-1"/>
        </w:rPr>
        <w:t> </w:t>
      </w:r>
      <w:r>
        <w:rPr/>
        <w:t>budgetary</w:t>
      </w:r>
      <w:r>
        <w:rPr>
          <w:spacing w:val="-6"/>
        </w:rPr>
        <w:t> </w:t>
      </w:r>
      <w:r>
        <w:rPr/>
        <w:t>constraints</w:t>
      </w:r>
      <w:r>
        <w:rPr>
          <w:spacing w:val="-1"/>
        </w:rPr>
        <w:t> </w:t>
      </w:r>
      <w:r>
        <w:rPr/>
        <w:t>can be</w:t>
      </w:r>
      <w:r>
        <w:rPr>
          <w:spacing w:val="-2"/>
        </w:rPr>
        <w:t> </w:t>
      </w:r>
      <w:r>
        <w:rPr/>
        <w:t>a</w:t>
      </w:r>
      <w:r>
        <w:rPr>
          <w:spacing w:val="-2"/>
        </w:rPr>
        <w:t> </w:t>
      </w:r>
      <w:r>
        <w:rPr/>
        <w:t>major</w:t>
      </w:r>
      <w:r>
        <w:rPr>
          <w:spacing w:val="-2"/>
        </w:rPr>
        <w:t> </w:t>
      </w:r>
      <w:r>
        <w:rPr/>
        <w:t>obstacle</w:t>
      </w:r>
      <w:r>
        <w:rPr>
          <w:spacing w:val="-2"/>
        </w:rPr>
        <w:t> </w:t>
      </w:r>
      <w:r>
        <w:rPr/>
        <w:t>to procurement</w:t>
      </w:r>
      <w:r>
        <w:rPr>
          <w:spacing w:val="-5"/>
        </w:rPr>
        <w:t> </w:t>
      </w:r>
      <w:r>
        <w:rPr/>
        <w:t>efficiency.</w:t>
      </w:r>
      <w:r>
        <w:rPr>
          <w:spacing w:val="-4"/>
        </w:rPr>
        <w:t> </w:t>
      </w:r>
      <w:r>
        <w:rPr/>
        <w:t>When</w:t>
      </w:r>
      <w:r>
        <w:rPr>
          <w:spacing w:val="-6"/>
        </w:rPr>
        <w:t> </w:t>
      </w:r>
      <w:r>
        <w:rPr/>
        <w:t>the</w:t>
      </w:r>
      <w:r>
        <w:rPr>
          <w:spacing w:val="-6"/>
        </w:rPr>
        <w:t> </w:t>
      </w:r>
      <w:r>
        <w:rPr/>
        <w:t>budget</w:t>
      </w:r>
      <w:r>
        <w:rPr>
          <w:spacing w:val="-5"/>
        </w:rPr>
        <w:t> </w:t>
      </w:r>
      <w:r>
        <w:rPr/>
        <w:t>is</w:t>
      </w:r>
      <w:r>
        <w:rPr>
          <w:spacing w:val="-5"/>
        </w:rPr>
        <w:t> </w:t>
      </w:r>
      <w:r>
        <w:rPr/>
        <w:t>insufficient,</w:t>
      </w:r>
      <w:r>
        <w:rPr>
          <w:spacing w:val="-5"/>
        </w:rPr>
        <w:t> </w:t>
      </w:r>
      <w:r>
        <w:rPr/>
        <w:t>procurement</w:t>
      </w:r>
      <w:r>
        <w:rPr>
          <w:spacing w:val="-6"/>
        </w:rPr>
        <w:t> </w:t>
      </w:r>
      <w:r>
        <w:rPr/>
        <w:t>operations</w:t>
      </w:r>
      <w:r>
        <w:rPr>
          <w:spacing w:val="-6"/>
        </w:rPr>
        <w:t> </w:t>
      </w:r>
      <w:r>
        <w:rPr/>
        <w:t>may</w:t>
      </w:r>
      <w:r>
        <w:rPr>
          <w:spacing w:val="-11"/>
        </w:rPr>
        <w:t> </w:t>
      </w:r>
      <w:r>
        <w:rPr/>
        <w:t>be</w:t>
      </w:r>
      <w:r>
        <w:rPr>
          <w:spacing w:val="-7"/>
        </w:rPr>
        <w:t> </w:t>
      </w:r>
      <w:r>
        <w:rPr/>
        <w:t>delayed, leading to disruptions in service delivery and higher operational costs. On the other hand, when the budget is sufficient and well-managed, procurement processes can be executed smoothly, leading to better overall performance.</w:t>
      </w:r>
    </w:p>
    <w:p>
      <w:pPr>
        <w:pStyle w:val="BodyText"/>
        <w:spacing w:before="7"/>
      </w:pPr>
    </w:p>
    <w:p>
      <w:pPr>
        <w:pStyle w:val="BodyText"/>
        <w:spacing w:line="360" w:lineRule="auto"/>
        <w:ind w:left="320" w:right="798"/>
        <w:jc w:val="both"/>
      </w:pPr>
      <w:r>
        <w:rPr/>
        <w:t>Previous</w:t>
      </w:r>
      <w:r>
        <w:rPr>
          <w:spacing w:val="-13"/>
        </w:rPr>
        <w:t> </w:t>
      </w:r>
      <w:r>
        <w:rPr/>
        <w:t>research</w:t>
      </w:r>
      <w:r>
        <w:rPr>
          <w:spacing w:val="-13"/>
        </w:rPr>
        <w:t> </w:t>
      </w:r>
      <w:r>
        <w:rPr/>
        <w:t>has</w:t>
      </w:r>
      <w:r>
        <w:rPr>
          <w:spacing w:val="-13"/>
        </w:rPr>
        <w:t> </w:t>
      </w:r>
      <w:r>
        <w:rPr/>
        <w:t>shown</w:t>
      </w:r>
      <w:r>
        <w:rPr>
          <w:spacing w:val="-14"/>
        </w:rPr>
        <w:t> </w:t>
      </w:r>
      <w:r>
        <w:rPr/>
        <w:t>that</w:t>
      </w:r>
      <w:r>
        <w:rPr>
          <w:spacing w:val="-13"/>
        </w:rPr>
        <w:t> </w:t>
      </w:r>
      <w:r>
        <w:rPr/>
        <w:t>sufficient</w:t>
      </w:r>
      <w:r>
        <w:rPr>
          <w:spacing w:val="-13"/>
        </w:rPr>
        <w:t> </w:t>
      </w:r>
      <w:r>
        <w:rPr/>
        <w:t>funding</w:t>
      </w:r>
      <w:r>
        <w:rPr>
          <w:spacing w:val="-12"/>
        </w:rPr>
        <w:t> </w:t>
      </w:r>
      <w:r>
        <w:rPr/>
        <w:t>is</w:t>
      </w:r>
      <w:r>
        <w:rPr>
          <w:spacing w:val="-12"/>
        </w:rPr>
        <w:t> </w:t>
      </w:r>
      <w:r>
        <w:rPr/>
        <w:t>a</w:t>
      </w:r>
      <w:r>
        <w:rPr>
          <w:spacing w:val="-14"/>
        </w:rPr>
        <w:t> </w:t>
      </w:r>
      <w:r>
        <w:rPr/>
        <w:t>critical</w:t>
      </w:r>
      <w:r>
        <w:rPr>
          <w:spacing w:val="-13"/>
        </w:rPr>
        <w:t> </w:t>
      </w:r>
      <w:r>
        <w:rPr/>
        <w:t>factor</w:t>
      </w:r>
      <w:r>
        <w:rPr>
          <w:spacing w:val="-13"/>
        </w:rPr>
        <w:t> </w:t>
      </w:r>
      <w:r>
        <w:rPr/>
        <w:t>in</w:t>
      </w:r>
      <w:r>
        <w:rPr>
          <w:spacing w:val="-13"/>
        </w:rPr>
        <w:t> </w:t>
      </w:r>
      <w:r>
        <w:rPr/>
        <w:t>public</w:t>
      </w:r>
      <w:r>
        <w:rPr>
          <w:spacing w:val="-14"/>
        </w:rPr>
        <w:t> </w:t>
      </w:r>
      <w:r>
        <w:rPr/>
        <w:t>sector</w:t>
      </w:r>
      <w:r>
        <w:rPr>
          <w:spacing w:val="-13"/>
        </w:rPr>
        <w:t> </w:t>
      </w:r>
      <w:r>
        <w:rPr/>
        <w:t>procurement success (Mwangi &amp;</w:t>
      </w:r>
      <w:r>
        <w:rPr>
          <w:spacing w:val="-2"/>
        </w:rPr>
        <w:t> </w:t>
      </w:r>
      <w:r>
        <w:rPr/>
        <w:t>Kihara, 2019). This finding</w:t>
      </w:r>
      <w:r>
        <w:rPr>
          <w:spacing w:val="-2"/>
        </w:rPr>
        <w:t> </w:t>
      </w:r>
      <w:r>
        <w:rPr/>
        <w:t>is in line</w:t>
      </w:r>
      <w:r>
        <w:rPr>
          <w:spacing w:val="-1"/>
        </w:rPr>
        <w:t> </w:t>
      </w:r>
      <w:r>
        <w:rPr/>
        <w:t>with the</w:t>
      </w:r>
      <w:r>
        <w:rPr>
          <w:spacing w:val="-1"/>
        </w:rPr>
        <w:t> </w:t>
      </w:r>
      <w:r>
        <w:rPr/>
        <w:t>correlation. The</w:t>
      </w:r>
      <w:r>
        <w:rPr>
          <w:spacing w:val="-2"/>
        </w:rPr>
        <w:t> </w:t>
      </w:r>
      <w:r>
        <w:rPr/>
        <w:t>importance</w:t>
      </w:r>
      <w:r>
        <w:rPr>
          <w:spacing w:val="-1"/>
        </w:rPr>
        <w:t> </w:t>
      </w:r>
      <w:r>
        <w:rPr/>
        <w:t>of county governments prioritizing fiscal preparation to guarantee the availability of cash when needed is underscored by this.</w:t>
      </w:r>
    </w:p>
    <w:p>
      <w:pPr>
        <w:pStyle w:val="BodyText"/>
        <w:spacing w:before="7"/>
      </w:pPr>
    </w:p>
    <w:p>
      <w:pPr>
        <w:pStyle w:val="Heading2"/>
        <w:numPr>
          <w:ilvl w:val="2"/>
          <w:numId w:val="24"/>
        </w:numPr>
        <w:tabs>
          <w:tab w:pos="860" w:val="left" w:leader="none"/>
        </w:tabs>
        <w:spacing w:line="604" w:lineRule="auto" w:before="0" w:after="0"/>
        <w:ind w:left="320" w:right="5652" w:firstLine="0"/>
        <w:jc w:val="both"/>
      </w:pPr>
      <w:r>
        <w:rPr/>
        <w:t>ANOVA for Budgetary Allocation Table</w:t>
      </w:r>
      <w:r>
        <w:rPr>
          <w:spacing w:val="-8"/>
        </w:rPr>
        <w:t> </w:t>
      </w:r>
      <w:r>
        <w:rPr/>
        <w:t>4.3</w:t>
      </w:r>
      <w:r>
        <w:rPr>
          <w:spacing w:val="-9"/>
        </w:rPr>
        <w:t> </w:t>
      </w:r>
      <w:r>
        <w:rPr/>
        <w:t>ANOVA</w:t>
      </w:r>
      <w:r>
        <w:rPr>
          <w:spacing w:val="-8"/>
        </w:rPr>
        <w:t> </w:t>
      </w:r>
      <w:r>
        <w:rPr/>
        <w:t>for</w:t>
      </w:r>
      <w:r>
        <w:rPr>
          <w:spacing w:val="-9"/>
        </w:rPr>
        <w:t> </w:t>
      </w:r>
      <w:r>
        <w:rPr/>
        <w:t>Budgetary</w:t>
      </w:r>
      <w:r>
        <w:rPr>
          <w:spacing w:val="-8"/>
        </w:rPr>
        <w:t> </w:t>
      </w:r>
      <w:r>
        <w:rPr/>
        <w:t>Allocation</w:t>
      </w:r>
    </w:p>
    <w:tbl>
      <w:tblPr>
        <w:tblW w:w="0" w:type="auto"/>
        <w:jc w:val="left"/>
        <w:tblInd w:w="31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583"/>
        <w:gridCol w:w="2428"/>
        <w:gridCol w:w="840"/>
        <w:gridCol w:w="1971"/>
        <w:gridCol w:w="1161"/>
        <w:gridCol w:w="1176"/>
      </w:tblGrid>
      <w:tr>
        <w:trPr>
          <w:trHeight w:val="537" w:hRule="atLeast"/>
        </w:trPr>
        <w:tc>
          <w:tcPr>
            <w:tcW w:w="1583" w:type="dxa"/>
            <w:tcBorders>
              <w:top w:val="single" w:sz="4" w:space="0" w:color="000000"/>
              <w:bottom w:val="single" w:sz="4" w:space="0" w:color="000000"/>
            </w:tcBorders>
          </w:tcPr>
          <w:p>
            <w:pPr>
              <w:pStyle w:val="TableParagraph"/>
              <w:spacing w:line="273" w:lineRule="exact"/>
              <w:ind w:left="602"/>
              <w:rPr>
                <w:sz w:val="24"/>
              </w:rPr>
            </w:pPr>
            <w:r>
              <w:rPr>
                <w:spacing w:val="-2"/>
                <w:sz w:val="24"/>
              </w:rPr>
              <w:t>Model</w:t>
            </w:r>
          </w:p>
        </w:tc>
        <w:tc>
          <w:tcPr>
            <w:tcW w:w="2428" w:type="dxa"/>
            <w:tcBorders>
              <w:top w:val="single" w:sz="4" w:space="0" w:color="000000"/>
              <w:bottom w:val="single" w:sz="4" w:space="0" w:color="000000"/>
            </w:tcBorders>
          </w:tcPr>
          <w:p>
            <w:pPr>
              <w:pStyle w:val="TableParagraph"/>
              <w:spacing w:line="273" w:lineRule="exact"/>
              <w:ind w:left="648"/>
              <w:rPr>
                <w:sz w:val="24"/>
              </w:rPr>
            </w:pPr>
            <w:r>
              <w:rPr>
                <w:sz w:val="24"/>
              </w:rPr>
              <w:t>Sum of </w:t>
            </w:r>
            <w:r>
              <w:rPr>
                <w:spacing w:val="-2"/>
                <w:sz w:val="24"/>
              </w:rPr>
              <w:t>Squares</w:t>
            </w:r>
          </w:p>
        </w:tc>
        <w:tc>
          <w:tcPr>
            <w:tcW w:w="840" w:type="dxa"/>
            <w:tcBorders>
              <w:top w:val="single" w:sz="4" w:space="0" w:color="000000"/>
              <w:bottom w:val="single" w:sz="4" w:space="0" w:color="000000"/>
            </w:tcBorders>
          </w:tcPr>
          <w:p>
            <w:pPr>
              <w:pStyle w:val="TableParagraph"/>
              <w:spacing w:line="273" w:lineRule="exact"/>
              <w:ind w:right="196"/>
              <w:jc w:val="right"/>
              <w:rPr>
                <w:sz w:val="24"/>
              </w:rPr>
            </w:pPr>
            <w:r>
              <w:rPr>
                <w:spacing w:val="-5"/>
                <w:sz w:val="24"/>
              </w:rPr>
              <w:t>df</w:t>
            </w:r>
          </w:p>
        </w:tc>
        <w:tc>
          <w:tcPr>
            <w:tcW w:w="1971" w:type="dxa"/>
            <w:tcBorders>
              <w:top w:val="single" w:sz="4" w:space="0" w:color="000000"/>
              <w:bottom w:val="single" w:sz="4" w:space="0" w:color="000000"/>
            </w:tcBorders>
          </w:tcPr>
          <w:p>
            <w:pPr>
              <w:pStyle w:val="TableParagraph"/>
              <w:spacing w:line="273" w:lineRule="exact"/>
              <w:ind w:left="461"/>
              <w:rPr>
                <w:sz w:val="24"/>
              </w:rPr>
            </w:pPr>
            <w:r>
              <w:rPr>
                <w:sz w:val="24"/>
              </w:rPr>
              <w:t>Mean</w:t>
            </w:r>
            <w:r>
              <w:rPr>
                <w:spacing w:val="-2"/>
                <w:sz w:val="24"/>
              </w:rPr>
              <w:t> Square</w:t>
            </w:r>
          </w:p>
        </w:tc>
        <w:tc>
          <w:tcPr>
            <w:tcW w:w="1161" w:type="dxa"/>
            <w:tcBorders>
              <w:top w:val="single" w:sz="4" w:space="0" w:color="000000"/>
              <w:bottom w:val="single" w:sz="4" w:space="0" w:color="000000"/>
            </w:tcBorders>
          </w:tcPr>
          <w:p>
            <w:pPr>
              <w:pStyle w:val="TableParagraph"/>
              <w:spacing w:line="273" w:lineRule="exact"/>
              <w:ind w:left="654"/>
              <w:rPr>
                <w:sz w:val="24"/>
              </w:rPr>
            </w:pPr>
            <w:r>
              <w:rPr>
                <w:spacing w:val="-10"/>
                <w:sz w:val="24"/>
              </w:rPr>
              <w:t>F</w:t>
            </w:r>
          </w:p>
        </w:tc>
        <w:tc>
          <w:tcPr>
            <w:tcW w:w="1176" w:type="dxa"/>
            <w:tcBorders>
              <w:top w:val="single" w:sz="4" w:space="0" w:color="000000"/>
              <w:bottom w:val="single" w:sz="4" w:space="0" w:color="000000"/>
            </w:tcBorders>
          </w:tcPr>
          <w:p>
            <w:pPr>
              <w:pStyle w:val="TableParagraph"/>
              <w:spacing w:line="273" w:lineRule="exact"/>
              <w:ind w:right="321"/>
              <w:jc w:val="right"/>
              <w:rPr>
                <w:sz w:val="24"/>
              </w:rPr>
            </w:pPr>
            <w:r>
              <w:rPr>
                <w:spacing w:val="-4"/>
                <w:sz w:val="24"/>
              </w:rPr>
              <w:t>Sig.</w:t>
            </w:r>
          </w:p>
        </w:tc>
      </w:tr>
      <w:tr>
        <w:trPr>
          <w:trHeight w:val="415" w:hRule="atLeast"/>
        </w:trPr>
        <w:tc>
          <w:tcPr>
            <w:tcW w:w="1583" w:type="dxa"/>
            <w:tcBorders>
              <w:top w:val="single" w:sz="4" w:space="0" w:color="000000"/>
            </w:tcBorders>
          </w:tcPr>
          <w:p>
            <w:pPr>
              <w:pStyle w:val="TableParagraph"/>
              <w:spacing w:line="275" w:lineRule="exact"/>
              <w:ind w:left="122"/>
              <w:rPr>
                <w:b/>
                <w:sz w:val="24"/>
              </w:rPr>
            </w:pPr>
            <w:r>
              <w:rPr>
                <w:b/>
                <w:spacing w:val="-2"/>
                <w:sz w:val="24"/>
              </w:rPr>
              <w:t>Regression</w:t>
            </w:r>
          </w:p>
        </w:tc>
        <w:tc>
          <w:tcPr>
            <w:tcW w:w="2428" w:type="dxa"/>
            <w:tcBorders>
              <w:top w:val="single" w:sz="4" w:space="0" w:color="000000"/>
            </w:tcBorders>
          </w:tcPr>
          <w:p>
            <w:pPr>
              <w:pStyle w:val="TableParagraph"/>
              <w:spacing w:line="270" w:lineRule="exact"/>
              <w:ind w:left="344"/>
              <w:rPr>
                <w:sz w:val="24"/>
              </w:rPr>
            </w:pPr>
            <w:r>
              <w:rPr>
                <w:spacing w:val="-2"/>
                <w:sz w:val="24"/>
              </w:rPr>
              <w:t>45.890</w:t>
            </w:r>
          </w:p>
        </w:tc>
        <w:tc>
          <w:tcPr>
            <w:tcW w:w="840" w:type="dxa"/>
            <w:tcBorders>
              <w:top w:val="single" w:sz="4" w:space="0" w:color="000000"/>
            </w:tcBorders>
          </w:tcPr>
          <w:p>
            <w:pPr>
              <w:pStyle w:val="TableParagraph"/>
              <w:spacing w:line="270" w:lineRule="exact"/>
              <w:ind w:left="261"/>
              <w:rPr>
                <w:sz w:val="24"/>
              </w:rPr>
            </w:pPr>
            <w:r>
              <w:rPr>
                <w:spacing w:val="-10"/>
                <w:sz w:val="24"/>
              </w:rPr>
              <w:t>4</w:t>
            </w:r>
          </w:p>
        </w:tc>
        <w:tc>
          <w:tcPr>
            <w:tcW w:w="1971" w:type="dxa"/>
            <w:tcBorders>
              <w:top w:val="single" w:sz="4" w:space="0" w:color="000000"/>
            </w:tcBorders>
          </w:tcPr>
          <w:p>
            <w:pPr>
              <w:pStyle w:val="TableParagraph"/>
              <w:spacing w:line="270" w:lineRule="exact"/>
              <w:ind w:left="199"/>
              <w:rPr>
                <w:sz w:val="24"/>
              </w:rPr>
            </w:pPr>
            <w:r>
              <w:rPr>
                <w:spacing w:val="-2"/>
                <w:sz w:val="24"/>
              </w:rPr>
              <w:t>11.473</w:t>
            </w:r>
          </w:p>
        </w:tc>
        <w:tc>
          <w:tcPr>
            <w:tcW w:w="1161" w:type="dxa"/>
            <w:tcBorders>
              <w:top w:val="single" w:sz="4" w:space="0" w:color="000000"/>
            </w:tcBorders>
          </w:tcPr>
          <w:p>
            <w:pPr>
              <w:pStyle w:val="TableParagraph"/>
              <w:spacing w:line="270" w:lineRule="exact"/>
              <w:ind w:left="239"/>
              <w:rPr>
                <w:sz w:val="24"/>
              </w:rPr>
            </w:pPr>
            <w:r>
              <w:rPr>
                <w:spacing w:val="-2"/>
                <w:sz w:val="24"/>
              </w:rPr>
              <w:t>23.765</w:t>
            </w:r>
          </w:p>
        </w:tc>
        <w:tc>
          <w:tcPr>
            <w:tcW w:w="1176" w:type="dxa"/>
            <w:tcBorders>
              <w:top w:val="single" w:sz="4" w:space="0" w:color="000000"/>
            </w:tcBorders>
          </w:tcPr>
          <w:p>
            <w:pPr>
              <w:pStyle w:val="TableParagraph"/>
              <w:spacing w:line="270" w:lineRule="exact"/>
              <w:ind w:right="371"/>
              <w:jc w:val="right"/>
              <w:rPr>
                <w:sz w:val="24"/>
              </w:rPr>
            </w:pPr>
            <w:r>
              <w:rPr>
                <w:spacing w:val="-2"/>
                <w:sz w:val="24"/>
              </w:rPr>
              <w:t>0.000</w:t>
            </w:r>
          </w:p>
        </w:tc>
      </w:tr>
      <w:tr>
        <w:trPr>
          <w:trHeight w:val="541" w:hRule="atLeast"/>
        </w:trPr>
        <w:tc>
          <w:tcPr>
            <w:tcW w:w="1583" w:type="dxa"/>
          </w:tcPr>
          <w:p>
            <w:pPr>
              <w:pStyle w:val="TableParagraph"/>
              <w:spacing w:before="130"/>
              <w:ind w:left="122"/>
              <w:rPr>
                <w:b/>
                <w:sz w:val="24"/>
              </w:rPr>
            </w:pPr>
            <w:r>
              <w:rPr>
                <w:b/>
                <w:spacing w:val="-2"/>
                <w:sz w:val="24"/>
              </w:rPr>
              <w:t>Residual</w:t>
            </w:r>
          </w:p>
        </w:tc>
        <w:tc>
          <w:tcPr>
            <w:tcW w:w="2428" w:type="dxa"/>
          </w:tcPr>
          <w:p>
            <w:pPr>
              <w:pStyle w:val="TableParagraph"/>
              <w:spacing w:before="125"/>
              <w:ind w:left="344"/>
              <w:rPr>
                <w:sz w:val="24"/>
              </w:rPr>
            </w:pPr>
            <w:r>
              <w:rPr>
                <w:spacing w:val="-2"/>
                <w:sz w:val="24"/>
              </w:rPr>
              <w:t>57.200</w:t>
            </w:r>
          </w:p>
        </w:tc>
        <w:tc>
          <w:tcPr>
            <w:tcW w:w="840" w:type="dxa"/>
          </w:tcPr>
          <w:p>
            <w:pPr>
              <w:pStyle w:val="TableParagraph"/>
              <w:spacing w:before="125"/>
              <w:ind w:right="216"/>
              <w:jc w:val="right"/>
              <w:rPr>
                <w:sz w:val="24"/>
              </w:rPr>
            </w:pPr>
            <w:r>
              <w:rPr>
                <w:spacing w:val="-5"/>
                <w:sz w:val="24"/>
              </w:rPr>
              <w:t>125</w:t>
            </w:r>
          </w:p>
        </w:tc>
        <w:tc>
          <w:tcPr>
            <w:tcW w:w="1971" w:type="dxa"/>
          </w:tcPr>
          <w:p>
            <w:pPr>
              <w:pStyle w:val="TableParagraph"/>
              <w:spacing w:before="125"/>
              <w:ind w:left="199"/>
              <w:rPr>
                <w:sz w:val="24"/>
              </w:rPr>
            </w:pPr>
            <w:r>
              <w:rPr>
                <w:spacing w:val="-2"/>
                <w:sz w:val="24"/>
              </w:rPr>
              <w:t>0.458</w:t>
            </w:r>
          </w:p>
        </w:tc>
        <w:tc>
          <w:tcPr>
            <w:tcW w:w="1161" w:type="dxa"/>
          </w:tcPr>
          <w:p>
            <w:pPr>
              <w:pStyle w:val="TableParagraph"/>
              <w:rPr>
                <w:sz w:val="24"/>
              </w:rPr>
            </w:pPr>
          </w:p>
        </w:tc>
        <w:tc>
          <w:tcPr>
            <w:tcW w:w="1176" w:type="dxa"/>
          </w:tcPr>
          <w:p>
            <w:pPr>
              <w:pStyle w:val="TableParagraph"/>
              <w:rPr>
                <w:sz w:val="24"/>
              </w:rPr>
            </w:pPr>
          </w:p>
        </w:tc>
      </w:tr>
      <w:tr>
        <w:trPr>
          <w:trHeight w:val="672" w:hRule="atLeast"/>
        </w:trPr>
        <w:tc>
          <w:tcPr>
            <w:tcW w:w="1583" w:type="dxa"/>
            <w:tcBorders>
              <w:bottom w:val="single" w:sz="4" w:space="0" w:color="000000"/>
            </w:tcBorders>
          </w:tcPr>
          <w:p>
            <w:pPr>
              <w:pStyle w:val="TableParagraph"/>
              <w:spacing w:before="124"/>
              <w:ind w:left="122"/>
              <w:rPr>
                <w:b/>
                <w:sz w:val="24"/>
              </w:rPr>
            </w:pPr>
            <w:r>
              <w:rPr>
                <w:b/>
                <w:spacing w:val="-2"/>
                <w:sz w:val="24"/>
              </w:rPr>
              <w:t>Total</w:t>
            </w:r>
          </w:p>
        </w:tc>
        <w:tc>
          <w:tcPr>
            <w:tcW w:w="2428" w:type="dxa"/>
            <w:tcBorders>
              <w:bottom w:val="single" w:sz="4" w:space="0" w:color="000000"/>
            </w:tcBorders>
          </w:tcPr>
          <w:p>
            <w:pPr>
              <w:pStyle w:val="TableParagraph"/>
              <w:spacing w:before="119"/>
              <w:ind w:left="344"/>
              <w:rPr>
                <w:sz w:val="24"/>
              </w:rPr>
            </w:pPr>
            <w:r>
              <w:rPr>
                <w:spacing w:val="-2"/>
                <w:sz w:val="24"/>
              </w:rPr>
              <w:t>103.090</w:t>
            </w:r>
          </w:p>
        </w:tc>
        <w:tc>
          <w:tcPr>
            <w:tcW w:w="840" w:type="dxa"/>
            <w:tcBorders>
              <w:bottom w:val="single" w:sz="4" w:space="0" w:color="000000"/>
            </w:tcBorders>
          </w:tcPr>
          <w:p>
            <w:pPr>
              <w:pStyle w:val="TableParagraph"/>
              <w:spacing w:before="119"/>
              <w:ind w:right="216"/>
              <w:jc w:val="right"/>
              <w:rPr>
                <w:sz w:val="24"/>
              </w:rPr>
            </w:pPr>
            <w:r>
              <w:rPr>
                <w:spacing w:val="-5"/>
                <w:sz w:val="24"/>
              </w:rPr>
              <w:t>129</w:t>
            </w:r>
          </w:p>
        </w:tc>
        <w:tc>
          <w:tcPr>
            <w:tcW w:w="1971" w:type="dxa"/>
            <w:tcBorders>
              <w:bottom w:val="single" w:sz="4" w:space="0" w:color="000000"/>
            </w:tcBorders>
          </w:tcPr>
          <w:p>
            <w:pPr>
              <w:pStyle w:val="TableParagraph"/>
              <w:rPr>
                <w:sz w:val="24"/>
              </w:rPr>
            </w:pPr>
          </w:p>
        </w:tc>
        <w:tc>
          <w:tcPr>
            <w:tcW w:w="1161" w:type="dxa"/>
            <w:tcBorders>
              <w:bottom w:val="single" w:sz="4" w:space="0" w:color="000000"/>
            </w:tcBorders>
          </w:tcPr>
          <w:p>
            <w:pPr>
              <w:pStyle w:val="TableParagraph"/>
              <w:rPr>
                <w:sz w:val="24"/>
              </w:rPr>
            </w:pPr>
          </w:p>
        </w:tc>
        <w:tc>
          <w:tcPr>
            <w:tcW w:w="1176" w:type="dxa"/>
            <w:tcBorders>
              <w:bottom w:val="single" w:sz="4" w:space="0" w:color="000000"/>
            </w:tcBorders>
          </w:tcPr>
          <w:p>
            <w:pPr>
              <w:pStyle w:val="TableParagraph"/>
              <w:rPr>
                <w:sz w:val="24"/>
              </w:rPr>
            </w:pPr>
          </w:p>
        </w:tc>
      </w:tr>
    </w:tbl>
    <w:p>
      <w:pPr>
        <w:spacing w:after="0"/>
        <w:rPr>
          <w:sz w:val="24"/>
        </w:rPr>
        <w:sectPr>
          <w:pgSz w:w="12240" w:h="15840"/>
          <w:pgMar w:header="0" w:footer="1012" w:top="1360" w:bottom="1200" w:left="1120" w:right="640"/>
        </w:sectPr>
      </w:pPr>
    </w:p>
    <w:p>
      <w:pPr>
        <w:pStyle w:val="BodyText"/>
        <w:spacing w:line="360" w:lineRule="auto" w:before="74"/>
        <w:ind w:left="320" w:right="793"/>
        <w:jc w:val="both"/>
      </w:pPr>
      <w:r>
        <w:rPr/>
        <w:t>The budget allocation ANOVA findings provide a statistically significant regression model with an F-value of 23.765 and a p-value of 0.000. So, the distribution of funds has a major impact on how well purchases turn out. Budget allocation and procurement performance are positively correlated, with a p-value lower than 0.05 indicating that this is not a random effect.</w:t>
      </w:r>
    </w:p>
    <w:p>
      <w:pPr>
        <w:pStyle w:val="BodyText"/>
        <w:spacing w:before="5"/>
      </w:pPr>
    </w:p>
    <w:p>
      <w:pPr>
        <w:pStyle w:val="BodyText"/>
        <w:spacing w:line="360" w:lineRule="auto"/>
        <w:ind w:left="320" w:right="797"/>
        <w:jc w:val="both"/>
      </w:pPr>
      <w:r>
        <w:rPr/>
        <w:t>The significant F-value shows that budgetary allocation is a crucial factor that must be managed effectively to enhance procurement performance. Inadequate budgetary allocation can result in procurement delays, reduced service quality, and supplier dissatisfaction, which can ultimately affect the overall performance of the organization.</w:t>
      </w:r>
    </w:p>
    <w:p>
      <w:pPr>
        <w:pStyle w:val="BodyText"/>
        <w:spacing w:before="3"/>
      </w:pPr>
    </w:p>
    <w:p>
      <w:pPr>
        <w:pStyle w:val="BodyText"/>
        <w:spacing w:line="360" w:lineRule="auto" w:before="1"/>
        <w:ind w:left="320" w:right="795"/>
        <w:jc w:val="both"/>
      </w:pPr>
      <w:r>
        <w:rPr/>
        <w:t>The</w:t>
      </w:r>
      <w:r>
        <w:rPr>
          <w:spacing w:val="-15"/>
        </w:rPr>
        <w:t> </w:t>
      </w:r>
      <w:r>
        <w:rPr/>
        <w:t>availability</w:t>
      </w:r>
      <w:r>
        <w:rPr>
          <w:spacing w:val="-15"/>
        </w:rPr>
        <w:t> </w:t>
      </w:r>
      <w:r>
        <w:rPr/>
        <w:t>of</w:t>
      </w:r>
      <w:r>
        <w:rPr>
          <w:spacing w:val="-15"/>
        </w:rPr>
        <w:t> </w:t>
      </w:r>
      <w:r>
        <w:rPr/>
        <w:t>financial</w:t>
      </w:r>
      <w:r>
        <w:rPr>
          <w:spacing w:val="-15"/>
        </w:rPr>
        <w:t> </w:t>
      </w:r>
      <w:r>
        <w:rPr/>
        <w:t>resources</w:t>
      </w:r>
      <w:r>
        <w:rPr>
          <w:spacing w:val="-14"/>
        </w:rPr>
        <w:t> </w:t>
      </w:r>
      <w:r>
        <w:rPr/>
        <w:t>significantly</w:t>
      </w:r>
      <w:r>
        <w:rPr>
          <w:spacing w:val="-15"/>
        </w:rPr>
        <w:t> </w:t>
      </w:r>
      <w:r>
        <w:rPr/>
        <w:t>impacts</w:t>
      </w:r>
      <w:r>
        <w:rPr>
          <w:spacing w:val="-13"/>
        </w:rPr>
        <w:t> </w:t>
      </w:r>
      <w:r>
        <w:rPr/>
        <w:t>the</w:t>
      </w:r>
      <w:r>
        <w:rPr>
          <w:spacing w:val="-15"/>
        </w:rPr>
        <w:t> </w:t>
      </w:r>
      <w:r>
        <w:rPr/>
        <w:t>procurement</w:t>
      </w:r>
      <w:r>
        <w:rPr>
          <w:spacing w:val="-14"/>
        </w:rPr>
        <w:t> </w:t>
      </w:r>
      <w:r>
        <w:rPr/>
        <w:t>department's</w:t>
      </w:r>
      <w:r>
        <w:rPr>
          <w:spacing w:val="-14"/>
        </w:rPr>
        <w:t> </w:t>
      </w:r>
      <w:r>
        <w:rPr/>
        <w:t>capacity to accomplish its goals and efficiently offer services, which is why these findings highlight the necessity of proper budgetary planning and allocation in the public sector.</w:t>
      </w:r>
    </w:p>
    <w:p>
      <w:pPr>
        <w:pStyle w:val="BodyText"/>
        <w:spacing w:before="10"/>
      </w:pPr>
    </w:p>
    <w:p>
      <w:pPr>
        <w:pStyle w:val="Heading2"/>
        <w:numPr>
          <w:ilvl w:val="2"/>
          <w:numId w:val="24"/>
        </w:numPr>
        <w:tabs>
          <w:tab w:pos="860" w:val="left" w:leader="none"/>
        </w:tabs>
        <w:spacing w:line="240" w:lineRule="auto" w:before="0" w:after="0"/>
        <w:ind w:left="860" w:right="0" w:hanging="540"/>
        <w:jc w:val="left"/>
      </w:pPr>
      <w:r>
        <w:rPr/>
        <w:t>Regression</w:t>
      </w:r>
      <w:r>
        <w:rPr>
          <w:spacing w:val="-4"/>
        </w:rPr>
        <w:t> </w:t>
      </w:r>
      <w:r>
        <w:rPr/>
        <w:t>Coefficients</w:t>
      </w:r>
      <w:r>
        <w:rPr>
          <w:spacing w:val="-3"/>
        </w:rPr>
        <w:t> </w:t>
      </w:r>
      <w:r>
        <w:rPr/>
        <w:t>for</w:t>
      </w:r>
      <w:r>
        <w:rPr>
          <w:spacing w:val="-2"/>
        </w:rPr>
        <w:t> </w:t>
      </w:r>
      <w:r>
        <w:rPr/>
        <w:t>Budgetary</w:t>
      </w:r>
      <w:r>
        <w:rPr>
          <w:spacing w:val="-2"/>
        </w:rPr>
        <w:t> Allocation</w:t>
      </w:r>
    </w:p>
    <w:p>
      <w:pPr>
        <w:spacing w:before="253"/>
        <w:ind w:left="320" w:right="0" w:firstLine="0"/>
        <w:jc w:val="both"/>
        <w:rPr>
          <w:b/>
          <w:sz w:val="24"/>
        </w:rPr>
      </w:pPr>
      <w:bookmarkStart w:name="_bookmark54" w:id="55"/>
      <w:bookmarkEnd w:id="55"/>
      <w:r>
        <w:rPr/>
      </w:r>
      <w:r>
        <w:rPr>
          <w:sz w:val="24"/>
        </w:rPr>
        <w:t>Table</w:t>
      </w:r>
      <w:r>
        <w:rPr>
          <w:spacing w:val="-3"/>
          <w:sz w:val="24"/>
        </w:rPr>
        <w:t> </w:t>
      </w:r>
      <w:r>
        <w:rPr>
          <w:sz w:val="24"/>
        </w:rPr>
        <w:t>4.4</w:t>
      </w:r>
      <w:r>
        <w:rPr>
          <w:spacing w:val="-2"/>
          <w:sz w:val="24"/>
        </w:rPr>
        <w:t> </w:t>
      </w:r>
      <w:r>
        <w:rPr>
          <w:b/>
          <w:sz w:val="24"/>
        </w:rPr>
        <w:t>Regression</w:t>
      </w:r>
      <w:r>
        <w:rPr>
          <w:b/>
          <w:spacing w:val="-1"/>
          <w:sz w:val="24"/>
        </w:rPr>
        <w:t> </w:t>
      </w:r>
      <w:r>
        <w:rPr>
          <w:b/>
          <w:sz w:val="24"/>
        </w:rPr>
        <w:t>Coefficients</w:t>
      </w:r>
      <w:r>
        <w:rPr>
          <w:b/>
          <w:spacing w:val="-4"/>
          <w:sz w:val="24"/>
        </w:rPr>
        <w:t> </w:t>
      </w:r>
      <w:r>
        <w:rPr>
          <w:b/>
          <w:sz w:val="24"/>
        </w:rPr>
        <w:t>for</w:t>
      </w:r>
      <w:r>
        <w:rPr>
          <w:b/>
          <w:spacing w:val="-2"/>
          <w:sz w:val="24"/>
        </w:rPr>
        <w:t> </w:t>
      </w:r>
      <w:r>
        <w:rPr>
          <w:b/>
          <w:sz w:val="24"/>
        </w:rPr>
        <w:t>Budgetary </w:t>
      </w:r>
      <w:r>
        <w:rPr>
          <w:b/>
          <w:spacing w:val="-2"/>
          <w:sz w:val="24"/>
        </w:rPr>
        <w:t>Allocation</w:t>
      </w:r>
    </w:p>
    <w:p>
      <w:pPr>
        <w:pStyle w:val="BodyText"/>
        <w:spacing w:before="51"/>
        <w:rPr>
          <w:b/>
          <w:sz w:val="20"/>
        </w:rPr>
      </w:pPr>
    </w:p>
    <w:tbl>
      <w:tblPr>
        <w:tblW w:w="0" w:type="auto"/>
        <w:jc w:val="left"/>
        <w:tblInd w:w="3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416"/>
        <w:gridCol w:w="3511"/>
        <w:gridCol w:w="1838"/>
        <w:gridCol w:w="756"/>
        <w:gridCol w:w="756"/>
      </w:tblGrid>
      <w:tr>
        <w:trPr>
          <w:trHeight w:val="534" w:hRule="atLeast"/>
        </w:trPr>
        <w:tc>
          <w:tcPr>
            <w:tcW w:w="2416" w:type="dxa"/>
            <w:tcBorders>
              <w:top w:val="single" w:sz="4" w:space="0" w:color="000000"/>
              <w:bottom w:val="single" w:sz="4" w:space="0" w:color="000000"/>
            </w:tcBorders>
          </w:tcPr>
          <w:p>
            <w:pPr>
              <w:pStyle w:val="TableParagraph"/>
              <w:spacing w:before="1"/>
              <w:ind w:left="765"/>
              <w:rPr>
                <w:b/>
                <w:sz w:val="24"/>
              </w:rPr>
            </w:pPr>
            <w:r>
              <w:rPr>
                <w:b/>
                <w:spacing w:val="-2"/>
                <w:sz w:val="24"/>
              </w:rPr>
              <w:t>Variable</w:t>
            </w:r>
          </w:p>
        </w:tc>
        <w:tc>
          <w:tcPr>
            <w:tcW w:w="3511" w:type="dxa"/>
            <w:tcBorders>
              <w:top w:val="single" w:sz="4" w:space="0" w:color="000000"/>
              <w:bottom w:val="single" w:sz="4" w:space="0" w:color="000000"/>
            </w:tcBorders>
          </w:tcPr>
          <w:p>
            <w:pPr>
              <w:pStyle w:val="TableParagraph"/>
              <w:spacing w:before="1"/>
              <w:ind w:left="109"/>
              <w:rPr>
                <w:b/>
                <w:sz w:val="24"/>
              </w:rPr>
            </w:pPr>
            <w:r>
              <w:rPr>
                <w:b/>
                <w:sz w:val="24"/>
              </w:rPr>
              <w:t>Unstandardized</w:t>
            </w:r>
            <w:r>
              <w:rPr>
                <w:b/>
                <w:spacing w:val="-3"/>
                <w:sz w:val="24"/>
              </w:rPr>
              <w:t> </w:t>
            </w:r>
            <w:r>
              <w:rPr>
                <w:b/>
                <w:sz w:val="24"/>
              </w:rPr>
              <w:t>Coefficients</w:t>
            </w:r>
            <w:r>
              <w:rPr>
                <w:b/>
                <w:spacing w:val="-3"/>
                <w:sz w:val="24"/>
              </w:rPr>
              <w:t> </w:t>
            </w:r>
            <w:r>
              <w:rPr>
                <w:b/>
                <w:spacing w:val="-5"/>
                <w:sz w:val="24"/>
              </w:rPr>
              <w:t>(B)</w:t>
            </w:r>
          </w:p>
        </w:tc>
        <w:tc>
          <w:tcPr>
            <w:tcW w:w="1838" w:type="dxa"/>
            <w:tcBorders>
              <w:top w:val="single" w:sz="4" w:space="0" w:color="000000"/>
              <w:bottom w:val="single" w:sz="4" w:space="0" w:color="000000"/>
            </w:tcBorders>
          </w:tcPr>
          <w:p>
            <w:pPr>
              <w:pStyle w:val="TableParagraph"/>
              <w:spacing w:before="1"/>
              <w:ind w:left="109"/>
              <w:rPr>
                <w:b/>
                <w:sz w:val="24"/>
              </w:rPr>
            </w:pPr>
            <w:r>
              <w:rPr>
                <w:b/>
                <w:sz w:val="24"/>
              </w:rPr>
              <w:t>Standard</w:t>
            </w:r>
            <w:r>
              <w:rPr>
                <w:b/>
                <w:spacing w:val="-1"/>
                <w:sz w:val="24"/>
              </w:rPr>
              <w:t> </w:t>
            </w:r>
            <w:r>
              <w:rPr>
                <w:b/>
                <w:spacing w:val="-2"/>
                <w:sz w:val="24"/>
              </w:rPr>
              <w:t>Error</w:t>
            </w:r>
          </w:p>
        </w:tc>
        <w:tc>
          <w:tcPr>
            <w:tcW w:w="756" w:type="dxa"/>
            <w:tcBorders>
              <w:top w:val="single" w:sz="4" w:space="0" w:color="000000"/>
              <w:bottom w:val="single" w:sz="4" w:space="0" w:color="000000"/>
            </w:tcBorders>
          </w:tcPr>
          <w:p>
            <w:pPr>
              <w:pStyle w:val="TableParagraph"/>
              <w:spacing w:before="1"/>
              <w:ind w:left="4" w:right="3"/>
              <w:jc w:val="center"/>
              <w:rPr>
                <w:b/>
                <w:sz w:val="24"/>
              </w:rPr>
            </w:pPr>
            <w:r>
              <w:rPr>
                <w:b/>
                <w:spacing w:val="-10"/>
                <w:sz w:val="24"/>
              </w:rPr>
              <w:t>t</w:t>
            </w:r>
          </w:p>
        </w:tc>
        <w:tc>
          <w:tcPr>
            <w:tcW w:w="756" w:type="dxa"/>
            <w:tcBorders>
              <w:top w:val="single" w:sz="4" w:space="0" w:color="000000"/>
              <w:bottom w:val="single" w:sz="4" w:space="0" w:color="000000"/>
            </w:tcBorders>
          </w:tcPr>
          <w:p>
            <w:pPr>
              <w:pStyle w:val="TableParagraph"/>
              <w:spacing w:before="1"/>
              <w:ind w:left="3" w:right="3"/>
              <w:jc w:val="center"/>
              <w:rPr>
                <w:b/>
                <w:sz w:val="24"/>
              </w:rPr>
            </w:pPr>
            <w:r>
              <w:rPr>
                <w:b/>
                <w:spacing w:val="-4"/>
                <w:sz w:val="24"/>
              </w:rPr>
              <w:t>Sig.</w:t>
            </w:r>
          </w:p>
        </w:tc>
      </w:tr>
      <w:tr>
        <w:trPr>
          <w:trHeight w:val="358" w:hRule="atLeast"/>
        </w:trPr>
        <w:tc>
          <w:tcPr>
            <w:tcW w:w="2416" w:type="dxa"/>
            <w:tcBorders>
              <w:top w:val="single" w:sz="4" w:space="0" w:color="000000"/>
            </w:tcBorders>
          </w:tcPr>
          <w:p>
            <w:pPr>
              <w:pStyle w:val="TableParagraph"/>
              <w:spacing w:before="1"/>
              <w:ind w:left="115"/>
              <w:rPr>
                <w:b/>
                <w:sz w:val="24"/>
              </w:rPr>
            </w:pPr>
            <w:r>
              <w:rPr>
                <w:b/>
                <w:spacing w:val="-2"/>
                <w:sz w:val="24"/>
              </w:rPr>
              <w:t>(Constant)</w:t>
            </w:r>
          </w:p>
        </w:tc>
        <w:tc>
          <w:tcPr>
            <w:tcW w:w="3511" w:type="dxa"/>
            <w:tcBorders>
              <w:top w:val="single" w:sz="4" w:space="0" w:color="000000"/>
            </w:tcBorders>
          </w:tcPr>
          <w:p>
            <w:pPr>
              <w:pStyle w:val="TableParagraph"/>
              <w:spacing w:line="273" w:lineRule="exact"/>
              <w:ind w:left="109"/>
              <w:rPr>
                <w:sz w:val="24"/>
              </w:rPr>
            </w:pPr>
            <w:r>
              <w:rPr>
                <w:spacing w:val="-2"/>
                <w:sz w:val="24"/>
              </w:rPr>
              <w:t>1.002</w:t>
            </w:r>
          </w:p>
        </w:tc>
        <w:tc>
          <w:tcPr>
            <w:tcW w:w="1838" w:type="dxa"/>
            <w:tcBorders>
              <w:top w:val="single" w:sz="4" w:space="0" w:color="000000"/>
            </w:tcBorders>
          </w:tcPr>
          <w:p>
            <w:pPr>
              <w:pStyle w:val="TableParagraph"/>
              <w:spacing w:line="273" w:lineRule="exact"/>
              <w:ind w:left="109"/>
              <w:rPr>
                <w:sz w:val="24"/>
              </w:rPr>
            </w:pPr>
            <w:r>
              <w:rPr>
                <w:spacing w:val="-2"/>
                <w:sz w:val="24"/>
              </w:rPr>
              <w:t>0.214</w:t>
            </w:r>
          </w:p>
        </w:tc>
        <w:tc>
          <w:tcPr>
            <w:tcW w:w="756" w:type="dxa"/>
            <w:tcBorders>
              <w:top w:val="single" w:sz="4" w:space="0" w:color="000000"/>
            </w:tcBorders>
          </w:tcPr>
          <w:p>
            <w:pPr>
              <w:pStyle w:val="TableParagraph"/>
              <w:spacing w:line="273" w:lineRule="exact"/>
              <w:ind w:left="4" w:right="3"/>
              <w:jc w:val="center"/>
              <w:rPr>
                <w:sz w:val="24"/>
              </w:rPr>
            </w:pPr>
            <w:r>
              <w:rPr>
                <w:spacing w:val="-2"/>
                <w:sz w:val="24"/>
              </w:rPr>
              <w:t>4.684</w:t>
            </w:r>
          </w:p>
        </w:tc>
        <w:tc>
          <w:tcPr>
            <w:tcW w:w="756" w:type="dxa"/>
            <w:tcBorders>
              <w:top w:val="single" w:sz="4" w:space="0" w:color="000000"/>
            </w:tcBorders>
          </w:tcPr>
          <w:p>
            <w:pPr>
              <w:pStyle w:val="TableParagraph"/>
              <w:spacing w:line="273" w:lineRule="exact"/>
              <w:ind w:left="4" w:right="3"/>
              <w:jc w:val="center"/>
              <w:rPr>
                <w:sz w:val="24"/>
              </w:rPr>
            </w:pPr>
            <w:r>
              <w:rPr>
                <w:spacing w:val="-2"/>
                <w:sz w:val="24"/>
              </w:rPr>
              <w:t>0.000</w:t>
            </w:r>
          </w:p>
        </w:tc>
      </w:tr>
      <w:tr>
        <w:trPr>
          <w:trHeight w:val="608" w:hRule="atLeast"/>
        </w:trPr>
        <w:tc>
          <w:tcPr>
            <w:tcW w:w="2416" w:type="dxa"/>
            <w:tcBorders>
              <w:bottom w:val="single" w:sz="4" w:space="0" w:color="000000"/>
            </w:tcBorders>
          </w:tcPr>
          <w:p>
            <w:pPr>
              <w:pStyle w:val="TableParagraph"/>
              <w:spacing w:before="75"/>
              <w:ind w:left="115"/>
              <w:rPr>
                <w:b/>
                <w:sz w:val="24"/>
              </w:rPr>
            </w:pPr>
            <w:r>
              <w:rPr>
                <w:b/>
                <w:sz w:val="24"/>
              </w:rPr>
              <w:t>Budgetary</w:t>
            </w:r>
            <w:r>
              <w:rPr>
                <w:b/>
                <w:spacing w:val="-3"/>
                <w:sz w:val="24"/>
              </w:rPr>
              <w:t> </w:t>
            </w:r>
            <w:r>
              <w:rPr>
                <w:b/>
                <w:spacing w:val="-2"/>
                <w:sz w:val="24"/>
              </w:rPr>
              <w:t>Allocation</w:t>
            </w:r>
          </w:p>
        </w:tc>
        <w:tc>
          <w:tcPr>
            <w:tcW w:w="3511" w:type="dxa"/>
            <w:tcBorders>
              <w:bottom w:val="single" w:sz="4" w:space="0" w:color="000000"/>
            </w:tcBorders>
          </w:tcPr>
          <w:p>
            <w:pPr>
              <w:pStyle w:val="TableParagraph"/>
              <w:spacing w:before="70"/>
              <w:ind w:left="109"/>
              <w:rPr>
                <w:sz w:val="24"/>
              </w:rPr>
            </w:pPr>
            <w:r>
              <w:rPr>
                <w:spacing w:val="-2"/>
                <w:sz w:val="24"/>
              </w:rPr>
              <w:t>0.342</w:t>
            </w:r>
          </w:p>
        </w:tc>
        <w:tc>
          <w:tcPr>
            <w:tcW w:w="1838" w:type="dxa"/>
            <w:tcBorders>
              <w:bottom w:val="single" w:sz="4" w:space="0" w:color="000000"/>
            </w:tcBorders>
          </w:tcPr>
          <w:p>
            <w:pPr>
              <w:pStyle w:val="TableParagraph"/>
              <w:spacing w:before="70"/>
              <w:ind w:left="109"/>
              <w:rPr>
                <w:sz w:val="24"/>
              </w:rPr>
            </w:pPr>
            <w:r>
              <w:rPr>
                <w:spacing w:val="-2"/>
                <w:sz w:val="24"/>
              </w:rPr>
              <w:t>0.061</w:t>
            </w:r>
          </w:p>
        </w:tc>
        <w:tc>
          <w:tcPr>
            <w:tcW w:w="756" w:type="dxa"/>
            <w:tcBorders>
              <w:bottom w:val="single" w:sz="4" w:space="0" w:color="000000"/>
            </w:tcBorders>
          </w:tcPr>
          <w:p>
            <w:pPr>
              <w:pStyle w:val="TableParagraph"/>
              <w:spacing w:before="70"/>
              <w:ind w:left="4" w:right="3"/>
              <w:jc w:val="center"/>
              <w:rPr>
                <w:sz w:val="24"/>
              </w:rPr>
            </w:pPr>
            <w:r>
              <w:rPr>
                <w:spacing w:val="-2"/>
                <w:sz w:val="24"/>
              </w:rPr>
              <w:t>5.607</w:t>
            </w:r>
          </w:p>
        </w:tc>
        <w:tc>
          <w:tcPr>
            <w:tcW w:w="756" w:type="dxa"/>
            <w:tcBorders>
              <w:bottom w:val="single" w:sz="4" w:space="0" w:color="000000"/>
            </w:tcBorders>
          </w:tcPr>
          <w:p>
            <w:pPr>
              <w:pStyle w:val="TableParagraph"/>
              <w:spacing w:before="70"/>
              <w:ind w:left="4" w:right="3"/>
              <w:jc w:val="center"/>
              <w:rPr>
                <w:sz w:val="24"/>
              </w:rPr>
            </w:pPr>
            <w:r>
              <w:rPr>
                <w:spacing w:val="-2"/>
                <w:sz w:val="24"/>
              </w:rPr>
              <w:t>0.000</w:t>
            </w:r>
          </w:p>
        </w:tc>
      </w:tr>
    </w:tbl>
    <w:p>
      <w:pPr>
        <w:pStyle w:val="BodyText"/>
        <w:rPr>
          <w:b/>
        </w:rPr>
      </w:pPr>
    </w:p>
    <w:p>
      <w:pPr>
        <w:pStyle w:val="BodyText"/>
        <w:spacing w:line="360" w:lineRule="auto"/>
        <w:ind w:left="320" w:right="794"/>
        <w:jc w:val="both"/>
      </w:pPr>
      <w:r>
        <w:rPr/>
        <w:t>A budgetary allocation regression coefficient of 0.342 indicates a 0.342 unit improvement in procurement performance for every unit increase in budgetary allocation. The statistical significance of this link is confirmed by the t-value of 5.607 and the p-value of 0.000. This data lends credence to the idea that allocating funds to specific projects improves their procurement </w:t>
      </w:r>
      <w:r>
        <w:rPr>
          <w:spacing w:val="-2"/>
        </w:rPr>
        <w:t>outcomes.</w:t>
      </w:r>
    </w:p>
    <w:p>
      <w:pPr>
        <w:pStyle w:val="BodyText"/>
        <w:spacing w:before="2"/>
      </w:pPr>
    </w:p>
    <w:p>
      <w:pPr>
        <w:pStyle w:val="BodyText"/>
        <w:spacing w:line="360" w:lineRule="auto"/>
        <w:ind w:left="320" w:right="800"/>
        <w:jc w:val="both"/>
      </w:pPr>
      <w:r>
        <w:rPr/>
        <w:t>Proper financial planning and allocation are crucial, since the positive coefficient indicates that procurement performance improves as budgetary allocation grows. With a p-value of 0.000, this link is highly significant, suggesting that better resource allocation can significantly boost procurement performance.</w:t>
      </w:r>
    </w:p>
    <w:p>
      <w:pPr>
        <w:spacing w:after="0" w:line="360" w:lineRule="auto"/>
        <w:jc w:val="both"/>
        <w:sectPr>
          <w:pgSz w:w="12240" w:h="15840"/>
          <w:pgMar w:header="0" w:footer="1012" w:top="1360" w:bottom="1200" w:left="1120" w:right="640"/>
        </w:sectPr>
      </w:pPr>
    </w:p>
    <w:p>
      <w:pPr>
        <w:pStyle w:val="BodyText"/>
        <w:spacing w:line="360" w:lineRule="auto" w:before="74"/>
        <w:ind w:left="320" w:right="802"/>
        <w:jc w:val="both"/>
      </w:pPr>
      <w:r>
        <w:rPr/>
        <w:t>This</w:t>
      </w:r>
      <w:r>
        <w:rPr>
          <w:spacing w:val="-15"/>
        </w:rPr>
        <w:t> </w:t>
      </w:r>
      <w:r>
        <w:rPr/>
        <w:t>confirms</w:t>
      </w:r>
      <w:r>
        <w:rPr>
          <w:spacing w:val="-15"/>
        </w:rPr>
        <w:t> </w:t>
      </w:r>
      <w:r>
        <w:rPr/>
        <w:t>what</w:t>
      </w:r>
      <w:r>
        <w:rPr>
          <w:spacing w:val="-14"/>
        </w:rPr>
        <w:t> </w:t>
      </w:r>
      <w:r>
        <w:rPr/>
        <w:t>Kariuki</w:t>
      </w:r>
      <w:r>
        <w:rPr>
          <w:spacing w:val="-13"/>
        </w:rPr>
        <w:t> </w:t>
      </w:r>
      <w:r>
        <w:rPr/>
        <w:t>(2019)</w:t>
      </w:r>
      <w:r>
        <w:rPr>
          <w:spacing w:val="-15"/>
        </w:rPr>
        <w:t> </w:t>
      </w:r>
      <w:r>
        <w:rPr/>
        <w:t>found:</w:t>
      </w:r>
      <w:r>
        <w:rPr>
          <w:spacing w:val="-13"/>
        </w:rPr>
        <w:t> </w:t>
      </w:r>
      <w:r>
        <w:rPr/>
        <w:t>that</w:t>
      </w:r>
      <w:r>
        <w:rPr>
          <w:spacing w:val="-15"/>
        </w:rPr>
        <w:t> </w:t>
      </w:r>
      <w:r>
        <w:rPr/>
        <w:t>money</w:t>
      </w:r>
      <w:r>
        <w:rPr>
          <w:spacing w:val="-15"/>
        </w:rPr>
        <w:t> </w:t>
      </w:r>
      <w:r>
        <w:rPr/>
        <w:t>is</w:t>
      </w:r>
      <w:r>
        <w:rPr>
          <w:spacing w:val="-12"/>
        </w:rPr>
        <w:t> </w:t>
      </w:r>
      <w:r>
        <w:rPr/>
        <w:t>everything</w:t>
      </w:r>
      <w:r>
        <w:rPr>
          <w:spacing w:val="-15"/>
        </w:rPr>
        <w:t> </w:t>
      </w:r>
      <w:r>
        <w:rPr/>
        <w:t>when</w:t>
      </w:r>
      <w:r>
        <w:rPr>
          <w:spacing w:val="-13"/>
        </w:rPr>
        <w:t> </w:t>
      </w:r>
      <w:r>
        <w:rPr/>
        <w:t>it</w:t>
      </w:r>
      <w:r>
        <w:rPr>
          <w:spacing w:val="-15"/>
        </w:rPr>
        <w:t> </w:t>
      </w:r>
      <w:r>
        <w:rPr/>
        <w:t>comes</w:t>
      </w:r>
      <w:r>
        <w:rPr>
          <w:spacing w:val="-13"/>
        </w:rPr>
        <w:t> </w:t>
      </w:r>
      <w:r>
        <w:rPr/>
        <w:t>to</w:t>
      </w:r>
      <w:r>
        <w:rPr>
          <w:spacing w:val="-15"/>
        </w:rPr>
        <w:t> </w:t>
      </w:r>
      <w:r>
        <w:rPr/>
        <w:t>procurement, and that public sector agencies can't run effective procurement operations without sufficient </w:t>
      </w:r>
      <w:r>
        <w:rPr>
          <w:spacing w:val="-2"/>
        </w:rPr>
        <w:t>funding.</w:t>
      </w:r>
    </w:p>
    <w:p>
      <w:pPr>
        <w:pStyle w:val="BodyText"/>
        <w:spacing w:before="11"/>
      </w:pPr>
    </w:p>
    <w:p>
      <w:pPr>
        <w:pStyle w:val="Heading2"/>
        <w:numPr>
          <w:ilvl w:val="1"/>
          <w:numId w:val="24"/>
        </w:numPr>
        <w:tabs>
          <w:tab w:pos="680" w:val="left" w:leader="none"/>
        </w:tabs>
        <w:spacing w:line="240" w:lineRule="auto" w:before="0" w:after="0"/>
        <w:ind w:left="680" w:right="0" w:hanging="360"/>
        <w:jc w:val="left"/>
      </w:pPr>
      <w:r>
        <w:rPr/>
        <w:t>Top</w:t>
      </w:r>
      <w:r>
        <w:rPr>
          <w:spacing w:val="-4"/>
        </w:rPr>
        <w:t> </w:t>
      </w:r>
      <w:r>
        <w:rPr/>
        <w:t>Management</w:t>
      </w:r>
      <w:r>
        <w:rPr>
          <w:spacing w:val="-3"/>
        </w:rPr>
        <w:t> </w:t>
      </w:r>
      <w:r>
        <w:rPr>
          <w:spacing w:val="-2"/>
        </w:rPr>
        <w:t>Support</w:t>
      </w:r>
    </w:p>
    <w:p>
      <w:pPr>
        <w:pStyle w:val="ListParagraph"/>
        <w:numPr>
          <w:ilvl w:val="2"/>
          <w:numId w:val="24"/>
        </w:numPr>
        <w:tabs>
          <w:tab w:pos="860" w:val="left" w:leader="none"/>
        </w:tabs>
        <w:spacing w:line="604" w:lineRule="auto" w:before="257" w:after="0"/>
        <w:ind w:left="320" w:right="4332" w:firstLine="0"/>
        <w:jc w:val="left"/>
        <w:rPr>
          <w:b/>
          <w:sz w:val="24"/>
        </w:rPr>
      </w:pPr>
      <w:r>
        <w:rPr>
          <w:b/>
          <w:sz w:val="24"/>
        </w:rPr>
        <w:t>Descriptive</w:t>
      </w:r>
      <w:r>
        <w:rPr>
          <w:b/>
          <w:spacing w:val="-9"/>
          <w:sz w:val="24"/>
        </w:rPr>
        <w:t> </w:t>
      </w:r>
      <w:r>
        <w:rPr>
          <w:b/>
          <w:sz w:val="24"/>
        </w:rPr>
        <w:t>Statistics</w:t>
      </w:r>
      <w:r>
        <w:rPr>
          <w:b/>
          <w:spacing w:val="-8"/>
          <w:sz w:val="24"/>
        </w:rPr>
        <w:t> </w:t>
      </w:r>
      <w:r>
        <w:rPr>
          <w:b/>
          <w:sz w:val="24"/>
        </w:rPr>
        <w:t>for</w:t>
      </w:r>
      <w:r>
        <w:rPr>
          <w:b/>
          <w:spacing w:val="-9"/>
          <w:sz w:val="24"/>
        </w:rPr>
        <w:t> </w:t>
      </w:r>
      <w:r>
        <w:rPr>
          <w:b/>
          <w:sz w:val="24"/>
        </w:rPr>
        <w:t>Top</w:t>
      </w:r>
      <w:r>
        <w:rPr>
          <w:b/>
          <w:spacing w:val="-8"/>
          <w:sz w:val="24"/>
        </w:rPr>
        <w:t> </w:t>
      </w:r>
      <w:r>
        <w:rPr>
          <w:b/>
          <w:sz w:val="24"/>
        </w:rPr>
        <w:t>Management</w:t>
      </w:r>
      <w:r>
        <w:rPr>
          <w:b/>
          <w:spacing w:val="-8"/>
          <w:sz w:val="24"/>
        </w:rPr>
        <w:t> </w:t>
      </w:r>
      <w:r>
        <w:rPr>
          <w:b/>
          <w:sz w:val="24"/>
        </w:rPr>
        <w:t>Support Table 4.5 Top Management Support for Procurement</w:t>
      </w:r>
    </w:p>
    <w:tbl>
      <w:tblPr>
        <w:tblW w:w="0" w:type="auto"/>
        <w:jc w:val="left"/>
        <w:tblInd w:w="3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6386"/>
        <w:gridCol w:w="577"/>
        <w:gridCol w:w="802"/>
        <w:gridCol w:w="1602"/>
      </w:tblGrid>
      <w:tr>
        <w:trPr>
          <w:trHeight w:val="950" w:hRule="atLeast"/>
        </w:trPr>
        <w:tc>
          <w:tcPr>
            <w:tcW w:w="6386" w:type="dxa"/>
            <w:tcBorders>
              <w:top w:val="single" w:sz="4" w:space="0" w:color="000000"/>
              <w:bottom w:val="single" w:sz="4" w:space="0" w:color="000000"/>
            </w:tcBorders>
          </w:tcPr>
          <w:p>
            <w:pPr>
              <w:pStyle w:val="TableParagraph"/>
              <w:spacing w:line="276" w:lineRule="exact"/>
              <w:ind w:left="3"/>
              <w:jc w:val="center"/>
              <w:rPr>
                <w:b/>
                <w:sz w:val="24"/>
              </w:rPr>
            </w:pPr>
            <w:r>
              <w:rPr>
                <w:b/>
                <w:spacing w:val="-2"/>
                <w:sz w:val="24"/>
              </w:rPr>
              <w:t>Statement</w:t>
            </w:r>
          </w:p>
        </w:tc>
        <w:tc>
          <w:tcPr>
            <w:tcW w:w="577" w:type="dxa"/>
            <w:tcBorders>
              <w:top w:val="single" w:sz="4" w:space="0" w:color="000000"/>
              <w:bottom w:val="single" w:sz="4" w:space="0" w:color="000000"/>
            </w:tcBorders>
          </w:tcPr>
          <w:p>
            <w:pPr>
              <w:pStyle w:val="TableParagraph"/>
              <w:spacing w:line="276" w:lineRule="exact"/>
              <w:ind w:left="2"/>
              <w:jc w:val="center"/>
              <w:rPr>
                <w:b/>
                <w:sz w:val="24"/>
              </w:rPr>
            </w:pPr>
            <w:r>
              <w:rPr>
                <w:b/>
                <w:spacing w:val="-10"/>
                <w:sz w:val="24"/>
              </w:rPr>
              <w:t>N</w:t>
            </w:r>
          </w:p>
        </w:tc>
        <w:tc>
          <w:tcPr>
            <w:tcW w:w="802" w:type="dxa"/>
            <w:tcBorders>
              <w:top w:val="single" w:sz="4" w:space="0" w:color="000000"/>
              <w:bottom w:val="single" w:sz="4" w:space="0" w:color="000000"/>
            </w:tcBorders>
          </w:tcPr>
          <w:p>
            <w:pPr>
              <w:pStyle w:val="TableParagraph"/>
              <w:spacing w:line="276" w:lineRule="exact"/>
              <w:ind w:left="108"/>
              <w:rPr>
                <w:b/>
                <w:sz w:val="24"/>
              </w:rPr>
            </w:pPr>
            <w:r>
              <w:rPr>
                <w:b/>
                <w:spacing w:val="-4"/>
                <w:sz w:val="24"/>
              </w:rPr>
              <w:t>Mean</w:t>
            </w:r>
          </w:p>
        </w:tc>
        <w:tc>
          <w:tcPr>
            <w:tcW w:w="1602" w:type="dxa"/>
            <w:tcBorders>
              <w:top w:val="single" w:sz="4" w:space="0" w:color="000000"/>
              <w:bottom w:val="single" w:sz="4" w:space="0" w:color="000000"/>
            </w:tcBorders>
          </w:tcPr>
          <w:p>
            <w:pPr>
              <w:pStyle w:val="TableParagraph"/>
              <w:spacing w:line="273" w:lineRule="exact"/>
              <w:ind w:left="13" w:right="12"/>
              <w:jc w:val="center"/>
              <w:rPr>
                <w:b/>
                <w:sz w:val="24"/>
              </w:rPr>
            </w:pPr>
            <w:r>
              <w:rPr>
                <w:b/>
                <w:spacing w:val="-4"/>
                <w:sz w:val="24"/>
              </w:rPr>
              <w:t>Std.</w:t>
            </w:r>
          </w:p>
          <w:p>
            <w:pPr>
              <w:pStyle w:val="TableParagraph"/>
              <w:spacing w:before="141"/>
              <w:ind w:left="13"/>
              <w:jc w:val="center"/>
              <w:rPr>
                <w:b/>
                <w:sz w:val="24"/>
              </w:rPr>
            </w:pPr>
            <w:r>
              <w:rPr>
                <w:b/>
                <w:spacing w:val="-2"/>
                <w:sz w:val="24"/>
              </w:rPr>
              <w:t>Deviation</w:t>
            </w:r>
          </w:p>
        </w:tc>
      </w:tr>
      <w:tr>
        <w:trPr>
          <w:trHeight w:val="821" w:hRule="atLeast"/>
        </w:trPr>
        <w:tc>
          <w:tcPr>
            <w:tcW w:w="6386" w:type="dxa"/>
            <w:tcBorders>
              <w:top w:val="single" w:sz="4" w:space="0" w:color="000000"/>
            </w:tcBorders>
          </w:tcPr>
          <w:p>
            <w:pPr>
              <w:pStyle w:val="TableParagraph"/>
              <w:spacing w:line="268" w:lineRule="exact"/>
              <w:ind w:left="115"/>
              <w:rPr>
                <w:sz w:val="24"/>
              </w:rPr>
            </w:pPr>
            <w:r>
              <w:rPr>
                <w:sz w:val="24"/>
              </w:rPr>
              <w:t>Top</w:t>
            </w:r>
            <w:r>
              <w:rPr>
                <w:spacing w:val="-5"/>
                <w:sz w:val="24"/>
              </w:rPr>
              <w:t> </w:t>
            </w:r>
            <w:r>
              <w:rPr>
                <w:sz w:val="24"/>
              </w:rPr>
              <w:t>management</w:t>
            </w:r>
            <w:r>
              <w:rPr>
                <w:spacing w:val="-1"/>
                <w:sz w:val="24"/>
              </w:rPr>
              <w:t> </w:t>
            </w:r>
            <w:r>
              <w:rPr>
                <w:sz w:val="24"/>
              </w:rPr>
              <w:t>provides</w:t>
            </w:r>
            <w:r>
              <w:rPr>
                <w:spacing w:val="-1"/>
                <w:sz w:val="24"/>
              </w:rPr>
              <w:t> </w:t>
            </w:r>
            <w:r>
              <w:rPr>
                <w:sz w:val="24"/>
              </w:rPr>
              <w:t>adequate</w:t>
            </w:r>
            <w:r>
              <w:rPr>
                <w:spacing w:val="-3"/>
                <w:sz w:val="24"/>
              </w:rPr>
              <w:t> </w:t>
            </w:r>
            <w:r>
              <w:rPr>
                <w:sz w:val="24"/>
              </w:rPr>
              <w:t>resources</w:t>
            </w:r>
            <w:r>
              <w:rPr>
                <w:spacing w:val="1"/>
                <w:sz w:val="24"/>
              </w:rPr>
              <w:t> </w:t>
            </w:r>
            <w:r>
              <w:rPr>
                <w:sz w:val="24"/>
              </w:rPr>
              <w:t>for</w:t>
            </w:r>
            <w:r>
              <w:rPr>
                <w:spacing w:val="-1"/>
                <w:sz w:val="24"/>
              </w:rPr>
              <w:t> </w:t>
            </w:r>
            <w:r>
              <w:rPr>
                <w:spacing w:val="-2"/>
                <w:sz w:val="24"/>
              </w:rPr>
              <w:t>procurement</w:t>
            </w:r>
          </w:p>
          <w:p>
            <w:pPr>
              <w:pStyle w:val="TableParagraph"/>
              <w:spacing w:before="141"/>
              <w:ind w:left="124"/>
              <w:rPr>
                <w:sz w:val="24"/>
              </w:rPr>
            </w:pPr>
            <w:r>
              <w:rPr>
                <w:spacing w:val="-2"/>
                <w:sz w:val="24"/>
              </w:rPr>
              <w:t>strategies</w:t>
            </w:r>
          </w:p>
        </w:tc>
        <w:tc>
          <w:tcPr>
            <w:tcW w:w="577" w:type="dxa"/>
            <w:tcBorders>
              <w:top w:val="single" w:sz="4" w:space="0" w:color="000000"/>
            </w:tcBorders>
          </w:tcPr>
          <w:p>
            <w:pPr>
              <w:pStyle w:val="TableParagraph"/>
              <w:spacing w:line="270" w:lineRule="exact"/>
              <w:ind w:left="2" w:right="1"/>
              <w:jc w:val="center"/>
              <w:rPr>
                <w:sz w:val="24"/>
              </w:rPr>
            </w:pPr>
            <w:r>
              <w:rPr>
                <w:spacing w:val="-5"/>
                <w:sz w:val="24"/>
              </w:rPr>
              <w:t>130</w:t>
            </w:r>
          </w:p>
        </w:tc>
        <w:tc>
          <w:tcPr>
            <w:tcW w:w="802" w:type="dxa"/>
            <w:tcBorders>
              <w:top w:val="single" w:sz="4" w:space="0" w:color="000000"/>
            </w:tcBorders>
          </w:tcPr>
          <w:p>
            <w:pPr>
              <w:pStyle w:val="TableParagraph"/>
              <w:spacing w:line="270" w:lineRule="exact"/>
              <w:ind w:left="108"/>
              <w:rPr>
                <w:sz w:val="24"/>
              </w:rPr>
            </w:pPr>
            <w:r>
              <w:rPr>
                <w:spacing w:val="-4"/>
                <w:sz w:val="24"/>
              </w:rPr>
              <w:t>3.95</w:t>
            </w:r>
          </w:p>
        </w:tc>
        <w:tc>
          <w:tcPr>
            <w:tcW w:w="1602" w:type="dxa"/>
            <w:tcBorders>
              <w:top w:val="single" w:sz="4" w:space="0" w:color="000000"/>
            </w:tcBorders>
          </w:tcPr>
          <w:p>
            <w:pPr>
              <w:pStyle w:val="TableParagraph"/>
              <w:spacing w:line="270" w:lineRule="exact"/>
              <w:ind w:left="110"/>
              <w:rPr>
                <w:sz w:val="24"/>
              </w:rPr>
            </w:pPr>
            <w:r>
              <w:rPr>
                <w:spacing w:val="-2"/>
                <w:sz w:val="24"/>
              </w:rPr>
              <w:t>0.765</w:t>
            </w:r>
          </w:p>
        </w:tc>
      </w:tr>
      <w:tr>
        <w:trPr>
          <w:trHeight w:val="533" w:hRule="atLeast"/>
        </w:trPr>
        <w:tc>
          <w:tcPr>
            <w:tcW w:w="6386" w:type="dxa"/>
          </w:tcPr>
          <w:p>
            <w:pPr>
              <w:pStyle w:val="TableParagraph"/>
              <w:spacing w:before="121"/>
              <w:ind w:left="115"/>
              <w:rPr>
                <w:sz w:val="24"/>
              </w:rPr>
            </w:pPr>
            <w:r>
              <w:rPr>
                <w:sz w:val="24"/>
              </w:rPr>
              <w:t>Procurement</w:t>
            </w:r>
            <w:r>
              <w:rPr>
                <w:spacing w:val="-4"/>
                <w:sz w:val="24"/>
              </w:rPr>
              <w:t> </w:t>
            </w:r>
            <w:r>
              <w:rPr>
                <w:sz w:val="24"/>
              </w:rPr>
              <w:t>strategy</w:t>
            </w:r>
            <w:r>
              <w:rPr>
                <w:spacing w:val="-6"/>
                <w:sz w:val="24"/>
              </w:rPr>
              <w:t> </w:t>
            </w:r>
            <w:r>
              <w:rPr>
                <w:sz w:val="24"/>
              </w:rPr>
              <w:t>aligns</w:t>
            </w:r>
            <w:r>
              <w:rPr>
                <w:spacing w:val="-1"/>
                <w:sz w:val="24"/>
              </w:rPr>
              <w:t> </w:t>
            </w:r>
            <w:r>
              <w:rPr>
                <w:sz w:val="24"/>
              </w:rPr>
              <w:t>with</w:t>
            </w:r>
            <w:r>
              <w:rPr>
                <w:spacing w:val="-1"/>
                <w:sz w:val="24"/>
              </w:rPr>
              <w:t> </w:t>
            </w:r>
            <w:r>
              <w:rPr>
                <w:sz w:val="24"/>
              </w:rPr>
              <w:t>organizational</w:t>
            </w:r>
            <w:r>
              <w:rPr>
                <w:spacing w:val="1"/>
                <w:sz w:val="24"/>
              </w:rPr>
              <w:t> </w:t>
            </w:r>
            <w:r>
              <w:rPr>
                <w:spacing w:val="-2"/>
                <w:sz w:val="24"/>
              </w:rPr>
              <w:t>goals</w:t>
            </w:r>
          </w:p>
        </w:tc>
        <w:tc>
          <w:tcPr>
            <w:tcW w:w="577" w:type="dxa"/>
          </w:tcPr>
          <w:p>
            <w:pPr>
              <w:pStyle w:val="TableParagraph"/>
              <w:spacing w:before="121"/>
              <w:ind w:left="2" w:right="1"/>
              <w:jc w:val="center"/>
              <w:rPr>
                <w:sz w:val="24"/>
              </w:rPr>
            </w:pPr>
            <w:r>
              <w:rPr>
                <w:spacing w:val="-5"/>
                <w:sz w:val="24"/>
              </w:rPr>
              <w:t>130</w:t>
            </w:r>
          </w:p>
        </w:tc>
        <w:tc>
          <w:tcPr>
            <w:tcW w:w="802" w:type="dxa"/>
          </w:tcPr>
          <w:p>
            <w:pPr>
              <w:pStyle w:val="TableParagraph"/>
              <w:spacing w:before="121"/>
              <w:ind w:left="108"/>
              <w:rPr>
                <w:sz w:val="24"/>
              </w:rPr>
            </w:pPr>
            <w:r>
              <w:rPr>
                <w:spacing w:val="-4"/>
                <w:sz w:val="24"/>
              </w:rPr>
              <w:t>3.80</w:t>
            </w:r>
          </w:p>
        </w:tc>
        <w:tc>
          <w:tcPr>
            <w:tcW w:w="1602" w:type="dxa"/>
          </w:tcPr>
          <w:p>
            <w:pPr>
              <w:pStyle w:val="TableParagraph"/>
              <w:spacing w:before="121"/>
              <w:ind w:left="110"/>
              <w:rPr>
                <w:sz w:val="24"/>
              </w:rPr>
            </w:pPr>
            <w:r>
              <w:rPr>
                <w:spacing w:val="-2"/>
                <w:sz w:val="24"/>
              </w:rPr>
              <w:t>0.812</w:t>
            </w:r>
          </w:p>
        </w:tc>
      </w:tr>
      <w:tr>
        <w:trPr>
          <w:trHeight w:val="535" w:hRule="atLeast"/>
        </w:trPr>
        <w:tc>
          <w:tcPr>
            <w:tcW w:w="6386" w:type="dxa"/>
          </w:tcPr>
          <w:p>
            <w:pPr>
              <w:pStyle w:val="TableParagraph"/>
              <w:spacing w:before="122"/>
              <w:ind w:left="115"/>
              <w:rPr>
                <w:sz w:val="24"/>
              </w:rPr>
            </w:pPr>
            <w:r>
              <w:rPr>
                <w:sz w:val="24"/>
              </w:rPr>
              <w:t>Top</w:t>
            </w:r>
            <w:r>
              <w:rPr>
                <w:spacing w:val="-4"/>
                <w:sz w:val="24"/>
              </w:rPr>
              <w:t> </w:t>
            </w:r>
            <w:r>
              <w:rPr>
                <w:sz w:val="24"/>
              </w:rPr>
              <w:t>management</w:t>
            </w:r>
            <w:r>
              <w:rPr>
                <w:spacing w:val="-1"/>
                <w:sz w:val="24"/>
              </w:rPr>
              <w:t> </w:t>
            </w:r>
            <w:r>
              <w:rPr>
                <w:sz w:val="24"/>
              </w:rPr>
              <w:t>supports</w:t>
            </w:r>
            <w:r>
              <w:rPr>
                <w:spacing w:val="-1"/>
                <w:sz w:val="24"/>
              </w:rPr>
              <w:t> </w:t>
            </w:r>
            <w:r>
              <w:rPr>
                <w:sz w:val="24"/>
              </w:rPr>
              <w:t>change</w:t>
            </w:r>
            <w:r>
              <w:rPr>
                <w:spacing w:val="-2"/>
                <w:sz w:val="24"/>
              </w:rPr>
              <w:t> </w:t>
            </w:r>
            <w:r>
              <w:rPr>
                <w:sz w:val="24"/>
              </w:rPr>
              <w:t>management</w:t>
            </w:r>
            <w:r>
              <w:rPr>
                <w:spacing w:val="-1"/>
                <w:sz w:val="24"/>
              </w:rPr>
              <w:t> </w:t>
            </w:r>
            <w:r>
              <w:rPr>
                <w:sz w:val="24"/>
              </w:rPr>
              <w:t>in</w:t>
            </w:r>
            <w:r>
              <w:rPr>
                <w:spacing w:val="1"/>
                <w:sz w:val="24"/>
              </w:rPr>
              <w:t> </w:t>
            </w:r>
            <w:r>
              <w:rPr>
                <w:spacing w:val="-2"/>
                <w:sz w:val="24"/>
              </w:rPr>
              <w:t>procurement</w:t>
            </w:r>
          </w:p>
        </w:tc>
        <w:tc>
          <w:tcPr>
            <w:tcW w:w="577" w:type="dxa"/>
          </w:tcPr>
          <w:p>
            <w:pPr>
              <w:pStyle w:val="TableParagraph"/>
              <w:spacing w:before="122"/>
              <w:ind w:left="2" w:right="1"/>
              <w:jc w:val="center"/>
              <w:rPr>
                <w:sz w:val="24"/>
              </w:rPr>
            </w:pPr>
            <w:r>
              <w:rPr>
                <w:spacing w:val="-5"/>
                <w:sz w:val="24"/>
              </w:rPr>
              <w:t>130</w:t>
            </w:r>
          </w:p>
        </w:tc>
        <w:tc>
          <w:tcPr>
            <w:tcW w:w="802" w:type="dxa"/>
          </w:tcPr>
          <w:p>
            <w:pPr>
              <w:pStyle w:val="TableParagraph"/>
              <w:spacing w:before="122"/>
              <w:ind w:left="108"/>
              <w:rPr>
                <w:sz w:val="24"/>
              </w:rPr>
            </w:pPr>
            <w:r>
              <w:rPr>
                <w:spacing w:val="-4"/>
                <w:sz w:val="24"/>
              </w:rPr>
              <w:t>3.85</w:t>
            </w:r>
          </w:p>
        </w:tc>
        <w:tc>
          <w:tcPr>
            <w:tcW w:w="1602" w:type="dxa"/>
          </w:tcPr>
          <w:p>
            <w:pPr>
              <w:pStyle w:val="TableParagraph"/>
              <w:spacing w:before="122"/>
              <w:ind w:left="110"/>
              <w:rPr>
                <w:sz w:val="24"/>
              </w:rPr>
            </w:pPr>
            <w:r>
              <w:rPr>
                <w:spacing w:val="-2"/>
                <w:sz w:val="24"/>
              </w:rPr>
              <w:t>0.824</w:t>
            </w:r>
          </w:p>
        </w:tc>
      </w:tr>
      <w:tr>
        <w:trPr>
          <w:trHeight w:val="534" w:hRule="atLeast"/>
        </w:trPr>
        <w:tc>
          <w:tcPr>
            <w:tcW w:w="6386" w:type="dxa"/>
          </w:tcPr>
          <w:p>
            <w:pPr>
              <w:pStyle w:val="TableParagraph"/>
              <w:spacing w:before="122"/>
              <w:ind w:left="115"/>
              <w:rPr>
                <w:sz w:val="24"/>
              </w:rPr>
            </w:pPr>
            <w:r>
              <w:rPr>
                <w:sz w:val="24"/>
              </w:rPr>
              <w:t>Strong</w:t>
            </w:r>
            <w:r>
              <w:rPr>
                <w:spacing w:val="-6"/>
                <w:sz w:val="24"/>
              </w:rPr>
              <w:t> </w:t>
            </w:r>
            <w:r>
              <w:rPr>
                <w:sz w:val="24"/>
              </w:rPr>
              <w:t>commitment</w:t>
            </w:r>
            <w:r>
              <w:rPr>
                <w:spacing w:val="-1"/>
                <w:sz w:val="24"/>
              </w:rPr>
              <w:t> </w:t>
            </w:r>
            <w:r>
              <w:rPr>
                <w:sz w:val="24"/>
              </w:rPr>
              <w:t>to improve</w:t>
            </w:r>
            <w:r>
              <w:rPr>
                <w:spacing w:val="-1"/>
                <w:sz w:val="24"/>
              </w:rPr>
              <w:t> </w:t>
            </w:r>
            <w:r>
              <w:rPr>
                <w:sz w:val="24"/>
              </w:rPr>
              <w:t>procurement </w:t>
            </w:r>
            <w:r>
              <w:rPr>
                <w:spacing w:val="-2"/>
                <w:sz w:val="24"/>
              </w:rPr>
              <w:t>performance</w:t>
            </w:r>
          </w:p>
        </w:tc>
        <w:tc>
          <w:tcPr>
            <w:tcW w:w="577" w:type="dxa"/>
          </w:tcPr>
          <w:p>
            <w:pPr>
              <w:pStyle w:val="TableParagraph"/>
              <w:spacing w:before="122"/>
              <w:ind w:left="2" w:right="1"/>
              <w:jc w:val="center"/>
              <w:rPr>
                <w:sz w:val="24"/>
              </w:rPr>
            </w:pPr>
            <w:r>
              <w:rPr>
                <w:spacing w:val="-5"/>
                <w:sz w:val="24"/>
              </w:rPr>
              <w:t>130</w:t>
            </w:r>
          </w:p>
        </w:tc>
        <w:tc>
          <w:tcPr>
            <w:tcW w:w="802" w:type="dxa"/>
          </w:tcPr>
          <w:p>
            <w:pPr>
              <w:pStyle w:val="TableParagraph"/>
              <w:spacing w:before="122"/>
              <w:ind w:left="108"/>
              <w:rPr>
                <w:sz w:val="24"/>
              </w:rPr>
            </w:pPr>
            <w:r>
              <w:rPr>
                <w:spacing w:val="-4"/>
                <w:sz w:val="24"/>
              </w:rPr>
              <w:t>3.75</w:t>
            </w:r>
          </w:p>
        </w:tc>
        <w:tc>
          <w:tcPr>
            <w:tcW w:w="1602" w:type="dxa"/>
          </w:tcPr>
          <w:p>
            <w:pPr>
              <w:pStyle w:val="TableParagraph"/>
              <w:spacing w:before="122"/>
              <w:ind w:left="110"/>
              <w:rPr>
                <w:sz w:val="24"/>
              </w:rPr>
            </w:pPr>
            <w:r>
              <w:rPr>
                <w:spacing w:val="-2"/>
                <w:sz w:val="24"/>
              </w:rPr>
              <w:t>0.821</w:t>
            </w:r>
          </w:p>
        </w:tc>
      </w:tr>
      <w:tr>
        <w:trPr>
          <w:trHeight w:val="951" w:hRule="atLeast"/>
        </w:trPr>
        <w:tc>
          <w:tcPr>
            <w:tcW w:w="6386" w:type="dxa"/>
          </w:tcPr>
          <w:p>
            <w:pPr>
              <w:pStyle w:val="TableParagraph"/>
              <w:tabs>
                <w:tab w:pos="702" w:val="left" w:leader="none"/>
                <w:tab w:pos="2127" w:val="left" w:leader="none"/>
                <w:tab w:pos="3261" w:val="left" w:leader="none"/>
                <w:tab w:pos="4674" w:val="left" w:leader="none"/>
                <w:tab w:pos="5849" w:val="left" w:leader="none"/>
              </w:tabs>
              <w:spacing w:line="418" w:lineRule="exact" w:before="11"/>
              <w:ind w:left="124" w:right="107" w:hanging="10"/>
              <w:rPr>
                <w:sz w:val="24"/>
              </w:rPr>
            </w:pPr>
            <w:r>
              <w:rPr>
                <w:spacing w:val="-4"/>
                <w:sz w:val="24"/>
              </w:rPr>
              <w:t>Top</w:t>
            </w:r>
            <w:r>
              <w:rPr>
                <w:sz w:val="24"/>
              </w:rPr>
              <w:tab/>
            </w:r>
            <w:r>
              <w:rPr>
                <w:spacing w:val="-2"/>
                <w:sz w:val="24"/>
              </w:rPr>
              <w:t>management</w:t>
            </w:r>
            <w:r>
              <w:rPr>
                <w:sz w:val="24"/>
              </w:rPr>
              <w:tab/>
            </w:r>
            <w:r>
              <w:rPr>
                <w:spacing w:val="-2"/>
                <w:sz w:val="24"/>
              </w:rPr>
              <w:t>integrates</w:t>
            </w:r>
            <w:r>
              <w:rPr>
                <w:sz w:val="24"/>
              </w:rPr>
              <w:tab/>
            </w:r>
            <w:r>
              <w:rPr>
                <w:spacing w:val="-2"/>
                <w:sz w:val="24"/>
              </w:rPr>
              <w:t>procurement</w:t>
            </w:r>
            <w:r>
              <w:rPr>
                <w:sz w:val="24"/>
              </w:rPr>
              <w:tab/>
            </w:r>
            <w:r>
              <w:rPr>
                <w:spacing w:val="-2"/>
                <w:sz w:val="24"/>
              </w:rPr>
              <w:t>objectives</w:t>
            </w:r>
            <w:r>
              <w:rPr>
                <w:sz w:val="24"/>
              </w:rPr>
              <w:tab/>
            </w:r>
            <w:r>
              <w:rPr>
                <w:spacing w:val="-4"/>
                <w:sz w:val="24"/>
              </w:rPr>
              <w:t>with </w:t>
            </w:r>
            <w:r>
              <w:rPr>
                <w:spacing w:val="-2"/>
                <w:sz w:val="24"/>
              </w:rPr>
              <w:t>organizational</w:t>
            </w:r>
          </w:p>
        </w:tc>
        <w:tc>
          <w:tcPr>
            <w:tcW w:w="577" w:type="dxa"/>
          </w:tcPr>
          <w:p>
            <w:pPr>
              <w:pStyle w:val="TableParagraph"/>
              <w:spacing w:before="123"/>
              <w:ind w:left="2" w:right="1"/>
              <w:jc w:val="center"/>
              <w:rPr>
                <w:sz w:val="24"/>
              </w:rPr>
            </w:pPr>
            <w:r>
              <w:rPr>
                <w:spacing w:val="-5"/>
                <w:sz w:val="24"/>
              </w:rPr>
              <w:t>130</w:t>
            </w:r>
          </w:p>
        </w:tc>
        <w:tc>
          <w:tcPr>
            <w:tcW w:w="802" w:type="dxa"/>
          </w:tcPr>
          <w:p>
            <w:pPr>
              <w:pStyle w:val="TableParagraph"/>
              <w:spacing w:before="123"/>
              <w:ind w:left="108"/>
              <w:rPr>
                <w:sz w:val="24"/>
              </w:rPr>
            </w:pPr>
            <w:r>
              <w:rPr>
                <w:spacing w:val="-4"/>
                <w:sz w:val="24"/>
              </w:rPr>
              <w:t>3.65</w:t>
            </w:r>
          </w:p>
        </w:tc>
        <w:tc>
          <w:tcPr>
            <w:tcW w:w="1602" w:type="dxa"/>
          </w:tcPr>
          <w:p>
            <w:pPr>
              <w:pStyle w:val="TableParagraph"/>
              <w:spacing w:before="123"/>
              <w:ind w:left="110"/>
              <w:rPr>
                <w:sz w:val="24"/>
              </w:rPr>
            </w:pPr>
            <w:r>
              <w:rPr>
                <w:spacing w:val="-2"/>
                <w:sz w:val="24"/>
              </w:rPr>
              <w:t>0.855</w:t>
            </w:r>
          </w:p>
        </w:tc>
      </w:tr>
      <w:tr>
        <w:trPr>
          <w:trHeight w:val="662" w:hRule="atLeast"/>
        </w:trPr>
        <w:tc>
          <w:tcPr>
            <w:tcW w:w="6386" w:type="dxa"/>
            <w:tcBorders>
              <w:bottom w:val="single" w:sz="4" w:space="0" w:color="000000"/>
            </w:tcBorders>
          </w:tcPr>
          <w:p>
            <w:pPr>
              <w:pStyle w:val="TableParagraph"/>
              <w:spacing w:before="127"/>
              <w:ind w:left="115"/>
              <w:rPr>
                <w:b/>
                <w:sz w:val="24"/>
              </w:rPr>
            </w:pPr>
            <w:r>
              <w:rPr>
                <w:b/>
                <w:spacing w:val="-2"/>
                <w:sz w:val="24"/>
              </w:rPr>
              <w:t>Average</w:t>
            </w:r>
          </w:p>
        </w:tc>
        <w:tc>
          <w:tcPr>
            <w:tcW w:w="577" w:type="dxa"/>
            <w:tcBorders>
              <w:bottom w:val="single" w:sz="4" w:space="0" w:color="000000"/>
            </w:tcBorders>
          </w:tcPr>
          <w:p>
            <w:pPr>
              <w:pStyle w:val="TableParagraph"/>
              <w:spacing w:before="122"/>
              <w:ind w:left="2" w:right="1"/>
              <w:jc w:val="center"/>
              <w:rPr>
                <w:sz w:val="24"/>
              </w:rPr>
            </w:pPr>
            <w:r>
              <w:rPr>
                <w:spacing w:val="-5"/>
                <w:sz w:val="24"/>
              </w:rPr>
              <w:t>130</w:t>
            </w:r>
          </w:p>
        </w:tc>
        <w:tc>
          <w:tcPr>
            <w:tcW w:w="802" w:type="dxa"/>
            <w:tcBorders>
              <w:bottom w:val="single" w:sz="4" w:space="0" w:color="000000"/>
            </w:tcBorders>
          </w:tcPr>
          <w:p>
            <w:pPr>
              <w:pStyle w:val="TableParagraph"/>
              <w:spacing w:before="127"/>
              <w:ind w:left="108"/>
              <w:rPr>
                <w:b/>
                <w:sz w:val="24"/>
              </w:rPr>
            </w:pPr>
            <w:r>
              <w:rPr>
                <w:b/>
                <w:spacing w:val="-4"/>
                <w:sz w:val="24"/>
              </w:rPr>
              <w:t>3.80</w:t>
            </w:r>
          </w:p>
        </w:tc>
        <w:tc>
          <w:tcPr>
            <w:tcW w:w="1602" w:type="dxa"/>
            <w:tcBorders>
              <w:bottom w:val="single" w:sz="4" w:space="0" w:color="000000"/>
            </w:tcBorders>
          </w:tcPr>
          <w:p>
            <w:pPr>
              <w:pStyle w:val="TableParagraph"/>
              <w:spacing w:before="127"/>
              <w:ind w:left="110"/>
              <w:rPr>
                <w:b/>
                <w:sz w:val="24"/>
              </w:rPr>
            </w:pPr>
            <w:r>
              <w:rPr>
                <w:b/>
                <w:spacing w:val="-2"/>
                <w:sz w:val="24"/>
              </w:rPr>
              <w:t>0.815</w:t>
            </w:r>
          </w:p>
        </w:tc>
      </w:tr>
    </w:tbl>
    <w:p>
      <w:pPr>
        <w:pStyle w:val="BodyText"/>
        <w:rPr>
          <w:b/>
        </w:rPr>
      </w:pPr>
    </w:p>
    <w:p>
      <w:pPr>
        <w:pStyle w:val="BodyText"/>
        <w:spacing w:line="360" w:lineRule="auto"/>
        <w:ind w:left="320" w:right="805"/>
      </w:pPr>
      <w:r>
        <w:rPr/>
        <w:t>Explanation: The findings from Table 4.5 show that the respondents generally believe that top management</w:t>
      </w:r>
      <w:r>
        <w:rPr>
          <w:spacing w:val="-3"/>
        </w:rPr>
        <w:t> </w:t>
      </w:r>
      <w:r>
        <w:rPr/>
        <w:t>plays</w:t>
      </w:r>
      <w:r>
        <w:rPr>
          <w:spacing w:val="-3"/>
        </w:rPr>
        <w:t> </w:t>
      </w:r>
      <w:r>
        <w:rPr/>
        <w:t>a</w:t>
      </w:r>
      <w:r>
        <w:rPr>
          <w:spacing w:val="-2"/>
        </w:rPr>
        <w:t> </w:t>
      </w:r>
      <w:r>
        <w:rPr/>
        <w:t>critical</w:t>
      </w:r>
      <w:r>
        <w:rPr>
          <w:spacing w:val="-3"/>
        </w:rPr>
        <w:t> </w:t>
      </w:r>
      <w:r>
        <w:rPr/>
        <w:t>role</w:t>
      </w:r>
      <w:r>
        <w:rPr>
          <w:spacing w:val="-4"/>
        </w:rPr>
        <w:t> </w:t>
      </w:r>
      <w:r>
        <w:rPr/>
        <w:t>in</w:t>
      </w:r>
      <w:r>
        <w:rPr>
          <w:spacing w:val="-3"/>
        </w:rPr>
        <w:t> </w:t>
      </w:r>
      <w:r>
        <w:rPr/>
        <w:t>procurement</w:t>
      </w:r>
      <w:r>
        <w:rPr>
          <w:spacing w:val="-3"/>
        </w:rPr>
        <w:t> </w:t>
      </w:r>
      <w:r>
        <w:rPr/>
        <w:t>success,</w:t>
      </w:r>
      <w:r>
        <w:rPr>
          <w:spacing w:val="-3"/>
        </w:rPr>
        <w:t> </w:t>
      </w:r>
      <w:r>
        <w:rPr/>
        <w:t>with</w:t>
      </w:r>
      <w:r>
        <w:rPr>
          <w:spacing w:val="-3"/>
        </w:rPr>
        <w:t> </w:t>
      </w:r>
      <w:r>
        <w:rPr/>
        <w:t>a</w:t>
      </w:r>
      <w:r>
        <w:rPr>
          <w:spacing w:val="-4"/>
        </w:rPr>
        <w:t> </w:t>
      </w:r>
      <w:r>
        <w:rPr/>
        <w:t>mean</w:t>
      </w:r>
      <w:r>
        <w:rPr>
          <w:spacing w:val="-3"/>
        </w:rPr>
        <w:t> </w:t>
      </w:r>
      <w:r>
        <w:rPr/>
        <w:t>score</w:t>
      </w:r>
      <w:r>
        <w:rPr>
          <w:spacing w:val="-4"/>
        </w:rPr>
        <w:t> </w:t>
      </w:r>
      <w:r>
        <w:rPr/>
        <w:t>of 3.80</w:t>
      </w:r>
      <w:r>
        <w:rPr>
          <w:b/>
        </w:rPr>
        <w:t>.</w:t>
      </w:r>
      <w:r>
        <w:rPr>
          <w:b/>
          <w:spacing w:val="-3"/>
        </w:rPr>
        <w:t> </w:t>
      </w:r>
      <w:r>
        <w:rPr/>
        <w:t>The</w:t>
      </w:r>
      <w:r>
        <w:rPr>
          <w:spacing w:val="-5"/>
        </w:rPr>
        <w:t> </w:t>
      </w:r>
      <w:r>
        <w:rPr/>
        <w:t>highest mean score </w:t>
      </w:r>
      <w:r>
        <w:rPr>
          <w:b/>
        </w:rPr>
        <w:t>(</w:t>
      </w:r>
      <w:r>
        <w:rPr/>
        <w:t>3.95</w:t>
      </w:r>
      <w:r>
        <w:rPr>
          <w:b/>
        </w:rPr>
        <w:t>) </w:t>
      </w:r>
      <w:r>
        <w:rPr/>
        <w:t>was for the statement "Top management provides adequate resources for procurement strategies," indicating that respondents agree that management is supportive in providing the necessary resources for procurement.</w:t>
      </w:r>
    </w:p>
    <w:p>
      <w:pPr>
        <w:pStyle w:val="BodyText"/>
        <w:spacing w:before="2"/>
      </w:pPr>
    </w:p>
    <w:p>
      <w:pPr>
        <w:pStyle w:val="BodyText"/>
        <w:spacing w:line="360" w:lineRule="auto"/>
        <w:ind w:left="320" w:right="805"/>
      </w:pPr>
      <w:r>
        <w:rPr/>
        <w:t>The</w:t>
      </w:r>
      <w:r>
        <w:rPr>
          <w:spacing w:val="-4"/>
        </w:rPr>
        <w:t> </w:t>
      </w:r>
      <w:r>
        <w:rPr/>
        <w:t>relatively</w:t>
      </w:r>
      <w:r>
        <w:rPr>
          <w:spacing w:val="-7"/>
        </w:rPr>
        <w:t> </w:t>
      </w:r>
      <w:r>
        <w:rPr/>
        <w:t>high</w:t>
      </w:r>
      <w:r>
        <w:rPr>
          <w:spacing w:val="-3"/>
        </w:rPr>
        <w:t> </w:t>
      </w:r>
      <w:r>
        <w:rPr/>
        <w:t>average</w:t>
      </w:r>
      <w:r>
        <w:rPr>
          <w:spacing w:val="-4"/>
        </w:rPr>
        <w:t> </w:t>
      </w:r>
      <w:r>
        <w:rPr/>
        <w:t>score</w:t>
      </w:r>
      <w:r>
        <w:rPr>
          <w:spacing w:val="-3"/>
        </w:rPr>
        <w:t> </w:t>
      </w:r>
      <w:r>
        <w:rPr/>
        <w:t>reflects</w:t>
      </w:r>
      <w:r>
        <w:rPr>
          <w:spacing w:val="-4"/>
        </w:rPr>
        <w:t> </w:t>
      </w:r>
      <w:r>
        <w:rPr/>
        <w:t>the</w:t>
      </w:r>
      <w:r>
        <w:rPr>
          <w:spacing w:val="-4"/>
        </w:rPr>
        <w:t> </w:t>
      </w:r>
      <w:r>
        <w:rPr/>
        <w:t>positive</w:t>
      </w:r>
      <w:r>
        <w:rPr>
          <w:spacing w:val="-4"/>
        </w:rPr>
        <w:t> </w:t>
      </w:r>
      <w:r>
        <w:rPr/>
        <w:t>perception</w:t>
      </w:r>
      <w:r>
        <w:rPr>
          <w:spacing w:val="-3"/>
        </w:rPr>
        <w:t> </w:t>
      </w:r>
      <w:r>
        <w:rPr/>
        <w:t>of</w:t>
      </w:r>
      <w:r>
        <w:rPr>
          <w:spacing w:val="-4"/>
        </w:rPr>
        <w:t> </w:t>
      </w:r>
      <w:r>
        <w:rPr/>
        <w:t>management’s</w:t>
      </w:r>
      <w:r>
        <w:rPr>
          <w:spacing w:val="-4"/>
        </w:rPr>
        <w:t> </w:t>
      </w:r>
      <w:r>
        <w:rPr/>
        <w:t>role</w:t>
      </w:r>
      <w:r>
        <w:rPr>
          <w:spacing w:val="-4"/>
        </w:rPr>
        <w:t> </w:t>
      </w:r>
      <w:r>
        <w:rPr/>
        <w:t>in</w:t>
      </w:r>
      <w:r>
        <w:rPr>
          <w:spacing w:val="-3"/>
        </w:rPr>
        <w:t> </w:t>
      </w:r>
      <w:r>
        <w:rPr/>
        <w:t>the procurement process. However, the slightly lower score for "Top management integrates procurement</w:t>
      </w:r>
      <w:r>
        <w:rPr>
          <w:spacing w:val="-4"/>
        </w:rPr>
        <w:t> </w:t>
      </w:r>
      <w:r>
        <w:rPr/>
        <w:t>objectives</w:t>
      </w:r>
      <w:r>
        <w:rPr>
          <w:spacing w:val="-2"/>
        </w:rPr>
        <w:t> </w:t>
      </w:r>
      <w:r>
        <w:rPr/>
        <w:t>with</w:t>
      </w:r>
      <w:r>
        <w:rPr>
          <w:spacing w:val="-4"/>
        </w:rPr>
        <w:t> </w:t>
      </w:r>
      <w:r>
        <w:rPr/>
        <w:t>organizational</w:t>
      </w:r>
      <w:r>
        <w:rPr>
          <w:spacing w:val="-4"/>
        </w:rPr>
        <w:t> </w:t>
      </w:r>
      <w:r>
        <w:rPr/>
        <w:t>goals"</w:t>
      </w:r>
      <w:r>
        <w:rPr>
          <w:spacing w:val="-3"/>
        </w:rPr>
        <w:t> </w:t>
      </w:r>
      <w:r>
        <w:rPr>
          <w:b/>
        </w:rPr>
        <w:t>(</w:t>
      </w:r>
      <w:r>
        <w:rPr/>
        <w:t>3.65</w:t>
      </w:r>
      <w:r>
        <w:rPr>
          <w:b/>
        </w:rPr>
        <w:t>)</w:t>
      </w:r>
      <w:r>
        <w:rPr>
          <w:b/>
          <w:spacing w:val="-5"/>
        </w:rPr>
        <w:t> </w:t>
      </w:r>
      <w:r>
        <w:rPr/>
        <w:t>suggests</w:t>
      </w:r>
      <w:r>
        <w:rPr>
          <w:spacing w:val="-4"/>
        </w:rPr>
        <w:t> </w:t>
      </w:r>
      <w:r>
        <w:rPr/>
        <w:t>that</w:t>
      </w:r>
      <w:r>
        <w:rPr>
          <w:spacing w:val="-4"/>
        </w:rPr>
        <w:t> </w:t>
      </w:r>
      <w:r>
        <w:rPr/>
        <w:t>some</w:t>
      </w:r>
      <w:r>
        <w:rPr>
          <w:spacing w:val="-5"/>
        </w:rPr>
        <w:t> </w:t>
      </w:r>
      <w:r>
        <w:rPr/>
        <w:t>respondents</w:t>
      </w:r>
      <w:r>
        <w:rPr>
          <w:spacing w:val="-4"/>
        </w:rPr>
        <w:t> </w:t>
      </w:r>
      <w:r>
        <w:rPr/>
        <w:t>feel</w:t>
      </w:r>
    </w:p>
    <w:p>
      <w:pPr>
        <w:spacing w:after="0" w:line="360" w:lineRule="auto"/>
        <w:sectPr>
          <w:pgSz w:w="12240" w:h="15840"/>
          <w:pgMar w:header="0" w:footer="1012" w:top="1360" w:bottom="1200" w:left="1120" w:right="640"/>
        </w:sectPr>
      </w:pPr>
    </w:p>
    <w:p>
      <w:pPr>
        <w:pStyle w:val="BodyText"/>
        <w:spacing w:line="360" w:lineRule="auto" w:before="74"/>
        <w:ind w:left="320" w:right="805"/>
      </w:pPr>
      <w:r>
        <w:rPr/>
        <w:t>that</w:t>
      </w:r>
      <w:r>
        <w:rPr>
          <w:spacing w:val="-3"/>
        </w:rPr>
        <w:t> </w:t>
      </w:r>
      <w:r>
        <w:rPr/>
        <w:t>there</w:t>
      </w:r>
      <w:r>
        <w:rPr>
          <w:spacing w:val="-4"/>
        </w:rPr>
        <w:t> </w:t>
      </w:r>
      <w:r>
        <w:rPr/>
        <w:t>is</w:t>
      </w:r>
      <w:r>
        <w:rPr>
          <w:spacing w:val="-3"/>
        </w:rPr>
        <w:t> </w:t>
      </w:r>
      <w:r>
        <w:rPr/>
        <w:t>still</w:t>
      </w:r>
      <w:r>
        <w:rPr>
          <w:spacing w:val="-3"/>
        </w:rPr>
        <w:t> </w:t>
      </w:r>
      <w:r>
        <w:rPr/>
        <w:t>room</w:t>
      </w:r>
      <w:r>
        <w:rPr>
          <w:spacing w:val="-3"/>
        </w:rPr>
        <w:t> </w:t>
      </w:r>
      <w:r>
        <w:rPr/>
        <w:t>for</w:t>
      </w:r>
      <w:r>
        <w:rPr>
          <w:spacing w:val="-3"/>
        </w:rPr>
        <w:t> </w:t>
      </w:r>
      <w:r>
        <w:rPr/>
        <w:t>improvement</w:t>
      </w:r>
      <w:r>
        <w:rPr>
          <w:spacing w:val="-3"/>
        </w:rPr>
        <w:t> </w:t>
      </w:r>
      <w:r>
        <w:rPr/>
        <w:t>in</w:t>
      </w:r>
      <w:r>
        <w:rPr>
          <w:spacing w:val="-3"/>
        </w:rPr>
        <w:t> </w:t>
      </w:r>
      <w:r>
        <w:rPr/>
        <w:t>fully</w:t>
      </w:r>
      <w:r>
        <w:rPr>
          <w:spacing w:val="-7"/>
        </w:rPr>
        <w:t> </w:t>
      </w:r>
      <w:r>
        <w:rPr/>
        <w:t>aligning</w:t>
      </w:r>
      <w:r>
        <w:rPr>
          <w:spacing w:val="-6"/>
        </w:rPr>
        <w:t> </w:t>
      </w:r>
      <w:r>
        <w:rPr/>
        <w:t>procurement</w:t>
      </w:r>
      <w:r>
        <w:rPr>
          <w:spacing w:val="-3"/>
        </w:rPr>
        <w:t> </w:t>
      </w:r>
      <w:r>
        <w:rPr/>
        <w:t>objectives</w:t>
      </w:r>
      <w:r>
        <w:rPr>
          <w:spacing w:val="-3"/>
        </w:rPr>
        <w:t> </w:t>
      </w:r>
      <w:r>
        <w:rPr/>
        <w:t>with</w:t>
      </w:r>
      <w:r>
        <w:rPr>
          <w:spacing w:val="-3"/>
        </w:rPr>
        <w:t> </w:t>
      </w:r>
      <w:r>
        <w:rPr/>
        <w:t>broader organizational goals.</w:t>
      </w:r>
    </w:p>
    <w:p>
      <w:pPr>
        <w:pStyle w:val="BodyText"/>
        <w:spacing w:before="5"/>
      </w:pPr>
    </w:p>
    <w:p>
      <w:pPr>
        <w:pStyle w:val="BodyText"/>
        <w:spacing w:line="360" w:lineRule="auto"/>
        <w:ind w:left="320" w:right="805"/>
      </w:pPr>
      <w:r>
        <w:rPr/>
        <w:t>Top</w:t>
      </w:r>
      <w:r>
        <w:rPr>
          <w:spacing w:val="-4"/>
        </w:rPr>
        <w:t> </w:t>
      </w:r>
      <w:r>
        <w:rPr/>
        <w:t>management</w:t>
      </w:r>
      <w:r>
        <w:rPr>
          <w:spacing w:val="-4"/>
        </w:rPr>
        <w:t> </w:t>
      </w:r>
      <w:r>
        <w:rPr/>
        <w:t>support</w:t>
      </w:r>
      <w:r>
        <w:rPr>
          <w:spacing w:val="-2"/>
        </w:rPr>
        <w:t> </w:t>
      </w:r>
      <w:r>
        <w:rPr/>
        <w:t>is</w:t>
      </w:r>
      <w:r>
        <w:rPr>
          <w:spacing w:val="-4"/>
        </w:rPr>
        <w:t> </w:t>
      </w:r>
      <w:r>
        <w:rPr/>
        <w:t>essential</w:t>
      </w:r>
      <w:r>
        <w:rPr>
          <w:spacing w:val="-4"/>
        </w:rPr>
        <w:t> </w:t>
      </w:r>
      <w:r>
        <w:rPr/>
        <w:t>in</w:t>
      </w:r>
      <w:r>
        <w:rPr>
          <w:spacing w:val="-4"/>
        </w:rPr>
        <w:t> </w:t>
      </w:r>
      <w:r>
        <w:rPr/>
        <w:t>ensuring</w:t>
      </w:r>
      <w:r>
        <w:rPr>
          <w:spacing w:val="-7"/>
        </w:rPr>
        <w:t> </w:t>
      </w:r>
      <w:r>
        <w:rPr/>
        <w:t>that</w:t>
      </w:r>
      <w:r>
        <w:rPr>
          <w:spacing w:val="-4"/>
        </w:rPr>
        <w:t> </w:t>
      </w:r>
      <w:r>
        <w:rPr/>
        <w:t>procurement</w:t>
      </w:r>
      <w:r>
        <w:rPr>
          <w:spacing w:val="-4"/>
        </w:rPr>
        <w:t> </w:t>
      </w:r>
      <w:r>
        <w:rPr/>
        <w:t>processes</w:t>
      </w:r>
      <w:r>
        <w:rPr>
          <w:spacing w:val="-4"/>
        </w:rPr>
        <w:t> </w:t>
      </w:r>
      <w:r>
        <w:rPr/>
        <w:t>are</w:t>
      </w:r>
      <w:r>
        <w:rPr>
          <w:spacing w:val="-6"/>
        </w:rPr>
        <w:t> </w:t>
      </w:r>
      <w:r>
        <w:rPr/>
        <w:t>well-resourced, timely, and aligned with the</w:t>
      </w:r>
      <w:r>
        <w:rPr>
          <w:spacing w:val="-1"/>
        </w:rPr>
        <w:t> </w:t>
      </w:r>
      <w:r>
        <w:rPr/>
        <w:t>overall strategy</w:t>
      </w:r>
      <w:r>
        <w:rPr>
          <w:spacing w:val="-5"/>
        </w:rPr>
        <w:t> </w:t>
      </w:r>
      <w:r>
        <w:rPr/>
        <w:t>of the organization. The</w:t>
      </w:r>
      <w:r>
        <w:rPr>
          <w:spacing w:val="-2"/>
        </w:rPr>
        <w:t> </w:t>
      </w:r>
      <w:r>
        <w:rPr/>
        <w:t>findings align with Kamau et al. (2021), who emphasized the importance of management’s active involvement in procurement decision-making for improved performance.</w:t>
      </w:r>
    </w:p>
    <w:p>
      <w:pPr>
        <w:pStyle w:val="BodyText"/>
        <w:spacing w:before="10"/>
      </w:pPr>
    </w:p>
    <w:p>
      <w:pPr>
        <w:pStyle w:val="Heading2"/>
        <w:numPr>
          <w:ilvl w:val="2"/>
          <w:numId w:val="24"/>
        </w:numPr>
        <w:tabs>
          <w:tab w:pos="860" w:val="left" w:leader="none"/>
        </w:tabs>
        <w:spacing w:line="463" w:lineRule="auto" w:before="0" w:after="21"/>
        <w:ind w:left="320" w:right="5125" w:firstLine="0"/>
        <w:jc w:val="left"/>
      </w:pPr>
      <w:r>
        <w:rPr/>
        <w:t>ANOVA for Top Management Support </w:t>
      </w:r>
      <w:bookmarkStart w:name="_bookmark55" w:id="56"/>
      <w:bookmarkEnd w:id="56"/>
      <w:r>
        <w:rPr/>
        <w:t>Table</w:t>
      </w:r>
      <w:r>
        <w:rPr>
          <w:spacing w:val="-7"/>
        </w:rPr>
        <w:t> </w:t>
      </w:r>
      <w:r>
        <w:rPr/>
        <w:t>4.6</w:t>
      </w:r>
      <w:r>
        <w:rPr>
          <w:spacing w:val="-8"/>
        </w:rPr>
        <w:t> </w:t>
      </w:r>
      <w:r>
        <w:rPr/>
        <w:t>ANOVA</w:t>
      </w:r>
      <w:r>
        <w:rPr>
          <w:spacing w:val="-7"/>
        </w:rPr>
        <w:t> </w:t>
      </w:r>
      <w:r>
        <w:rPr/>
        <w:t>for</w:t>
      </w:r>
      <w:r>
        <w:rPr>
          <w:spacing w:val="-8"/>
        </w:rPr>
        <w:t> </w:t>
      </w:r>
      <w:r>
        <w:rPr/>
        <w:t>Top</w:t>
      </w:r>
      <w:r>
        <w:rPr>
          <w:spacing w:val="-7"/>
        </w:rPr>
        <w:t> </w:t>
      </w:r>
      <w:r>
        <w:rPr/>
        <w:t>Management</w:t>
      </w:r>
      <w:r>
        <w:rPr>
          <w:spacing w:val="-7"/>
        </w:rPr>
        <w:t> </w:t>
      </w:r>
      <w:r>
        <w:rPr/>
        <w:t>Support</w:t>
      </w:r>
    </w:p>
    <w:tbl>
      <w:tblPr>
        <w:tblW w:w="0" w:type="auto"/>
        <w:jc w:val="left"/>
        <w:tblInd w:w="3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277"/>
        <w:gridCol w:w="1818"/>
        <w:gridCol w:w="780"/>
        <w:gridCol w:w="2066"/>
        <w:gridCol w:w="1146"/>
        <w:gridCol w:w="1141"/>
      </w:tblGrid>
      <w:tr>
        <w:trPr>
          <w:trHeight w:val="947" w:hRule="atLeast"/>
        </w:trPr>
        <w:tc>
          <w:tcPr>
            <w:tcW w:w="2277" w:type="dxa"/>
            <w:tcBorders>
              <w:top w:val="single" w:sz="4" w:space="0" w:color="000000"/>
              <w:bottom w:val="single" w:sz="4" w:space="0" w:color="000000"/>
            </w:tcBorders>
          </w:tcPr>
          <w:p>
            <w:pPr>
              <w:pStyle w:val="TableParagraph"/>
              <w:spacing w:before="1"/>
              <w:ind w:left="1048"/>
              <w:rPr>
                <w:b/>
                <w:sz w:val="24"/>
              </w:rPr>
            </w:pPr>
            <w:r>
              <w:rPr>
                <w:b/>
                <w:spacing w:val="-2"/>
                <w:sz w:val="24"/>
              </w:rPr>
              <w:t>Model</w:t>
            </w:r>
          </w:p>
        </w:tc>
        <w:tc>
          <w:tcPr>
            <w:tcW w:w="1818" w:type="dxa"/>
            <w:tcBorders>
              <w:top w:val="single" w:sz="4" w:space="0" w:color="000000"/>
              <w:bottom w:val="single" w:sz="4" w:space="0" w:color="000000"/>
            </w:tcBorders>
          </w:tcPr>
          <w:p>
            <w:pPr>
              <w:pStyle w:val="TableParagraph"/>
              <w:spacing w:line="360" w:lineRule="auto"/>
              <w:ind w:left="783" w:right="202" w:firstLine="45"/>
              <w:rPr>
                <w:b/>
                <w:sz w:val="24"/>
              </w:rPr>
            </w:pPr>
            <w:r>
              <w:rPr>
                <w:b/>
                <w:sz w:val="24"/>
              </w:rPr>
              <w:t>Sum of </w:t>
            </w:r>
            <w:r>
              <w:rPr>
                <w:b/>
                <w:spacing w:val="-2"/>
                <w:sz w:val="24"/>
              </w:rPr>
              <w:t>Squares</w:t>
            </w:r>
          </w:p>
        </w:tc>
        <w:tc>
          <w:tcPr>
            <w:tcW w:w="780" w:type="dxa"/>
            <w:tcBorders>
              <w:top w:val="single" w:sz="4" w:space="0" w:color="000000"/>
              <w:bottom w:val="single" w:sz="4" w:space="0" w:color="000000"/>
            </w:tcBorders>
          </w:tcPr>
          <w:p>
            <w:pPr>
              <w:pStyle w:val="TableParagraph"/>
              <w:spacing w:before="1"/>
              <w:ind w:left="374"/>
              <w:rPr>
                <w:b/>
                <w:sz w:val="24"/>
              </w:rPr>
            </w:pPr>
            <w:r>
              <w:rPr>
                <w:b/>
                <w:spacing w:val="-5"/>
                <w:sz w:val="24"/>
              </w:rPr>
              <w:t>df</w:t>
            </w:r>
          </w:p>
        </w:tc>
        <w:tc>
          <w:tcPr>
            <w:tcW w:w="2066" w:type="dxa"/>
            <w:tcBorders>
              <w:top w:val="single" w:sz="4" w:space="0" w:color="000000"/>
              <w:bottom w:val="single" w:sz="4" w:space="0" w:color="000000"/>
            </w:tcBorders>
          </w:tcPr>
          <w:p>
            <w:pPr>
              <w:pStyle w:val="TableParagraph"/>
              <w:spacing w:before="1"/>
              <w:ind w:left="449"/>
              <w:rPr>
                <w:b/>
                <w:sz w:val="24"/>
              </w:rPr>
            </w:pPr>
            <w:r>
              <w:rPr>
                <w:b/>
                <w:sz w:val="24"/>
              </w:rPr>
              <w:t>Mean</w:t>
            </w:r>
            <w:r>
              <w:rPr>
                <w:b/>
                <w:spacing w:val="-2"/>
                <w:sz w:val="24"/>
              </w:rPr>
              <w:t> Square</w:t>
            </w:r>
          </w:p>
        </w:tc>
        <w:tc>
          <w:tcPr>
            <w:tcW w:w="1146" w:type="dxa"/>
            <w:tcBorders>
              <w:top w:val="single" w:sz="4" w:space="0" w:color="000000"/>
              <w:bottom w:val="single" w:sz="4" w:space="0" w:color="000000"/>
            </w:tcBorders>
          </w:tcPr>
          <w:p>
            <w:pPr>
              <w:pStyle w:val="TableParagraph"/>
              <w:spacing w:before="1"/>
              <w:ind w:left="636"/>
              <w:rPr>
                <w:b/>
                <w:sz w:val="24"/>
              </w:rPr>
            </w:pPr>
            <w:r>
              <w:rPr>
                <w:b/>
                <w:spacing w:val="-10"/>
                <w:sz w:val="24"/>
              </w:rPr>
              <w:t>F</w:t>
            </w:r>
          </w:p>
        </w:tc>
        <w:tc>
          <w:tcPr>
            <w:tcW w:w="1141" w:type="dxa"/>
            <w:tcBorders>
              <w:top w:val="single" w:sz="4" w:space="0" w:color="000000"/>
              <w:bottom w:val="single" w:sz="4" w:space="0" w:color="000000"/>
            </w:tcBorders>
          </w:tcPr>
          <w:p>
            <w:pPr>
              <w:pStyle w:val="TableParagraph"/>
              <w:spacing w:before="1"/>
              <w:ind w:right="306"/>
              <w:jc w:val="right"/>
              <w:rPr>
                <w:b/>
                <w:sz w:val="24"/>
              </w:rPr>
            </w:pPr>
            <w:r>
              <w:rPr>
                <w:b/>
                <w:spacing w:val="-4"/>
                <w:sz w:val="24"/>
              </w:rPr>
              <w:t>Sig.</w:t>
            </w:r>
          </w:p>
        </w:tc>
      </w:tr>
      <w:tr>
        <w:trPr>
          <w:trHeight w:val="407" w:hRule="atLeast"/>
        </w:trPr>
        <w:tc>
          <w:tcPr>
            <w:tcW w:w="2277" w:type="dxa"/>
            <w:tcBorders>
              <w:top w:val="single" w:sz="4" w:space="0" w:color="000000"/>
            </w:tcBorders>
          </w:tcPr>
          <w:p>
            <w:pPr>
              <w:pStyle w:val="TableParagraph"/>
              <w:spacing w:line="273" w:lineRule="exact"/>
              <w:ind w:left="115"/>
              <w:rPr>
                <w:sz w:val="24"/>
              </w:rPr>
            </w:pPr>
            <w:r>
              <w:rPr>
                <w:spacing w:val="-2"/>
                <w:sz w:val="24"/>
              </w:rPr>
              <w:t>Regression</w:t>
            </w:r>
          </w:p>
        </w:tc>
        <w:tc>
          <w:tcPr>
            <w:tcW w:w="1818" w:type="dxa"/>
            <w:tcBorders>
              <w:top w:val="single" w:sz="4" w:space="0" w:color="000000"/>
            </w:tcBorders>
          </w:tcPr>
          <w:p>
            <w:pPr>
              <w:pStyle w:val="TableParagraph"/>
              <w:spacing w:line="273" w:lineRule="exact"/>
              <w:ind w:right="1"/>
              <w:jc w:val="center"/>
              <w:rPr>
                <w:sz w:val="24"/>
              </w:rPr>
            </w:pPr>
            <w:r>
              <w:rPr>
                <w:spacing w:val="-2"/>
                <w:sz w:val="24"/>
              </w:rPr>
              <w:t>33.210</w:t>
            </w:r>
          </w:p>
        </w:tc>
        <w:tc>
          <w:tcPr>
            <w:tcW w:w="780" w:type="dxa"/>
            <w:tcBorders>
              <w:top w:val="single" w:sz="4" w:space="0" w:color="000000"/>
            </w:tcBorders>
          </w:tcPr>
          <w:p>
            <w:pPr>
              <w:pStyle w:val="TableParagraph"/>
              <w:spacing w:line="273" w:lineRule="exact"/>
              <w:ind w:left="208"/>
              <w:rPr>
                <w:sz w:val="24"/>
              </w:rPr>
            </w:pPr>
            <w:r>
              <w:rPr>
                <w:spacing w:val="-10"/>
                <w:sz w:val="24"/>
              </w:rPr>
              <w:t>4</w:t>
            </w:r>
          </w:p>
        </w:tc>
        <w:tc>
          <w:tcPr>
            <w:tcW w:w="2066" w:type="dxa"/>
            <w:tcBorders>
              <w:top w:val="single" w:sz="4" w:space="0" w:color="000000"/>
            </w:tcBorders>
          </w:tcPr>
          <w:p>
            <w:pPr>
              <w:pStyle w:val="TableParagraph"/>
              <w:spacing w:line="273" w:lineRule="exact"/>
              <w:ind w:left="191"/>
              <w:rPr>
                <w:sz w:val="24"/>
              </w:rPr>
            </w:pPr>
            <w:r>
              <w:rPr>
                <w:spacing w:val="-2"/>
                <w:sz w:val="24"/>
              </w:rPr>
              <w:t>8.302</w:t>
            </w:r>
          </w:p>
        </w:tc>
        <w:tc>
          <w:tcPr>
            <w:tcW w:w="1146" w:type="dxa"/>
            <w:tcBorders>
              <w:top w:val="single" w:sz="4" w:space="0" w:color="000000"/>
            </w:tcBorders>
          </w:tcPr>
          <w:p>
            <w:pPr>
              <w:pStyle w:val="TableParagraph"/>
              <w:spacing w:line="273" w:lineRule="exact"/>
              <w:ind w:left="238"/>
              <w:rPr>
                <w:sz w:val="24"/>
              </w:rPr>
            </w:pPr>
            <w:r>
              <w:rPr>
                <w:spacing w:val="-2"/>
                <w:sz w:val="24"/>
              </w:rPr>
              <w:t>20.356</w:t>
            </w:r>
          </w:p>
        </w:tc>
        <w:tc>
          <w:tcPr>
            <w:tcW w:w="1141" w:type="dxa"/>
            <w:tcBorders>
              <w:top w:val="single" w:sz="4" w:space="0" w:color="000000"/>
            </w:tcBorders>
          </w:tcPr>
          <w:p>
            <w:pPr>
              <w:pStyle w:val="TableParagraph"/>
              <w:spacing w:line="273" w:lineRule="exact"/>
              <w:ind w:right="349"/>
              <w:jc w:val="right"/>
              <w:rPr>
                <w:sz w:val="24"/>
              </w:rPr>
            </w:pPr>
            <w:r>
              <w:rPr>
                <w:spacing w:val="-2"/>
                <w:sz w:val="24"/>
              </w:rPr>
              <w:t>0.000</w:t>
            </w:r>
          </w:p>
        </w:tc>
      </w:tr>
      <w:tr>
        <w:trPr>
          <w:trHeight w:val="535" w:hRule="atLeast"/>
        </w:trPr>
        <w:tc>
          <w:tcPr>
            <w:tcW w:w="2277" w:type="dxa"/>
          </w:tcPr>
          <w:p>
            <w:pPr>
              <w:pStyle w:val="TableParagraph"/>
              <w:spacing w:before="124"/>
              <w:ind w:left="115"/>
              <w:rPr>
                <w:sz w:val="24"/>
              </w:rPr>
            </w:pPr>
            <w:r>
              <w:rPr>
                <w:spacing w:val="-2"/>
                <w:sz w:val="24"/>
              </w:rPr>
              <w:t>Residual</w:t>
            </w:r>
          </w:p>
        </w:tc>
        <w:tc>
          <w:tcPr>
            <w:tcW w:w="1818" w:type="dxa"/>
          </w:tcPr>
          <w:p>
            <w:pPr>
              <w:pStyle w:val="TableParagraph"/>
              <w:spacing w:before="124"/>
              <w:ind w:right="1"/>
              <w:jc w:val="center"/>
              <w:rPr>
                <w:sz w:val="24"/>
              </w:rPr>
            </w:pPr>
            <w:r>
              <w:rPr>
                <w:spacing w:val="-2"/>
                <w:sz w:val="24"/>
              </w:rPr>
              <w:t>50.150</w:t>
            </w:r>
          </w:p>
        </w:tc>
        <w:tc>
          <w:tcPr>
            <w:tcW w:w="780" w:type="dxa"/>
          </w:tcPr>
          <w:p>
            <w:pPr>
              <w:pStyle w:val="TableParagraph"/>
              <w:spacing w:before="124"/>
              <w:ind w:left="208"/>
              <w:rPr>
                <w:sz w:val="24"/>
              </w:rPr>
            </w:pPr>
            <w:r>
              <w:rPr>
                <w:spacing w:val="-5"/>
                <w:sz w:val="24"/>
              </w:rPr>
              <w:t>125</w:t>
            </w:r>
          </w:p>
        </w:tc>
        <w:tc>
          <w:tcPr>
            <w:tcW w:w="2066" w:type="dxa"/>
          </w:tcPr>
          <w:p>
            <w:pPr>
              <w:pStyle w:val="TableParagraph"/>
              <w:spacing w:before="124"/>
              <w:ind w:left="191"/>
              <w:rPr>
                <w:sz w:val="24"/>
              </w:rPr>
            </w:pPr>
            <w:r>
              <w:rPr>
                <w:spacing w:val="-2"/>
                <w:sz w:val="24"/>
              </w:rPr>
              <w:t>0.401</w:t>
            </w:r>
          </w:p>
        </w:tc>
        <w:tc>
          <w:tcPr>
            <w:tcW w:w="1146" w:type="dxa"/>
          </w:tcPr>
          <w:p>
            <w:pPr>
              <w:pStyle w:val="TableParagraph"/>
              <w:rPr>
                <w:sz w:val="24"/>
              </w:rPr>
            </w:pPr>
          </w:p>
        </w:tc>
        <w:tc>
          <w:tcPr>
            <w:tcW w:w="1141" w:type="dxa"/>
          </w:tcPr>
          <w:p>
            <w:pPr>
              <w:pStyle w:val="TableParagraph"/>
              <w:rPr>
                <w:sz w:val="24"/>
              </w:rPr>
            </w:pPr>
          </w:p>
        </w:tc>
      </w:tr>
      <w:tr>
        <w:trPr>
          <w:trHeight w:val="662" w:hRule="atLeast"/>
        </w:trPr>
        <w:tc>
          <w:tcPr>
            <w:tcW w:w="2277" w:type="dxa"/>
            <w:tcBorders>
              <w:bottom w:val="single" w:sz="4" w:space="0" w:color="000000"/>
            </w:tcBorders>
          </w:tcPr>
          <w:p>
            <w:pPr>
              <w:pStyle w:val="TableParagraph"/>
              <w:spacing w:before="129"/>
              <w:ind w:left="115"/>
              <w:rPr>
                <w:b/>
                <w:sz w:val="24"/>
              </w:rPr>
            </w:pPr>
            <w:r>
              <w:rPr>
                <w:b/>
                <w:spacing w:val="-2"/>
                <w:sz w:val="24"/>
              </w:rPr>
              <w:t>Total</w:t>
            </w:r>
          </w:p>
        </w:tc>
        <w:tc>
          <w:tcPr>
            <w:tcW w:w="1818" w:type="dxa"/>
            <w:tcBorders>
              <w:bottom w:val="single" w:sz="4" w:space="0" w:color="000000"/>
            </w:tcBorders>
          </w:tcPr>
          <w:p>
            <w:pPr>
              <w:pStyle w:val="TableParagraph"/>
              <w:spacing w:before="124"/>
              <w:ind w:right="1"/>
              <w:jc w:val="center"/>
              <w:rPr>
                <w:sz w:val="24"/>
              </w:rPr>
            </w:pPr>
            <w:r>
              <w:rPr>
                <w:spacing w:val="-2"/>
                <w:sz w:val="24"/>
              </w:rPr>
              <w:t>83.360</w:t>
            </w:r>
          </w:p>
        </w:tc>
        <w:tc>
          <w:tcPr>
            <w:tcW w:w="780" w:type="dxa"/>
            <w:tcBorders>
              <w:bottom w:val="single" w:sz="4" w:space="0" w:color="000000"/>
            </w:tcBorders>
          </w:tcPr>
          <w:p>
            <w:pPr>
              <w:pStyle w:val="TableParagraph"/>
              <w:spacing w:before="124"/>
              <w:ind w:left="208"/>
              <w:rPr>
                <w:sz w:val="24"/>
              </w:rPr>
            </w:pPr>
            <w:r>
              <w:rPr>
                <w:spacing w:val="-5"/>
                <w:sz w:val="24"/>
              </w:rPr>
              <w:t>129</w:t>
            </w:r>
          </w:p>
        </w:tc>
        <w:tc>
          <w:tcPr>
            <w:tcW w:w="2066" w:type="dxa"/>
            <w:tcBorders>
              <w:bottom w:val="single" w:sz="4" w:space="0" w:color="000000"/>
            </w:tcBorders>
          </w:tcPr>
          <w:p>
            <w:pPr>
              <w:pStyle w:val="TableParagraph"/>
              <w:rPr>
                <w:sz w:val="24"/>
              </w:rPr>
            </w:pPr>
          </w:p>
        </w:tc>
        <w:tc>
          <w:tcPr>
            <w:tcW w:w="1146" w:type="dxa"/>
            <w:tcBorders>
              <w:bottom w:val="single" w:sz="4" w:space="0" w:color="000000"/>
            </w:tcBorders>
          </w:tcPr>
          <w:p>
            <w:pPr>
              <w:pStyle w:val="TableParagraph"/>
              <w:rPr>
                <w:sz w:val="24"/>
              </w:rPr>
            </w:pPr>
          </w:p>
        </w:tc>
        <w:tc>
          <w:tcPr>
            <w:tcW w:w="1141" w:type="dxa"/>
            <w:tcBorders>
              <w:bottom w:val="single" w:sz="4" w:space="0" w:color="000000"/>
            </w:tcBorders>
          </w:tcPr>
          <w:p>
            <w:pPr>
              <w:pStyle w:val="TableParagraph"/>
              <w:rPr>
                <w:sz w:val="24"/>
              </w:rPr>
            </w:pPr>
          </w:p>
        </w:tc>
      </w:tr>
    </w:tbl>
    <w:p>
      <w:pPr>
        <w:pStyle w:val="BodyText"/>
        <w:rPr>
          <w:b/>
        </w:rPr>
      </w:pPr>
    </w:p>
    <w:p>
      <w:pPr>
        <w:pStyle w:val="BodyText"/>
        <w:spacing w:line="360" w:lineRule="auto" w:before="1"/>
        <w:ind w:left="320" w:right="799"/>
        <w:jc w:val="both"/>
      </w:pPr>
      <w:r>
        <w:rPr/>
        <w:t>Explanation: A</w:t>
      </w:r>
      <w:r>
        <w:rPr>
          <w:spacing w:val="-1"/>
        </w:rPr>
        <w:t> </w:t>
      </w:r>
      <w:r>
        <w:rPr/>
        <w:t>statistically</w:t>
      </w:r>
      <w:r>
        <w:rPr>
          <w:spacing w:val="-5"/>
        </w:rPr>
        <w:t> </w:t>
      </w:r>
      <w:r>
        <w:rPr/>
        <w:t>significant F-value</w:t>
      </w:r>
      <w:r>
        <w:rPr>
          <w:spacing w:val="-1"/>
        </w:rPr>
        <w:t> </w:t>
      </w:r>
      <w:r>
        <w:rPr/>
        <w:t>of 20.356 and p-value</w:t>
      </w:r>
      <w:r>
        <w:rPr>
          <w:spacing w:val="-1"/>
        </w:rPr>
        <w:t> </w:t>
      </w:r>
      <w:r>
        <w:rPr/>
        <w:t>of 0.000 were</w:t>
      </w:r>
      <w:r>
        <w:rPr>
          <w:spacing w:val="-1"/>
        </w:rPr>
        <w:t> </w:t>
      </w:r>
      <w:r>
        <w:rPr/>
        <w:t>shown</w:t>
      </w:r>
      <w:r>
        <w:rPr>
          <w:spacing w:val="-1"/>
        </w:rPr>
        <w:t> </w:t>
      </w:r>
      <w:r>
        <w:rPr/>
        <w:t>in the ANOVA</w:t>
      </w:r>
      <w:r>
        <w:rPr>
          <w:spacing w:val="-11"/>
        </w:rPr>
        <w:t> </w:t>
      </w:r>
      <w:r>
        <w:rPr/>
        <w:t>findings</w:t>
      </w:r>
      <w:r>
        <w:rPr>
          <w:spacing w:val="-10"/>
        </w:rPr>
        <w:t> </w:t>
      </w:r>
      <w:r>
        <w:rPr/>
        <w:t>for</w:t>
      </w:r>
      <w:r>
        <w:rPr>
          <w:spacing w:val="-15"/>
        </w:rPr>
        <w:t> </w:t>
      </w:r>
      <w:r>
        <w:rPr/>
        <w:t>top</w:t>
      </w:r>
      <w:r>
        <w:rPr>
          <w:spacing w:val="-10"/>
        </w:rPr>
        <w:t> </w:t>
      </w:r>
      <w:r>
        <w:rPr/>
        <w:t>management</w:t>
      </w:r>
      <w:r>
        <w:rPr>
          <w:spacing w:val="-13"/>
        </w:rPr>
        <w:t> </w:t>
      </w:r>
      <w:r>
        <w:rPr/>
        <w:t>support.</w:t>
      </w:r>
      <w:r>
        <w:rPr>
          <w:spacing w:val="-13"/>
        </w:rPr>
        <w:t> </w:t>
      </w:r>
      <w:r>
        <w:rPr/>
        <w:t>This</w:t>
      </w:r>
      <w:r>
        <w:rPr>
          <w:spacing w:val="-13"/>
        </w:rPr>
        <w:t> </w:t>
      </w:r>
      <w:r>
        <w:rPr/>
        <w:t>proves</w:t>
      </w:r>
      <w:r>
        <w:rPr>
          <w:spacing w:val="-13"/>
        </w:rPr>
        <w:t> </w:t>
      </w:r>
      <w:r>
        <w:rPr/>
        <w:t>that</w:t>
      </w:r>
      <w:r>
        <w:rPr>
          <w:spacing w:val="-13"/>
        </w:rPr>
        <w:t> </w:t>
      </w:r>
      <w:r>
        <w:rPr/>
        <w:t>the</w:t>
      </w:r>
      <w:r>
        <w:rPr>
          <w:spacing w:val="-11"/>
        </w:rPr>
        <w:t> </w:t>
      </w:r>
      <w:r>
        <w:rPr/>
        <w:t>backing</w:t>
      </w:r>
      <w:r>
        <w:rPr>
          <w:spacing w:val="-13"/>
        </w:rPr>
        <w:t> </w:t>
      </w:r>
      <w:r>
        <w:rPr/>
        <w:t>of</w:t>
      </w:r>
      <w:r>
        <w:rPr>
          <w:spacing w:val="-14"/>
        </w:rPr>
        <w:t> </w:t>
      </w:r>
      <w:r>
        <w:rPr/>
        <w:t>upper</w:t>
      </w:r>
      <w:r>
        <w:rPr>
          <w:spacing w:val="-11"/>
        </w:rPr>
        <w:t> </w:t>
      </w:r>
      <w:r>
        <w:rPr/>
        <w:t>management has a major impact on the efficiency of procurement processes. From strategy alignment to resource allocation, management plays a crucial role in successful procurement procedures, as confirmed by the high F-value.</w:t>
      </w:r>
    </w:p>
    <w:p>
      <w:pPr>
        <w:pStyle w:val="BodyText"/>
        <w:spacing w:before="3"/>
      </w:pPr>
    </w:p>
    <w:p>
      <w:pPr>
        <w:pStyle w:val="BodyText"/>
        <w:spacing w:line="360" w:lineRule="auto"/>
        <w:ind w:left="320" w:right="802"/>
        <w:jc w:val="both"/>
      </w:pPr>
      <w:r>
        <w:rPr/>
        <w:t>The importance of effective leadership in influencing procurement success is highlighted by the substantial p-value. Involvement from upper management improves outcomes by ensuring that procurement</w:t>
      </w:r>
      <w:r>
        <w:rPr>
          <w:spacing w:val="-9"/>
        </w:rPr>
        <w:t> </w:t>
      </w:r>
      <w:r>
        <w:rPr/>
        <w:t>procedures</w:t>
      </w:r>
      <w:r>
        <w:rPr>
          <w:spacing w:val="-6"/>
        </w:rPr>
        <w:t> </w:t>
      </w:r>
      <w:r>
        <w:rPr/>
        <w:t>are</w:t>
      </w:r>
      <w:r>
        <w:rPr>
          <w:spacing w:val="-11"/>
        </w:rPr>
        <w:t> </w:t>
      </w:r>
      <w:r>
        <w:rPr/>
        <w:t>well-resourced</w:t>
      </w:r>
      <w:r>
        <w:rPr>
          <w:spacing w:val="-6"/>
        </w:rPr>
        <w:t> </w:t>
      </w:r>
      <w:r>
        <w:rPr/>
        <w:t>and</w:t>
      </w:r>
      <w:r>
        <w:rPr>
          <w:spacing w:val="-10"/>
        </w:rPr>
        <w:t> </w:t>
      </w:r>
      <w:r>
        <w:rPr/>
        <w:t>in</w:t>
      </w:r>
      <w:r>
        <w:rPr>
          <w:spacing w:val="-8"/>
        </w:rPr>
        <w:t> </w:t>
      </w:r>
      <w:r>
        <w:rPr/>
        <w:t>line</w:t>
      </w:r>
      <w:r>
        <w:rPr>
          <w:spacing w:val="-11"/>
        </w:rPr>
        <w:t> </w:t>
      </w:r>
      <w:r>
        <w:rPr/>
        <w:t>with</w:t>
      </w:r>
      <w:r>
        <w:rPr>
          <w:spacing w:val="-8"/>
        </w:rPr>
        <w:t> </w:t>
      </w:r>
      <w:r>
        <w:rPr/>
        <w:t>the</w:t>
      </w:r>
      <w:r>
        <w:rPr>
          <w:spacing w:val="-10"/>
        </w:rPr>
        <w:t> </w:t>
      </w:r>
      <w:r>
        <w:rPr/>
        <w:t>organization's</w:t>
      </w:r>
      <w:r>
        <w:rPr>
          <w:spacing w:val="-8"/>
        </w:rPr>
        <w:t> </w:t>
      </w:r>
      <w:r>
        <w:rPr/>
        <w:t>strategic</w:t>
      </w:r>
      <w:r>
        <w:rPr>
          <w:spacing w:val="-9"/>
        </w:rPr>
        <w:t> </w:t>
      </w:r>
      <w:r>
        <w:rPr>
          <w:spacing w:val="-2"/>
        </w:rPr>
        <w:t>objectives.</w:t>
      </w:r>
    </w:p>
    <w:p>
      <w:pPr>
        <w:pStyle w:val="BodyText"/>
        <w:spacing w:before="5"/>
      </w:pPr>
    </w:p>
    <w:p>
      <w:pPr>
        <w:pStyle w:val="BodyText"/>
        <w:spacing w:line="360" w:lineRule="auto"/>
        <w:ind w:left="320" w:right="805"/>
        <w:jc w:val="both"/>
      </w:pPr>
      <w:r>
        <w:rPr/>
        <w:t>These findings are in line with other research, such as that of Arasa and Achuora (2012), which established that the backing of upper management is an essential component of effective public </w:t>
      </w:r>
      <w:r>
        <w:rPr>
          <w:spacing w:val="-2"/>
        </w:rPr>
        <w:t>procurement.</w:t>
      </w:r>
    </w:p>
    <w:p>
      <w:pPr>
        <w:spacing w:after="0" w:line="360" w:lineRule="auto"/>
        <w:jc w:val="both"/>
        <w:sectPr>
          <w:pgSz w:w="12240" w:h="15840"/>
          <w:pgMar w:header="0" w:footer="1012" w:top="1360" w:bottom="1200" w:left="1120" w:right="640"/>
        </w:sectPr>
      </w:pPr>
    </w:p>
    <w:p>
      <w:pPr>
        <w:pStyle w:val="Heading2"/>
        <w:numPr>
          <w:ilvl w:val="2"/>
          <w:numId w:val="24"/>
        </w:numPr>
        <w:tabs>
          <w:tab w:pos="860" w:val="left" w:leader="none"/>
        </w:tabs>
        <w:spacing w:line="240" w:lineRule="auto" w:before="79" w:after="0"/>
        <w:ind w:left="860" w:right="0" w:hanging="540"/>
        <w:jc w:val="left"/>
      </w:pPr>
      <w:r>
        <w:rPr/>
        <w:t>Regression</w:t>
      </w:r>
      <w:r>
        <w:rPr>
          <w:spacing w:val="-4"/>
        </w:rPr>
        <w:t> </w:t>
      </w:r>
      <w:r>
        <w:rPr/>
        <w:t>Coefficients</w:t>
      </w:r>
      <w:r>
        <w:rPr>
          <w:spacing w:val="-2"/>
        </w:rPr>
        <w:t> </w:t>
      </w:r>
      <w:r>
        <w:rPr/>
        <w:t>for</w:t>
      </w:r>
      <w:r>
        <w:rPr>
          <w:spacing w:val="-3"/>
        </w:rPr>
        <w:t> </w:t>
      </w:r>
      <w:r>
        <w:rPr/>
        <w:t>Top</w:t>
      </w:r>
      <w:r>
        <w:rPr>
          <w:spacing w:val="-2"/>
        </w:rPr>
        <w:t> </w:t>
      </w:r>
      <w:r>
        <w:rPr/>
        <w:t>Management</w:t>
      </w:r>
      <w:r>
        <w:rPr>
          <w:spacing w:val="-1"/>
        </w:rPr>
        <w:t> </w:t>
      </w:r>
      <w:r>
        <w:rPr>
          <w:spacing w:val="-2"/>
        </w:rPr>
        <w:t>Support</w:t>
      </w:r>
    </w:p>
    <w:p>
      <w:pPr>
        <w:spacing w:before="173"/>
        <w:ind w:left="320" w:right="0" w:firstLine="0"/>
        <w:jc w:val="both"/>
        <w:rPr>
          <w:b/>
          <w:sz w:val="24"/>
        </w:rPr>
      </w:pPr>
      <w:bookmarkStart w:name="_bookmark56" w:id="57"/>
      <w:bookmarkEnd w:id="57"/>
      <w:r>
        <w:rPr/>
      </w:r>
      <w:r>
        <w:rPr>
          <w:sz w:val="24"/>
        </w:rPr>
        <w:t>Table</w:t>
      </w:r>
      <w:r>
        <w:rPr>
          <w:spacing w:val="-4"/>
          <w:sz w:val="24"/>
        </w:rPr>
        <w:t> </w:t>
      </w:r>
      <w:r>
        <w:rPr>
          <w:sz w:val="24"/>
        </w:rPr>
        <w:t>4.7</w:t>
      </w:r>
      <w:r>
        <w:rPr>
          <w:spacing w:val="-2"/>
          <w:sz w:val="24"/>
        </w:rPr>
        <w:t> </w:t>
      </w:r>
      <w:r>
        <w:rPr>
          <w:b/>
          <w:sz w:val="24"/>
        </w:rPr>
        <w:t>Regression</w:t>
      </w:r>
      <w:r>
        <w:rPr>
          <w:b/>
          <w:spacing w:val="-2"/>
          <w:sz w:val="24"/>
        </w:rPr>
        <w:t> </w:t>
      </w:r>
      <w:r>
        <w:rPr>
          <w:b/>
          <w:sz w:val="24"/>
        </w:rPr>
        <w:t>Coefficients</w:t>
      </w:r>
      <w:r>
        <w:rPr>
          <w:b/>
          <w:spacing w:val="-4"/>
          <w:sz w:val="24"/>
        </w:rPr>
        <w:t> </w:t>
      </w:r>
      <w:r>
        <w:rPr>
          <w:b/>
          <w:sz w:val="24"/>
        </w:rPr>
        <w:t>for</w:t>
      </w:r>
      <w:r>
        <w:rPr>
          <w:b/>
          <w:spacing w:val="-3"/>
          <w:sz w:val="24"/>
        </w:rPr>
        <w:t> </w:t>
      </w:r>
      <w:r>
        <w:rPr>
          <w:b/>
          <w:sz w:val="24"/>
        </w:rPr>
        <w:t>Top</w:t>
      </w:r>
      <w:r>
        <w:rPr>
          <w:b/>
          <w:spacing w:val="-1"/>
          <w:sz w:val="24"/>
        </w:rPr>
        <w:t> </w:t>
      </w:r>
      <w:r>
        <w:rPr>
          <w:b/>
          <w:sz w:val="24"/>
        </w:rPr>
        <w:t>Management</w:t>
      </w:r>
      <w:r>
        <w:rPr>
          <w:b/>
          <w:spacing w:val="-1"/>
          <w:sz w:val="24"/>
        </w:rPr>
        <w:t> </w:t>
      </w:r>
      <w:r>
        <w:rPr>
          <w:b/>
          <w:spacing w:val="-2"/>
          <w:sz w:val="24"/>
        </w:rPr>
        <w:t>Support</w:t>
      </w:r>
    </w:p>
    <w:p>
      <w:pPr>
        <w:pStyle w:val="BodyText"/>
        <w:spacing w:before="52"/>
        <w:rPr>
          <w:b/>
          <w:sz w:val="20"/>
        </w:rPr>
      </w:pPr>
    </w:p>
    <w:tbl>
      <w:tblPr>
        <w:tblW w:w="0" w:type="auto"/>
        <w:jc w:val="left"/>
        <w:tblInd w:w="3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815"/>
        <w:gridCol w:w="3408"/>
        <w:gridCol w:w="1709"/>
        <w:gridCol w:w="911"/>
        <w:gridCol w:w="756"/>
      </w:tblGrid>
      <w:tr>
        <w:trPr>
          <w:trHeight w:val="947" w:hRule="atLeast"/>
        </w:trPr>
        <w:tc>
          <w:tcPr>
            <w:tcW w:w="2815" w:type="dxa"/>
            <w:tcBorders>
              <w:top w:val="single" w:sz="4" w:space="0" w:color="000000"/>
              <w:bottom w:val="single" w:sz="4" w:space="0" w:color="000000"/>
            </w:tcBorders>
          </w:tcPr>
          <w:p>
            <w:pPr>
              <w:pStyle w:val="TableParagraph"/>
              <w:spacing w:before="1"/>
              <w:ind w:left="1000"/>
              <w:rPr>
                <w:b/>
                <w:sz w:val="24"/>
              </w:rPr>
            </w:pPr>
            <w:r>
              <w:rPr>
                <w:b/>
                <w:spacing w:val="-2"/>
                <w:sz w:val="24"/>
              </w:rPr>
              <w:t>Variable</w:t>
            </w:r>
          </w:p>
        </w:tc>
        <w:tc>
          <w:tcPr>
            <w:tcW w:w="3408" w:type="dxa"/>
            <w:tcBorders>
              <w:top w:val="single" w:sz="4" w:space="0" w:color="000000"/>
              <w:bottom w:val="single" w:sz="4" w:space="0" w:color="000000"/>
            </w:tcBorders>
          </w:tcPr>
          <w:p>
            <w:pPr>
              <w:pStyle w:val="TableParagraph"/>
              <w:spacing w:line="360" w:lineRule="auto"/>
              <w:ind w:left="1618" w:right="172" w:hanging="1301"/>
              <w:rPr>
                <w:b/>
                <w:sz w:val="24"/>
              </w:rPr>
            </w:pPr>
            <w:r>
              <w:rPr>
                <w:b/>
                <w:sz w:val="24"/>
              </w:rPr>
              <w:t>Unstandardized</w:t>
            </w:r>
            <w:r>
              <w:rPr>
                <w:b/>
                <w:spacing w:val="-15"/>
                <w:sz w:val="24"/>
              </w:rPr>
              <w:t> </w:t>
            </w:r>
            <w:r>
              <w:rPr>
                <w:b/>
                <w:sz w:val="24"/>
              </w:rPr>
              <w:t>Coefficients </w:t>
            </w:r>
            <w:r>
              <w:rPr>
                <w:b/>
                <w:spacing w:val="-4"/>
                <w:sz w:val="24"/>
              </w:rPr>
              <w:t>(B)</w:t>
            </w:r>
          </w:p>
        </w:tc>
        <w:tc>
          <w:tcPr>
            <w:tcW w:w="1709" w:type="dxa"/>
            <w:tcBorders>
              <w:top w:val="single" w:sz="4" w:space="0" w:color="000000"/>
              <w:bottom w:val="single" w:sz="4" w:space="0" w:color="000000"/>
            </w:tcBorders>
          </w:tcPr>
          <w:p>
            <w:pPr>
              <w:pStyle w:val="TableParagraph"/>
              <w:spacing w:line="360" w:lineRule="auto"/>
              <w:ind w:left="668" w:right="261" w:hanging="185"/>
              <w:rPr>
                <w:b/>
                <w:sz w:val="24"/>
              </w:rPr>
            </w:pPr>
            <w:r>
              <w:rPr>
                <w:b/>
                <w:spacing w:val="-2"/>
                <w:sz w:val="24"/>
              </w:rPr>
              <w:t>Standard Error</w:t>
            </w:r>
          </w:p>
        </w:tc>
        <w:tc>
          <w:tcPr>
            <w:tcW w:w="911" w:type="dxa"/>
            <w:tcBorders>
              <w:top w:val="single" w:sz="4" w:space="0" w:color="000000"/>
              <w:bottom w:val="single" w:sz="4" w:space="0" w:color="000000"/>
            </w:tcBorders>
          </w:tcPr>
          <w:p>
            <w:pPr>
              <w:pStyle w:val="TableParagraph"/>
              <w:spacing w:before="1"/>
              <w:ind w:left="151"/>
              <w:jc w:val="center"/>
              <w:rPr>
                <w:b/>
                <w:sz w:val="24"/>
              </w:rPr>
            </w:pPr>
            <w:r>
              <w:rPr>
                <w:b/>
                <w:spacing w:val="-10"/>
                <w:sz w:val="24"/>
              </w:rPr>
              <w:t>t</w:t>
            </w:r>
          </w:p>
        </w:tc>
        <w:tc>
          <w:tcPr>
            <w:tcW w:w="756" w:type="dxa"/>
            <w:tcBorders>
              <w:top w:val="single" w:sz="4" w:space="0" w:color="000000"/>
              <w:bottom w:val="single" w:sz="4" w:space="0" w:color="000000"/>
            </w:tcBorders>
          </w:tcPr>
          <w:p>
            <w:pPr>
              <w:pStyle w:val="TableParagraph"/>
              <w:spacing w:before="1"/>
              <w:ind w:left="1" w:right="4"/>
              <w:jc w:val="center"/>
              <w:rPr>
                <w:b/>
                <w:sz w:val="24"/>
              </w:rPr>
            </w:pPr>
            <w:r>
              <w:rPr>
                <w:b/>
                <w:spacing w:val="-4"/>
                <w:sz w:val="24"/>
              </w:rPr>
              <w:t>Sig.</w:t>
            </w:r>
          </w:p>
        </w:tc>
      </w:tr>
      <w:tr>
        <w:trPr>
          <w:trHeight w:val="407" w:hRule="atLeast"/>
        </w:trPr>
        <w:tc>
          <w:tcPr>
            <w:tcW w:w="2815" w:type="dxa"/>
            <w:tcBorders>
              <w:top w:val="single" w:sz="4" w:space="0" w:color="000000"/>
            </w:tcBorders>
          </w:tcPr>
          <w:p>
            <w:pPr>
              <w:pStyle w:val="TableParagraph"/>
              <w:spacing w:line="273" w:lineRule="exact"/>
              <w:ind w:left="115"/>
              <w:rPr>
                <w:sz w:val="24"/>
              </w:rPr>
            </w:pPr>
            <w:r>
              <w:rPr>
                <w:spacing w:val="-2"/>
                <w:sz w:val="24"/>
              </w:rPr>
              <w:t>(Constant)</w:t>
            </w:r>
          </w:p>
        </w:tc>
        <w:tc>
          <w:tcPr>
            <w:tcW w:w="3408" w:type="dxa"/>
            <w:tcBorders>
              <w:top w:val="single" w:sz="4" w:space="0" w:color="000000"/>
            </w:tcBorders>
          </w:tcPr>
          <w:p>
            <w:pPr>
              <w:pStyle w:val="TableParagraph"/>
              <w:spacing w:line="273" w:lineRule="exact"/>
              <w:ind w:left="180"/>
              <w:rPr>
                <w:sz w:val="24"/>
              </w:rPr>
            </w:pPr>
            <w:r>
              <w:rPr>
                <w:spacing w:val="-2"/>
                <w:sz w:val="24"/>
              </w:rPr>
              <w:t>1.135</w:t>
            </w:r>
          </w:p>
        </w:tc>
        <w:tc>
          <w:tcPr>
            <w:tcW w:w="1709" w:type="dxa"/>
            <w:tcBorders>
              <w:top w:val="single" w:sz="4" w:space="0" w:color="000000"/>
            </w:tcBorders>
          </w:tcPr>
          <w:p>
            <w:pPr>
              <w:pStyle w:val="TableParagraph"/>
              <w:spacing w:line="273" w:lineRule="exact"/>
              <w:ind w:left="176"/>
              <w:rPr>
                <w:sz w:val="24"/>
              </w:rPr>
            </w:pPr>
            <w:r>
              <w:rPr>
                <w:spacing w:val="-2"/>
                <w:sz w:val="24"/>
              </w:rPr>
              <w:t>0.208</w:t>
            </w:r>
          </w:p>
        </w:tc>
        <w:tc>
          <w:tcPr>
            <w:tcW w:w="911" w:type="dxa"/>
            <w:tcBorders>
              <w:top w:val="single" w:sz="4" w:space="0" w:color="000000"/>
            </w:tcBorders>
          </w:tcPr>
          <w:p>
            <w:pPr>
              <w:pStyle w:val="TableParagraph"/>
              <w:spacing w:line="273" w:lineRule="exact"/>
              <w:ind w:left="151" w:right="1"/>
              <w:jc w:val="center"/>
              <w:rPr>
                <w:sz w:val="24"/>
              </w:rPr>
            </w:pPr>
            <w:r>
              <w:rPr>
                <w:spacing w:val="-2"/>
                <w:sz w:val="24"/>
              </w:rPr>
              <w:t>5.462</w:t>
            </w:r>
          </w:p>
        </w:tc>
        <w:tc>
          <w:tcPr>
            <w:tcW w:w="756" w:type="dxa"/>
            <w:tcBorders>
              <w:top w:val="single" w:sz="4" w:space="0" w:color="000000"/>
            </w:tcBorders>
          </w:tcPr>
          <w:p>
            <w:pPr>
              <w:pStyle w:val="TableParagraph"/>
              <w:spacing w:line="273" w:lineRule="exact"/>
              <w:ind w:left="1" w:right="3"/>
              <w:jc w:val="center"/>
              <w:rPr>
                <w:sz w:val="24"/>
              </w:rPr>
            </w:pPr>
            <w:r>
              <w:rPr>
                <w:spacing w:val="-2"/>
                <w:sz w:val="24"/>
              </w:rPr>
              <w:t>0.000</w:t>
            </w:r>
          </w:p>
        </w:tc>
      </w:tr>
      <w:tr>
        <w:trPr>
          <w:trHeight w:val="662" w:hRule="atLeast"/>
        </w:trPr>
        <w:tc>
          <w:tcPr>
            <w:tcW w:w="2815" w:type="dxa"/>
            <w:tcBorders>
              <w:bottom w:val="single" w:sz="4" w:space="0" w:color="000000"/>
            </w:tcBorders>
          </w:tcPr>
          <w:p>
            <w:pPr>
              <w:pStyle w:val="TableParagraph"/>
              <w:spacing w:before="124"/>
              <w:ind w:left="115"/>
              <w:rPr>
                <w:sz w:val="24"/>
              </w:rPr>
            </w:pPr>
            <w:r>
              <w:rPr>
                <w:sz w:val="24"/>
              </w:rPr>
              <w:t>Top</w:t>
            </w:r>
            <w:r>
              <w:rPr>
                <w:spacing w:val="-2"/>
                <w:sz w:val="24"/>
              </w:rPr>
              <w:t> </w:t>
            </w:r>
            <w:r>
              <w:rPr>
                <w:sz w:val="24"/>
              </w:rPr>
              <w:t>Management</w:t>
            </w:r>
            <w:r>
              <w:rPr>
                <w:spacing w:val="-2"/>
                <w:sz w:val="24"/>
              </w:rPr>
              <w:t> Support</w:t>
            </w:r>
          </w:p>
        </w:tc>
        <w:tc>
          <w:tcPr>
            <w:tcW w:w="3408" w:type="dxa"/>
            <w:tcBorders>
              <w:bottom w:val="single" w:sz="4" w:space="0" w:color="000000"/>
            </w:tcBorders>
          </w:tcPr>
          <w:p>
            <w:pPr>
              <w:pStyle w:val="TableParagraph"/>
              <w:spacing w:before="124"/>
              <w:ind w:left="180"/>
              <w:rPr>
                <w:sz w:val="24"/>
              </w:rPr>
            </w:pPr>
            <w:r>
              <w:rPr>
                <w:spacing w:val="-2"/>
                <w:sz w:val="24"/>
              </w:rPr>
              <w:t>0.278</w:t>
            </w:r>
          </w:p>
        </w:tc>
        <w:tc>
          <w:tcPr>
            <w:tcW w:w="1709" w:type="dxa"/>
            <w:tcBorders>
              <w:bottom w:val="single" w:sz="4" w:space="0" w:color="000000"/>
            </w:tcBorders>
          </w:tcPr>
          <w:p>
            <w:pPr>
              <w:pStyle w:val="TableParagraph"/>
              <w:spacing w:before="124"/>
              <w:ind w:left="176"/>
              <w:rPr>
                <w:sz w:val="24"/>
              </w:rPr>
            </w:pPr>
            <w:r>
              <w:rPr>
                <w:spacing w:val="-2"/>
                <w:sz w:val="24"/>
              </w:rPr>
              <w:t>0.068</w:t>
            </w:r>
          </w:p>
        </w:tc>
        <w:tc>
          <w:tcPr>
            <w:tcW w:w="911" w:type="dxa"/>
            <w:tcBorders>
              <w:bottom w:val="single" w:sz="4" w:space="0" w:color="000000"/>
            </w:tcBorders>
          </w:tcPr>
          <w:p>
            <w:pPr>
              <w:pStyle w:val="TableParagraph"/>
              <w:spacing w:before="124"/>
              <w:ind w:left="151" w:right="1"/>
              <w:jc w:val="center"/>
              <w:rPr>
                <w:sz w:val="24"/>
              </w:rPr>
            </w:pPr>
            <w:r>
              <w:rPr>
                <w:spacing w:val="-2"/>
                <w:sz w:val="24"/>
              </w:rPr>
              <w:t>4.086</w:t>
            </w:r>
          </w:p>
        </w:tc>
        <w:tc>
          <w:tcPr>
            <w:tcW w:w="756" w:type="dxa"/>
            <w:tcBorders>
              <w:bottom w:val="single" w:sz="4" w:space="0" w:color="000000"/>
            </w:tcBorders>
          </w:tcPr>
          <w:p>
            <w:pPr>
              <w:pStyle w:val="TableParagraph"/>
              <w:spacing w:before="124"/>
              <w:ind w:left="1" w:right="3"/>
              <w:jc w:val="center"/>
              <w:rPr>
                <w:sz w:val="24"/>
              </w:rPr>
            </w:pPr>
            <w:r>
              <w:rPr>
                <w:spacing w:val="-2"/>
                <w:sz w:val="24"/>
              </w:rPr>
              <w:t>0.001</w:t>
            </w:r>
          </w:p>
        </w:tc>
      </w:tr>
    </w:tbl>
    <w:p>
      <w:pPr>
        <w:pStyle w:val="BodyText"/>
        <w:rPr>
          <w:b/>
        </w:rPr>
      </w:pPr>
    </w:p>
    <w:p>
      <w:pPr>
        <w:pStyle w:val="BodyText"/>
        <w:spacing w:line="360" w:lineRule="auto"/>
        <w:ind w:left="320" w:right="795"/>
        <w:jc w:val="both"/>
      </w:pPr>
      <w:r>
        <w:rPr/>
        <w:t>A top-level management support coefficient of 0.278 indicates a 0.278-unit improvement in procurement performance for every one-unit increase in top-level management support. This association</w:t>
      </w:r>
      <w:r>
        <w:rPr>
          <w:spacing w:val="6"/>
        </w:rPr>
        <w:t> </w:t>
      </w:r>
      <w:r>
        <w:rPr/>
        <w:t>is</w:t>
      </w:r>
      <w:r>
        <w:rPr>
          <w:spacing w:val="7"/>
        </w:rPr>
        <w:t> </w:t>
      </w:r>
      <w:r>
        <w:rPr/>
        <w:t>indeed</w:t>
      </w:r>
      <w:r>
        <w:rPr>
          <w:spacing w:val="7"/>
        </w:rPr>
        <w:t> </w:t>
      </w:r>
      <w:r>
        <w:rPr/>
        <w:t>statistically</w:t>
      </w:r>
      <w:r>
        <w:rPr>
          <w:spacing w:val="-1"/>
        </w:rPr>
        <w:t> </w:t>
      </w:r>
      <w:r>
        <w:rPr/>
        <w:t>significant,</w:t>
      </w:r>
      <w:r>
        <w:rPr>
          <w:spacing w:val="7"/>
        </w:rPr>
        <w:t> </w:t>
      </w:r>
      <w:r>
        <w:rPr/>
        <w:t>as</w:t>
      </w:r>
      <w:r>
        <w:rPr>
          <w:spacing w:val="8"/>
        </w:rPr>
        <w:t> </w:t>
      </w:r>
      <w:r>
        <w:rPr/>
        <w:t>shown</w:t>
      </w:r>
      <w:r>
        <w:rPr>
          <w:spacing w:val="6"/>
        </w:rPr>
        <w:t> </w:t>
      </w:r>
      <w:r>
        <w:rPr/>
        <w:t>by</w:t>
      </w:r>
      <w:r>
        <w:rPr>
          <w:spacing w:val="3"/>
        </w:rPr>
        <w:t> </w:t>
      </w:r>
      <w:r>
        <w:rPr/>
        <w:t>the</w:t>
      </w:r>
      <w:r>
        <w:rPr>
          <w:spacing w:val="6"/>
        </w:rPr>
        <w:t> </w:t>
      </w:r>
      <w:r>
        <w:rPr/>
        <w:t>t-value</w:t>
      </w:r>
      <w:r>
        <w:rPr>
          <w:spacing w:val="6"/>
        </w:rPr>
        <w:t> </w:t>
      </w:r>
      <w:r>
        <w:rPr/>
        <w:t>of</w:t>
      </w:r>
      <w:r>
        <w:rPr>
          <w:spacing w:val="7"/>
        </w:rPr>
        <w:t> </w:t>
      </w:r>
      <w:r>
        <w:rPr/>
        <w:t>4.086</w:t>
      </w:r>
      <w:r>
        <w:rPr>
          <w:spacing w:val="6"/>
        </w:rPr>
        <w:t> </w:t>
      </w:r>
      <w:r>
        <w:rPr/>
        <w:t>and</w:t>
      </w:r>
      <w:r>
        <w:rPr>
          <w:spacing w:val="7"/>
        </w:rPr>
        <w:t> </w:t>
      </w:r>
      <w:r>
        <w:rPr/>
        <w:t>the</w:t>
      </w:r>
      <w:r>
        <w:rPr>
          <w:spacing w:val="6"/>
        </w:rPr>
        <w:t> </w:t>
      </w:r>
      <w:r>
        <w:rPr/>
        <w:t>p-value</w:t>
      </w:r>
      <w:r>
        <w:rPr>
          <w:spacing w:val="7"/>
        </w:rPr>
        <w:t> </w:t>
      </w:r>
      <w:r>
        <w:rPr>
          <w:spacing w:val="-7"/>
        </w:rPr>
        <w:t>of</w:t>
      </w:r>
    </w:p>
    <w:p>
      <w:pPr>
        <w:pStyle w:val="BodyText"/>
        <w:spacing w:line="360" w:lineRule="auto"/>
        <w:ind w:left="320" w:right="800"/>
        <w:jc w:val="both"/>
      </w:pPr>
      <w:r>
        <w:rPr/>
        <w:t>0.001. By allocating sufficient funds and ensuring that procurement strategies are in line with corporate</w:t>
      </w:r>
      <w:r>
        <w:rPr>
          <w:spacing w:val="-2"/>
        </w:rPr>
        <w:t> </w:t>
      </w:r>
      <w:r>
        <w:rPr/>
        <w:t>goals,</w:t>
      </w:r>
      <w:r>
        <w:rPr>
          <w:spacing w:val="-3"/>
        </w:rPr>
        <w:t> </w:t>
      </w:r>
      <w:r>
        <w:rPr/>
        <w:t>this</w:t>
      </w:r>
      <w:r>
        <w:rPr>
          <w:spacing w:val="-3"/>
        </w:rPr>
        <w:t> </w:t>
      </w:r>
      <w:r>
        <w:rPr/>
        <w:t>discovery</w:t>
      </w:r>
      <w:r>
        <w:rPr>
          <w:spacing w:val="-8"/>
        </w:rPr>
        <w:t> </w:t>
      </w:r>
      <w:r>
        <w:rPr/>
        <w:t>further</w:t>
      </w:r>
      <w:r>
        <w:rPr>
          <w:spacing w:val="-3"/>
        </w:rPr>
        <w:t> </w:t>
      </w:r>
      <w:r>
        <w:rPr/>
        <w:t>supports</w:t>
      </w:r>
      <w:r>
        <w:rPr>
          <w:spacing w:val="-3"/>
        </w:rPr>
        <w:t> </w:t>
      </w:r>
      <w:r>
        <w:rPr/>
        <w:t>the</w:t>
      </w:r>
      <w:r>
        <w:rPr>
          <w:spacing w:val="-4"/>
        </w:rPr>
        <w:t> </w:t>
      </w:r>
      <w:r>
        <w:rPr/>
        <w:t>notion</w:t>
      </w:r>
      <w:r>
        <w:rPr>
          <w:spacing w:val="-3"/>
        </w:rPr>
        <w:t> </w:t>
      </w:r>
      <w:r>
        <w:rPr/>
        <w:t>that</w:t>
      </w:r>
      <w:r>
        <w:rPr>
          <w:spacing w:val="-3"/>
        </w:rPr>
        <w:t> </w:t>
      </w:r>
      <w:r>
        <w:rPr/>
        <w:t>senior</w:t>
      </w:r>
      <w:r>
        <w:rPr>
          <w:spacing w:val="-3"/>
        </w:rPr>
        <w:t> </w:t>
      </w:r>
      <w:r>
        <w:rPr/>
        <w:t>management</w:t>
      </w:r>
      <w:r>
        <w:rPr>
          <w:spacing w:val="-3"/>
        </w:rPr>
        <w:t> </w:t>
      </w:r>
      <w:r>
        <w:rPr/>
        <w:t>plays</w:t>
      </w:r>
      <w:r>
        <w:rPr>
          <w:spacing w:val="-3"/>
        </w:rPr>
        <w:t> </w:t>
      </w:r>
      <w:r>
        <w:rPr/>
        <w:t>a</w:t>
      </w:r>
      <w:r>
        <w:rPr>
          <w:spacing w:val="-4"/>
        </w:rPr>
        <w:t> </w:t>
      </w:r>
      <w:r>
        <w:rPr/>
        <w:t>pivotal role in guaranteeing procurement success.</w:t>
      </w:r>
    </w:p>
    <w:p>
      <w:pPr>
        <w:pStyle w:val="BodyText"/>
        <w:spacing w:before="3"/>
      </w:pPr>
    </w:p>
    <w:p>
      <w:pPr>
        <w:pStyle w:val="BodyText"/>
        <w:spacing w:line="360" w:lineRule="auto"/>
        <w:ind w:left="320" w:right="800"/>
        <w:jc w:val="both"/>
      </w:pPr>
      <w:r>
        <w:rPr/>
        <w:t>Improving top-level management's support can result in better procurement outcomes, according to</w:t>
      </w:r>
      <w:r>
        <w:rPr>
          <w:spacing w:val="-5"/>
        </w:rPr>
        <w:t> </w:t>
      </w:r>
      <w:r>
        <w:rPr/>
        <w:t>the</w:t>
      </w:r>
      <w:r>
        <w:rPr>
          <w:spacing w:val="-6"/>
        </w:rPr>
        <w:t> </w:t>
      </w:r>
      <w:r>
        <w:rPr/>
        <w:t>positive</w:t>
      </w:r>
      <w:r>
        <w:rPr>
          <w:spacing w:val="-7"/>
        </w:rPr>
        <w:t> </w:t>
      </w:r>
      <w:r>
        <w:rPr/>
        <w:t>coefficient.</w:t>
      </w:r>
      <w:r>
        <w:rPr>
          <w:spacing w:val="-6"/>
        </w:rPr>
        <w:t> </w:t>
      </w:r>
      <w:r>
        <w:rPr/>
        <w:t>The</w:t>
      </w:r>
      <w:r>
        <w:rPr>
          <w:spacing w:val="-7"/>
        </w:rPr>
        <w:t> </w:t>
      </w:r>
      <w:r>
        <w:rPr/>
        <w:t>importance</w:t>
      </w:r>
      <w:r>
        <w:rPr>
          <w:spacing w:val="-7"/>
        </w:rPr>
        <w:t> </w:t>
      </w:r>
      <w:r>
        <w:rPr/>
        <w:t>of</w:t>
      </w:r>
      <w:r>
        <w:rPr>
          <w:spacing w:val="-7"/>
        </w:rPr>
        <w:t> </w:t>
      </w:r>
      <w:r>
        <w:rPr/>
        <w:t>management</w:t>
      </w:r>
      <w:r>
        <w:rPr>
          <w:spacing w:val="-6"/>
        </w:rPr>
        <w:t> </w:t>
      </w:r>
      <w:r>
        <w:rPr/>
        <w:t>involvement</w:t>
      </w:r>
      <w:r>
        <w:rPr>
          <w:spacing w:val="-6"/>
        </w:rPr>
        <w:t> </w:t>
      </w:r>
      <w:r>
        <w:rPr/>
        <w:t>in</w:t>
      </w:r>
      <w:r>
        <w:rPr>
          <w:spacing w:val="-4"/>
        </w:rPr>
        <w:t> </w:t>
      </w:r>
      <w:r>
        <w:rPr/>
        <w:t>procurement</w:t>
      </w:r>
      <w:r>
        <w:rPr>
          <w:spacing w:val="-5"/>
        </w:rPr>
        <w:t> </w:t>
      </w:r>
      <w:r>
        <w:rPr/>
        <w:t>processes and decision-making cannot be overstated. This will lead to improved alignment between procurement operations and the broader organizational strategy.</w:t>
      </w:r>
    </w:p>
    <w:p>
      <w:pPr>
        <w:pStyle w:val="BodyText"/>
        <w:spacing w:before="10"/>
      </w:pPr>
    </w:p>
    <w:p>
      <w:pPr>
        <w:pStyle w:val="Heading2"/>
        <w:numPr>
          <w:ilvl w:val="1"/>
          <w:numId w:val="24"/>
        </w:numPr>
        <w:tabs>
          <w:tab w:pos="680" w:val="left" w:leader="none"/>
        </w:tabs>
        <w:spacing w:line="240" w:lineRule="auto" w:before="0" w:after="0"/>
        <w:ind w:left="680" w:right="0" w:hanging="360"/>
        <w:jc w:val="left"/>
      </w:pPr>
      <w:r>
        <w:rPr/>
        <w:t>Staff</w:t>
      </w:r>
      <w:r>
        <w:rPr>
          <w:spacing w:val="1"/>
        </w:rPr>
        <w:t> </w:t>
      </w:r>
      <w:r>
        <w:rPr>
          <w:spacing w:val="-2"/>
        </w:rPr>
        <w:t>Competence</w:t>
      </w:r>
    </w:p>
    <w:p>
      <w:pPr>
        <w:pStyle w:val="ListParagraph"/>
        <w:numPr>
          <w:ilvl w:val="2"/>
          <w:numId w:val="24"/>
        </w:numPr>
        <w:tabs>
          <w:tab w:pos="860" w:val="left" w:leader="none"/>
        </w:tabs>
        <w:spacing w:line="240" w:lineRule="auto" w:before="180" w:after="0"/>
        <w:ind w:left="860" w:right="0" w:hanging="540"/>
        <w:jc w:val="left"/>
        <w:rPr>
          <w:b/>
          <w:sz w:val="24"/>
        </w:rPr>
      </w:pPr>
      <w:r>
        <w:rPr>
          <w:b/>
          <w:sz w:val="24"/>
        </w:rPr>
        <w:t>Descriptive</w:t>
      </w:r>
      <w:r>
        <w:rPr>
          <w:b/>
          <w:spacing w:val="-3"/>
          <w:sz w:val="24"/>
        </w:rPr>
        <w:t> </w:t>
      </w:r>
      <w:r>
        <w:rPr>
          <w:b/>
          <w:sz w:val="24"/>
        </w:rPr>
        <w:t>Statistics</w:t>
      </w:r>
      <w:r>
        <w:rPr>
          <w:b/>
          <w:spacing w:val="-1"/>
          <w:sz w:val="24"/>
        </w:rPr>
        <w:t> </w:t>
      </w:r>
      <w:r>
        <w:rPr>
          <w:b/>
          <w:sz w:val="24"/>
        </w:rPr>
        <w:t>for</w:t>
      </w:r>
      <w:r>
        <w:rPr>
          <w:b/>
          <w:spacing w:val="-2"/>
          <w:sz w:val="24"/>
        </w:rPr>
        <w:t> </w:t>
      </w:r>
      <w:r>
        <w:rPr>
          <w:b/>
          <w:sz w:val="24"/>
        </w:rPr>
        <w:t>Staff </w:t>
      </w:r>
      <w:r>
        <w:rPr>
          <w:b/>
          <w:spacing w:val="-2"/>
          <w:sz w:val="24"/>
        </w:rPr>
        <w:t>Competence</w:t>
      </w:r>
    </w:p>
    <w:p>
      <w:pPr>
        <w:spacing w:before="173"/>
        <w:ind w:left="320" w:right="0" w:firstLine="0"/>
        <w:jc w:val="both"/>
        <w:rPr>
          <w:b/>
          <w:sz w:val="24"/>
        </w:rPr>
      </w:pPr>
      <w:bookmarkStart w:name="_bookmark57" w:id="58"/>
      <w:bookmarkEnd w:id="58"/>
      <w:r>
        <w:rPr/>
      </w:r>
      <w:r>
        <w:rPr>
          <w:sz w:val="24"/>
        </w:rPr>
        <w:t>Table</w:t>
      </w:r>
      <w:r>
        <w:rPr>
          <w:spacing w:val="-2"/>
          <w:sz w:val="24"/>
        </w:rPr>
        <w:t> </w:t>
      </w:r>
      <w:r>
        <w:rPr>
          <w:sz w:val="24"/>
        </w:rPr>
        <w:t>4.8</w:t>
      </w:r>
      <w:r>
        <w:rPr>
          <w:spacing w:val="-3"/>
          <w:sz w:val="24"/>
        </w:rPr>
        <w:t> </w:t>
      </w:r>
      <w:r>
        <w:rPr>
          <w:b/>
          <w:sz w:val="24"/>
        </w:rPr>
        <w:t>Staff Competence</w:t>
      </w:r>
      <w:r>
        <w:rPr>
          <w:b/>
          <w:spacing w:val="-3"/>
          <w:sz w:val="24"/>
        </w:rPr>
        <w:t> </w:t>
      </w:r>
      <w:r>
        <w:rPr>
          <w:b/>
          <w:sz w:val="24"/>
        </w:rPr>
        <w:t>in </w:t>
      </w:r>
      <w:r>
        <w:rPr>
          <w:b/>
          <w:spacing w:val="-2"/>
          <w:sz w:val="24"/>
        </w:rPr>
        <w:t>Procurement</w:t>
      </w:r>
    </w:p>
    <w:p>
      <w:pPr>
        <w:pStyle w:val="BodyText"/>
        <w:spacing w:before="49" w:after="1"/>
        <w:rPr>
          <w:b/>
          <w:sz w:val="20"/>
        </w:rPr>
      </w:pPr>
    </w:p>
    <w:tbl>
      <w:tblPr>
        <w:tblW w:w="0" w:type="auto"/>
        <w:jc w:val="left"/>
        <w:tblInd w:w="3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5771"/>
        <w:gridCol w:w="628"/>
        <w:gridCol w:w="801"/>
        <w:gridCol w:w="1604"/>
      </w:tblGrid>
      <w:tr>
        <w:trPr>
          <w:trHeight w:val="947" w:hRule="atLeast"/>
        </w:trPr>
        <w:tc>
          <w:tcPr>
            <w:tcW w:w="5771" w:type="dxa"/>
            <w:tcBorders>
              <w:top w:val="single" w:sz="4" w:space="0" w:color="000000"/>
              <w:bottom w:val="single" w:sz="4" w:space="0" w:color="000000"/>
            </w:tcBorders>
          </w:tcPr>
          <w:p>
            <w:pPr>
              <w:pStyle w:val="TableParagraph"/>
              <w:spacing w:before="1"/>
              <w:ind w:left="56"/>
              <w:jc w:val="center"/>
              <w:rPr>
                <w:b/>
                <w:sz w:val="24"/>
              </w:rPr>
            </w:pPr>
            <w:r>
              <w:rPr>
                <w:b/>
                <w:spacing w:val="-2"/>
                <w:sz w:val="24"/>
              </w:rPr>
              <w:t>Statement</w:t>
            </w:r>
          </w:p>
        </w:tc>
        <w:tc>
          <w:tcPr>
            <w:tcW w:w="628" w:type="dxa"/>
            <w:tcBorders>
              <w:top w:val="single" w:sz="4" w:space="0" w:color="000000"/>
              <w:bottom w:val="single" w:sz="4" w:space="0" w:color="000000"/>
            </w:tcBorders>
          </w:tcPr>
          <w:p>
            <w:pPr>
              <w:pStyle w:val="TableParagraph"/>
              <w:spacing w:before="1"/>
              <w:ind w:left="53"/>
              <w:jc w:val="center"/>
              <w:rPr>
                <w:b/>
                <w:sz w:val="24"/>
              </w:rPr>
            </w:pPr>
            <w:r>
              <w:rPr>
                <w:b/>
                <w:spacing w:val="-10"/>
                <w:sz w:val="24"/>
              </w:rPr>
              <w:t>N</w:t>
            </w:r>
          </w:p>
        </w:tc>
        <w:tc>
          <w:tcPr>
            <w:tcW w:w="801" w:type="dxa"/>
            <w:tcBorders>
              <w:top w:val="single" w:sz="4" w:space="0" w:color="000000"/>
              <w:bottom w:val="single" w:sz="4" w:space="0" w:color="000000"/>
            </w:tcBorders>
          </w:tcPr>
          <w:p>
            <w:pPr>
              <w:pStyle w:val="TableParagraph"/>
              <w:spacing w:before="1"/>
              <w:ind w:left="108"/>
              <w:rPr>
                <w:b/>
                <w:sz w:val="24"/>
              </w:rPr>
            </w:pPr>
            <w:r>
              <w:rPr>
                <w:b/>
                <w:spacing w:val="-4"/>
                <w:sz w:val="24"/>
              </w:rPr>
              <w:t>Mean</w:t>
            </w:r>
          </w:p>
        </w:tc>
        <w:tc>
          <w:tcPr>
            <w:tcW w:w="1604" w:type="dxa"/>
            <w:tcBorders>
              <w:top w:val="single" w:sz="4" w:space="0" w:color="000000"/>
              <w:bottom w:val="single" w:sz="4" w:space="0" w:color="000000"/>
            </w:tcBorders>
          </w:tcPr>
          <w:p>
            <w:pPr>
              <w:pStyle w:val="TableParagraph"/>
              <w:spacing w:line="275" w:lineRule="exact"/>
              <w:ind w:left="7" w:right="6"/>
              <w:jc w:val="center"/>
              <w:rPr>
                <w:b/>
                <w:sz w:val="24"/>
              </w:rPr>
            </w:pPr>
            <w:r>
              <w:rPr>
                <w:b/>
                <w:spacing w:val="-4"/>
                <w:sz w:val="24"/>
              </w:rPr>
              <w:t>Std.</w:t>
            </w:r>
          </w:p>
          <w:p>
            <w:pPr>
              <w:pStyle w:val="TableParagraph"/>
              <w:spacing w:before="139"/>
              <w:ind w:left="7"/>
              <w:jc w:val="center"/>
              <w:rPr>
                <w:b/>
                <w:sz w:val="24"/>
              </w:rPr>
            </w:pPr>
            <w:r>
              <w:rPr>
                <w:b/>
                <w:spacing w:val="-2"/>
                <w:sz w:val="24"/>
              </w:rPr>
              <w:t>Deviation</w:t>
            </w:r>
          </w:p>
        </w:tc>
      </w:tr>
      <w:tr>
        <w:trPr>
          <w:trHeight w:val="407" w:hRule="atLeast"/>
        </w:trPr>
        <w:tc>
          <w:tcPr>
            <w:tcW w:w="5771" w:type="dxa"/>
            <w:tcBorders>
              <w:top w:val="single" w:sz="4" w:space="0" w:color="000000"/>
            </w:tcBorders>
          </w:tcPr>
          <w:p>
            <w:pPr>
              <w:pStyle w:val="TableParagraph"/>
              <w:spacing w:line="273" w:lineRule="exact"/>
              <w:ind w:left="115"/>
              <w:rPr>
                <w:sz w:val="24"/>
              </w:rPr>
            </w:pPr>
            <w:r>
              <w:rPr>
                <w:sz w:val="24"/>
              </w:rPr>
              <w:t>Adequate</w:t>
            </w:r>
            <w:r>
              <w:rPr>
                <w:spacing w:val="-3"/>
                <w:sz w:val="24"/>
              </w:rPr>
              <w:t> </w:t>
            </w:r>
            <w:r>
              <w:rPr>
                <w:sz w:val="24"/>
              </w:rPr>
              <w:t>career</w:t>
            </w:r>
            <w:r>
              <w:rPr>
                <w:spacing w:val="-2"/>
                <w:sz w:val="24"/>
              </w:rPr>
              <w:t> </w:t>
            </w:r>
            <w:r>
              <w:rPr>
                <w:sz w:val="24"/>
              </w:rPr>
              <w:t>development</w:t>
            </w:r>
            <w:r>
              <w:rPr>
                <w:spacing w:val="-1"/>
                <w:sz w:val="24"/>
              </w:rPr>
              <w:t> </w:t>
            </w:r>
            <w:r>
              <w:rPr>
                <w:sz w:val="24"/>
              </w:rPr>
              <w:t>opportunities</w:t>
            </w:r>
            <w:r>
              <w:rPr>
                <w:spacing w:val="-2"/>
                <w:sz w:val="24"/>
              </w:rPr>
              <w:t> </w:t>
            </w:r>
            <w:r>
              <w:rPr>
                <w:sz w:val="24"/>
              </w:rPr>
              <w:t>are</w:t>
            </w:r>
            <w:r>
              <w:rPr>
                <w:spacing w:val="-3"/>
                <w:sz w:val="24"/>
              </w:rPr>
              <w:t> </w:t>
            </w:r>
            <w:r>
              <w:rPr>
                <w:spacing w:val="-2"/>
                <w:sz w:val="24"/>
              </w:rPr>
              <w:t>available</w:t>
            </w:r>
          </w:p>
        </w:tc>
        <w:tc>
          <w:tcPr>
            <w:tcW w:w="628" w:type="dxa"/>
            <w:tcBorders>
              <w:top w:val="single" w:sz="4" w:space="0" w:color="000000"/>
            </w:tcBorders>
          </w:tcPr>
          <w:p>
            <w:pPr>
              <w:pStyle w:val="TableParagraph"/>
              <w:spacing w:line="273" w:lineRule="exact"/>
              <w:ind w:left="53" w:right="1"/>
              <w:jc w:val="center"/>
              <w:rPr>
                <w:sz w:val="24"/>
              </w:rPr>
            </w:pPr>
            <w:r>
              <w:rPr>
                <w:spacing w:val="-5"/>
                <w:sz w:val="24"/>
              </w:rPr>
              <w:t>130</w:t>
            </w:r>
          </w:p>
        </w:tc>
        <w:tc>
          <w:tcPr>
            <w:tcW w:w="801" w:type="dxa"/>
            <w:tcBorders>
              <w:top w:val="single" w:sz="4" w:space="0" w:color="000000"/>
            </w:tcBorders>
          </w:tcPr>
          <w:p>
            <w:pPr>
              <w:pStyle w:val="TableParagraph"/>
              <w:spacing w:line="273" w:lineRule="exact"/>
              <w:ind w:left="108"/>
              <w:rPr>
                <w:sz w:val="24"/>
              </w:rPr>
            </w:pPr>
            <w:r>
              <w:rPr>
                <w:spacing w:val="-4"/>
                <w:sz w:val="24"/>
              </w:rPr>
              <w:t>3.85</w:t>
            </w:r>
          </w:p>
        </w:tc>
        <w:tc>
          <w:tcPr>
            <w:tcW w:w="1604" w:type="dxa"/>
            <w:tcBorders>
              <w:top w:val="single" w:sz="4" w:space="0" w:color="000000"/>
            </w:tcBorders>
          </w:tcPr>
          <w:p>
            <w:pPr>
              <w:pStyle w:val="TableParagraph"/>
              <w:spacing w:line="273" w:lineRule="exact"/>
              <w:ind w:left="108"/>
              <w:rPr>
                <w:sz w:val="24"/>
              </w:rPr>
            </w:pPr>
            <w:r>
              <w:rPr>
                <w:spacing w:val="-2"/>
                <w:sz w:val="24"/>
              </w:rPr>
              <w:t>0.795</w:t>
            </w:r>
          </w:p>
        </w:tc>
      </w:tr>
      <w:tr>
        <w:trPr>
          <w:trHeight w:val="535" w:hRule="atLeast"/>
        </w:trPr>
        <w:tc>
          <w:tcPr>
            <w:tcW w:w="5771" w:type="dxa"/>
          </w:tcPr>
          <w:p>
            <w:pPr>
              <w:pStyle w:val="TableParagraph"/>
              <w:spacing w:before="124"/>
              <w:ind w:left="115"/>
              <w:rPr>
                <w:sz w:val="24"/>
              </w:rPr>
            </w:pPr>
            <w:r>
              <w:rPr>
                <w:sz w:val="24"/>
              </w:rPr>
              <w:t>Training</w:t>
            </w:r>
            <w:r>
              <w:rPr>
                <w:spacing w:val="-4"/>
                <w:sz w:val="24"/>
              </w:rPr>
              <w:t> </w:t>
            </w:r>
            <w:r>
              <w:rPr>
                <w:sz w:val="24"/>
              </w:rPr>
              <w:t>programs</w:t>
            </w:r>
            <w:r>
              <w:rPr>
                <w:spacing w:val="-1"/>
                <w:sz w:val="24"/>
              </w:rPr>
              <w:t> </w:t>
            </w:r>
            <w:r>
              <w:rPr>
                <w:sz w:val="24"/>
              </w:rPr>
              <w:t>enhance</w:t>
            </w:r>
            <w:r>
              <w:rPr>
                <w:spacing w:val="-2"/>
                <w:sz w:val="24"/>
              </w:rPr>
              <w:t> </w:t>
            </w:r>
            <w:r>
              <w:rPr>
                <w:sz w:val="24"/>
              </w:rPr>
              <w:t>staff </w:t>
            </w:r>
            <w:r>
              <w:rPr>
                <w:spacing w:val="-2"/>
                <w:sz w:val="24"/>
              </w:rPr>
              <w:t>competence</w:t>
            </w:r>
          </w:p>
        </w:tc>
        <w:tc>
          <w:tcPr>
            <w:tcW w:w="628" w:type="dxa"/>
          </w:tcPr>
          <w:p>
            <w:pPr>
              <w:pStyle w:val="TableParagraph"/>
              <w:spacing w:before="124"/>
              <w:ind w:left="53" w:right="1"/>
              <w:jc w:val="center"/>
              <w:rPr>
                <w:sz w:val="24"/>
              </w:rPr>
            </w:pPr>
            <w:r>
              <w:rPr>
                <w:spacing w:val="-5"/>
                <w:sz w:val="24"/>
              </w:rPr>
              <w:t>130</w:t>
            </w:r>
          </w:p>
        </w:tc>
        <w:tc>
          <w:tcPr>
            <w:tcW w:w="801" w:type="dxa"/>
          </w:tcPr>
          <w:p>
            <w:pPr>
              <w:pStyle w:val="TableParagraph"/>
              <w:spacing w:before="124"/>
              <w:ind w:left="108"/>
              <w:rPr>
                <w:sz w:val="24"/>
              </w:rPr>
            </w:pPr>
            <w:r>
              <w:rPr>
                <w:spacing w:val="-4"/>
                <w:sz w:val="24"/>
              </w:rPr>
              <w:t>3.90</w:t>
            </w:r>
          </w:p>
        </w:tc>
        <w:tc>
          <w:tcPr>
            <w:tcW w:w="1604" w:type="dxa"/>
          </w:tcPr>
          <w:p>
            <w:pPr>
              <w:pStyle w:val="TableParagraph"/>
              <w:spacing w:before="124"/>
              <w:ind w:left="108"/>
              <w:rPr>
                <w:sz w:val="24"/>
              </w:rPr>
            </w:pPr>
            <w:r>
              <w:rPr>
                <w:spacing w:val="-2"/>
                <w:sz w:val="24"/>
              </w:rPr>
              <w:t>0.782</w:t>
            </w:r>
          </w:p>
        </w:tc>
      </w:tr>
      <w:tr>
        <w:trPr>
          <w:trHeight w:val="535" w:hRule="atLeast"/>
        </w:trPr>
        <w:tc>
          <w:tcPr>
            <w:tcW w:w="5771" w:type="dxa"/>
          </w:tcPr>
          <w:p>
            <w:pPr>
              <w:pStyle w:val="TableParagraph"/>
              <w:spacing w:before="124"/>
              <w:ind w:left="115"/>
              <w:rPr>
                <w:sz w:val="24"/>
              </w:rPr>
            </w:pPr>
            <w:r>
              <w:rPr>
                <w:sz w:val="24"/>
              </w:rPr>
              <w:t>High</w:t>
            </w:r>
            <w:r>
              <w:rPr>
                <w:spacing w:val="-4"/>
                <w:sz w:val="24"/>
              </w:rPr>
              <w:t> </w:t>
            </w:r>
            <w:r>
              <w:rPr>
                <w:sz w:val="24"/>
              </w:rPr>
              <w:t>professionalism</w:t>
            </w:r>
            <w:r>
              <w:rPr>
                <w:spacing w:val="-2"/>
                <w:sz w:val="24"/>
              </w:rPr>
              <w:t> </w:t>
            </w:r>
            <w:r>
              <w:rPr>
                <w:sz w:val="24"/>
              </w:rPr>
              <w:t>within</w:t>
            </w:r>
            <w:r>
              <w:rPr>
                <w:spacing w:val="-2"/>
                <w:sz w:val="24"/>
              </w:rPr>
              <w:t> </w:t>
            </w:r>
            <w:r>
              <w:rPr>
                <w:sz w:val="24"/>
              </w:rPr>
              <w:t>the</w:t>
            </w:r>
            <w:r>
              <w:rPr>
                <w:spacing w:val="-2"/>
                <w:sz w:val="24"/>
              </w:rPr>
              <w:t> </w:t>
            </w:r>
            <w:r>
              <w:rPr>
                <w:sz w:val="24"/>
              </w:rPr>
              <w:t>procurement</w:t>
            </w:r>
            <w:r>
              <w:rPr>
                <w:spacing w:val="-1"/>
                <w:sz w:val="24"/>
              </w:rPr>
              <w:t> </w:t>
            </w:r>
            <w:r>
              <w:rPr>
                <w:spacing w:val="-2"/>
                <w:sz w:val="24"/>
              </w:rPr>
              <w:t>department</w:t>
            </w:r>
          </w:p>
        </w:tc>
        <w:tc>
          <w:tcPr>
            <w:tcW w:w="628" w:type="dxa"/>
          </w:tcPr>
          <w:p>
            <w:pPr>
              <w:pStyle w:val="TableParagraph"/>
              <w:spacing w:before="124"/>
              <w:ind w:left="53" w:right="1"/>
              <w:jc w:val="center"/>
              <w:rPr>
                <w:sz w:val="24"/>
              </w:rPr>
            </w:pPr>
            <w:r>
              <w:rPr>
                <w:spacing w:val="-5"/>
                <w:sz w:val="24"/>
              </w:rPr>
              <w:t>130</w:t>
            </w:r>
          </w:p>
        </w:tc>
        <w:tc>
          <w:tcPr>
            <w:tcW w:w="801" w:type="dxa"/>
          </w:tcPr>
          <w:p>
            <w:pPr>
              <w:pStyle w:val="TableParagraph"/>
              <w:spacing w:before="124"/>
              <w:ind w:left="108"/>
              <w:rPr>
                <w:sz w:val="24"/>
              </w:rPr>
            </w:pPr>
            <w:r>
              <w:rPr>
                <w:spacing w:val="-4"/>
                <w:sz w:val="24"/>
              </w:rPr>
              <w:t>4.00</w:t>
            </w:r>
          </w:p>
        </w:tc>
        <w:tc>
          <w:tcPr>
            <w:tcW w:w="1604" w:type="dxa"/>
          </w:tcPr>
          <w:p>
            <w:pPr>
              <w:pStyle w:val="TableParagraph"/>
              <w:spacing w:before="124"/>
              <w:ind w:left="108"/>
              <w:rPr>
                <w:sz w:val="24"/>
              </w:rPr>
            </w:pPr>
            <w:r>
              <w:rPr>
                <w:spacing w:val="-2"/>
                <w:sz w:val="24"/>
              </w:rPr>
              <w:t>0.743</w:t>
            </w:r>
          </w:p>
        </w:tc>
      </w:tr>
      <w:tr>
        <w:trPr>
          <w:trHeight w:val="662" w:hRule="atLeast"/>
        </w:trPr>
        <w:tc>
          <w:tcPr>
            <w:tcW w:w="5771" w:type="dxa"/>
            <w:tcBorders>
              <w:bottom w:val="single" w:sz="4" w:space="0" w:color="000000"/>
            </w:tcBorders>
          </w:tcPr>
          <w:p>
            <w:pPr>
              <w:pStyle w:val="TableParagraph"/>
              <w:spacing w:before="124"/>
              <w:ind w:left="115"/>
              <w:rPr>
                <w:sz w:val="24"/>
              </w:rPr>
            </w:pPr>
            <w:r>
              <w:rPr>
                <w:sz w:val="24"/>
              </w:rPr>
              <w:t>Academic</w:t>
            </w:r>
            <w:r>
              <w:rPr>
                <w:spacing w:val="-6"/>
                <w:sz w:val="24"/>
              </w:rPr>
              <w:t> </w:t>
            </w:r>
            <w:r>
              <w:rPr>
                <w:sz w:val="24"/>
              </w:rPr>
              <w:t>qualifications align</w:t>
            </w:r>
            <w:r>
              <w:rPr>
                <w:spacing w:val="-3"/>
                <w:sz w:val="24"/>
              </w:rPr>
              <w:t> </w:t>
            </w:r>
            <w:r>
              <w:rPr>
                <w:sz w:val="24"/>
              </w:rPr>
              <w:t>with</w:t>
            </w:r>
            <w:r>
              <w:rPr>
                <w:spacing w:val="-2"/>
                <w:sz w:val="24"/>
              </w:rPr>
              <w:t> </w:t>
            </w:r>
            <w:r>
              <w:rPr>
                <w:sz w:val="24"/>
              </w:rPr>
              <w:t>procurement</w:t>
            </w:r>
            <w:r>
              <w:rPr>
                <w:spacing w:val="-2"/>
                <w:sz w:val="24"/>
              </w:rPr>
              <w:t> needs</w:t>
            </w:r>
          </w:p>
        </w:tc>
        <w:tc>
          <w:tcPr>
            <w:tcW w:w="628" w:type="dxa"/>
            <w:tcBorders>
              <w:bottom w:val="single" w:sz="4" w:space="0" w:color="000000"/>
            </w:tcBorders>
          </w:tcPr>
          <w:p>
            <w:pPr>
              <w:pStyle w:val="TableParagraph"/>
              <w:spacing w:before="124"/>
              <w:ind w:left="53" w:right="1"/>
              <w:jc w:val="center"/>
              <w:rPr>
                <w:sz w:val="24"/>
              </w:rPr>
            </w:pPr>
            <w:r>
              <w:rPr>
                <w:spacing w:val="-5"/>
                <w:sz w:val="24"/>
              </w:rPr>
              <w:t>130</w:t>
            </w:r>
          </w:p>
        </w:tc>
        <w:tc>
          <w:tcPr>
            <w:tcW w:w="801" w:type="dxa"/>
            <w:tcBorders>
              <w:bottom w:val="single" w:sz="4" w:space="0" w:color="000000"/>
            </w:tcBorders>
          </w:tcPr>
          <w:p>
            <w:pPr>
              <w:pStyle w:val="TableParagraph"/>
              <w:spacing w:before="124"/>
              <w:ind w:left="108"/>
              <w:rPr>
                <w:sz w:val="24"/>
              </w:rPr>
            </w:pPr>
            <w:r>
              <w:rPr>
                <w:spacing w:val="-4"/>
                <w:sz w:val="24"/>
              </w:rPr>
              <w:t>3.75</w:t>
            </w:r>
          </w:p>
        </w:tc>
        <w:tc>
          <w:tcPr>
            <w:tcW w:w="1604" w:type="dxa"/>
            <w:tcBorders>
              <w:bottom w:val="single" w:sz="4" w:space="0" w:color="000000"/>
            </w:tcBorders>
          </w:tcPr>
          <w:p>
            <w:pPr>
              <w:pStyle w:val="TableParagraph"/>
              <w:spacing w:before="124"/>
              <w:ind w:left="108"/>
              <w:rPr>
                <w:sz w:val="24"/>
              </w:rPr>
            </w:pPr>
            <w:r>
              <w:rPr>
                <w:spacing w:val="-2"/>
                <w:sz w:val="24"/>
              </w:rPr>
              <w:t>0.811</w:t>
            </w:r>
          </w:p>
        </w:tc>
      </w:tr>
    </w:tbl>
    <w:p>
      <w:pPr>
        <w:spacing w:after="0"/>
        <w:rPr>
          <w:sz w:val="24"/>
        </w:rPr>
        <w:sectPr>
          <w:pgSz w:w="12240" w:h="15840"/>
          <w:pgMar w:header="0" w:footer="1012" w:top="1360" w:bottom="1585" w:left="1120" w:right="640"/>
        </w:sectPr>
      </w:pPr>
    </w:p>
    <w:tbl>
      <w:tblPr>
        <w:tblW w:w="0" w:type="auto"/>
        <w:jc w:val="left"/>
        <w:tblInd w:w="3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5822"/>
        <w:gridCol w:w="578"/>
        <w:gridCol w:w="719"/>
        <w:gridCol w:w="1687"/>
      </w:tblGrid>
      <w:tr>
        <w:trPr>
          <w:trHeight w:val="410" w:hRule="atLeast"/>
        </w:trPr>
        <w:tc>
          <w:tcPr>
            <w:tcW w:w="5822" w:type="dxa"/>
            <w:tcBorders>
              <w:top w:val="single" w:sz="4" w:space="0" w:color="000000"/>
            </w:tcBorders>
          </w:tcPr>
          <w:p>
            <w:pPr>
              <w:pStyle w:val="TableParagraph"/>
              <w:spacing w:line="273" w:lineRule="exact"/>
              <w:ind w:left="115"/>
              <w:rPr>
                <w:sz w:val="24"/>
              </w:rPr>
            </w:pPr>
            <w:r>
              <w:rPr>
                <w:sz w:val="24"/>
              </w:rPr>
              <w:t>Professionalism</w:t>
            </w:r>
            <w:r>
              <w:rPr>
                <w:spacing w:val="-3"/>
                <w:sz w:val="24"/>
              </w:rPr>
              <w:t> </w:t>
            </w:r>
            <w:r>
              <w:rPr>
                <w:sz w:val="24"/>
              </w:rPr>
              <w:t>positively</w:t>
            </w:r>
            <w:r>
              <w:rPr>
                <w:spacing w:val="-5"/>
                <w:sz w:val="24"/>
              </w:rPr>
              <w:t> </w:t>
            </w:r>
            <w:r>
              <w:rPr>
                <w:sz w:val="24"/>
              </w:rPr>
              <w:t>impacts procurement</w:t>
            </w:r>
            <w:r>
              <w:rPr>
                <w:spacing w:val="-2"/>
                <w:sz w:val="24"/>
              </w:rPr>
              <w:t> outcomes</w:t>
            </w:r>
          </w:p>
        </w:tc>
        <w:tc>
          <w:tcPr>
            <w:tcW w:w="578" w:type="dxa"/>
            <w:tcBorders>
              <w:top w:val="single" w:sz="4" w:space="0" w:color="000000"/>
            </w:tcBorders>
          </w:tcPr>
          <w:p>
            <w:pPr>
              <w:pStyle w:val="TableParagraph"/>
              <w:spacing w:line="273" w:lineRule="exact"/>
              <w:jc w:val="center"/>
              <w:rPr>
                <w:sz w:val="24"/>
              </w:rPr>
            </w:pPr>
            <w:r>
              <w:rPr>
                <w:spacing w:val="-5"/>
                <w:sz w:val="24"/>
              </w:rPr>
              <w:t>130</w:t>
            </w:r>
          </w:p>
        </w:tc>
        <w:tc>
          <w:tcPr>
            <w:tcW w:w="719" w:type="dxa"/>
            <w:tcBorders>
              <w:top w:val="single" w:sz="4" w:space="0" w:color="000000"/>
            </w:tcBorders>
          </w:tcPr>
          <w:p>
            <w:pPr>
              <w:pStyle w:val="TableParagraph"/>
              <w:spacing w:line="273" w:lineRule="exact"/>
              <w:ind w:right="82"/>
              <w:jc w:val="center"/>
              <w:rPr>
                <w:sz w:val="24"/>
              </w:rPr>
            </w:pPr>
            <w:r>
              <w:rPr>
                <w:spacing w:val="-4"/>
                <w:sz w:val="24"/>
              </w:rPr>
              <w:t>3.85</w:t>
            </w:r>
          </w:p>
        </w:tc>
        <w:tc>
          <w:tcPr>
            <w:tcW w:w="1687" w:type="dxa"/>
            <w:tcBorders>
              <w:top w:val="single" w:sz="4" w:space="0" w:color="000000"/>
            </w:tcBorders>
          </w:tcPr>
          <w:p>
            <w:pPr>
              <w:pStyle w:val="TableParagraph"/>
              <w:spacing w:line="273" w:lineRule="exact"/>
              <w:ind w:left="189"/>
              <w:rPr>
                <w:sz w:val="24"/>
              </w:rPr>
            </w:pPr>
            <w:r>
              <w:rPr>
                <w:spacing w:val="-2"/>
                <w:sz w:val="24"/>
              </w:rPr>
              <w:t>0.780</w:t>
            </w:r>
          </w:p>
        </w:tc>
      </w:tr>
      <w:tr>
        <w:trPr>
          <w:trHeight w:val="660" w:hRule="atLeast"/>
        </w:trPr>
        <w:tc>
          <w:tcPr>
            <w:tcW w:w="5822" w:type="dxa"/>
            <w:tcBorders>
              <w:bottom w:val="single" w:sz="4" w:space="0" w:color="000000"/>
            </w:tcBorders>
          </w:tcPr>
          <w:p>
            <w:pPr>
              <w:pStyle w:val="TableParagraph"/>
              <w:spacing w:before="127"/>
              <w:ind w:left="115"/>
              <w:rPr>
                <w:b/>
                <w:sz w:val="24"/>
              </w:rPr>
            </w:pPr>
            <w:r>
              <w:rPr>
                <w:b/>
                <w:spacing w:val="-2"/>
                <w:sz w:val="24"/>
              </w:rPr>
              <w:t>Average</w:t>
            </w:r>
          </w:p>
        </w:tc>
        <w:tc>
          <w:tcPr>
            <w:tcW w:w="578" w:type="dxa"/>
            <w:tcBorders>
              <w:bottom w:val="single" w:sz="4" w:space="0" w:color="000000"/>
            </w:tcBorders>
          </w:tcPr>
          <w:p>
            <w:pPr>
              <w:pStyle w:val="TableParagraph"/>
              <w:spacing w:before="127"/>
              <w:jc w:val="center"/>
              <w:rPr>
                <w:b/>
                <w:sz w:val="24"/>
              </w:rPr>
            </w:pPr>
            <w:r>
              <w:rPr>
                <w:b/>
                <w:spacing w:val="-5"/>
                <w:sz w:val="24"/>
              </w:rPr>
              <w:t>130</w:t>
            </w:r>
          </w:p>
        </w:tc>
        <w:tc>
          <w:tcPr>
            <w:tcW w:w="719" w:type="dxa"/>
            <w:tcBorders>
              <w:bottom w:val="single" w:sz="4" w:space="0" w:color="000000"/>
            </w:tcBorders>
          </w:tcPr>
          <w:p>
            <w:pPr>
              <w:pStyle w:val="TableParagraph"/>
              <w:spacing w:before="127"/>
              <w:ind w:right="82"/>
              <w:jc w:val="center"/>
              <w:rPr>
                <w:b/>
                <w:sz w:val="24"/>
              </w:rPr>
            </w:pPr>
            <w:r>
              <w:rPr>
                <w:b/>
                <w:spacing w:val="-4"/>
                <w:sz w:val="24"/>
              </w:rPr>
              <w:t>3.87</w:t>
            </w:r>
          </w:p>
        </w:tc>
        <w:tc>
          <w:tcPr>
            <w:tcW w:w="1687" w:type="dxa"/>
            <w:tcBorders>
              <w:bottom w:val="single" w:sz="4" w:space="0" w:color="000000"/>
            </w:tcBorders>
          </w:tcPr>
          <w:p>
            <w:pPr>
              <w:pStyle w:val="TableParagraph"/>
              <w:spacing w:before="127"/>
              <w:ind w:left="189"/>
              <w:rPr>
                <w:b/>
                <w:sz w:val="24"/>
              </w:rPr>
            </w:pPr>
            <w:r>
              <w:rPr>
                <w:b/>
                <w:spacing w:val="-2"/>
                <w:sz w:val="24"/>
              </w:rPr>
              <w:t>0.782</w:t>
            </w:r>
          </w:p>
        </w:tc>
      </w:tr>
    </w:tbl>
    <w:p>
      <w:pPr>
        <w:pStyle w:val="BodyText"/>
        <w:spacing w:before="19"/>
        <w:rPr>
          <w:b/>
        </w:rPr>
      </w:pPr>
    </w:p>
    <w:p>
      <w:pPr>
        <w:pStyle w:val="BodyText"/>
        <w:spacing w:line="360" w:lineRule="auto"/>
        <w:ind w:left="320" w:right="799"/>
        <w:jc w:val="both"/>
      </w:pPr>
      <w:r>
        <w:rPr/>
        <w:t>The results in Table 4.8 reveal that respondents generally perceive staff competence as a critical factor</w:t>
      </w:r>
      <w:r>
        <w:rPr>
          <w:spacing w:val="-6"/>
        </w:rPr>
        <w:t> </w:t>
      </w:r>
      <w:r>
        <w:rPr/>
        <w:t>influencing</w:t>
      </w:r>
      <w:r>
        <w:rPr>
          <w:spacing w:val="-11"/>
        </w:rPr>
        <w:t> </w:t>
      </w:r>
      <w:r>
        <w:rPr/>
        <w:t>procurement</w:t>
      </w:r>
      <w:r>
        <w:rPr>
          <w:spacing w:val="-8"/>
        </w:rPr>
        <w:t> </w:t>
      </w:r>
      <w:r>
        <w:rPr/>
        <w:t>performance,</w:t>
      </w:r>
      <w:r>
        <w:rPr>
          <w:spacing w:val="-6"/>
        </w:rPr>
        <w:t> </w:t>
      </w:r>
      <w:r>
        <w:rPr/>
        <w:t>with</w:t>
      </w:r>
      <w:r>
        <w:rPr>
          <w:spacing w:val="-5"/>
        </w:rPr>
        <w:t> </w:t>
      </w:r>
      <w:r>
        <w:rPr/>
        <w:t>a</w:t>
      </w:r>
      <w:r>
        <w:rPr>
          <w:spacing w:val="-9"/>
        </w:rPr>
        <w:t> </w:t>
      </w:r>
      <w:r>
        <w:rPr/>
        <w:t>high</w:t>
      </w:r>
      <w:r>
        <w:rPr>
          <w:spacing w:val="-8"/>
        </w:rPr>
        <w:t> </w:t>
      </w:r>
      <w:r>
        <w:rPr/>
        <w:t>average</w:t>
      </w:r>
      <w:r>
        <w:rPr>
          <w:spacing w:val="-9"/>
        </w:rPr>
        <w:t> </w:t>
      </w:r>
      <w:r>
        <w:rPr/>
        <w:t>mean</w:t>
      </w:r>
      <w:r>
        <w:rPr>
          <w:spacing w:val="-8"/>
        </w:rPr>
        <w:t> </w:t>
      </w:r>
      <w:r>
        <w:rPr/>
        <w:t>of</w:t>
      </w:r>
      <w:r>
        <w:rPr>
          <w:spacing w:val="-4"/>
        </w:rPr>
        <w:t> </w:t>
      </w:r>
      <w:r>
        <w:rPr>
          <w:b/>
        </w:rPr>
        <w:t>3.87</w:t>
      </w:r>
      <w:r>
        <w:rPr/>
        <w:t>.</w:t>
      </w:r>
      <w:r>
        <w:rPr>
          <w:spacing w:val="-8"/>
        </w:rPr>
        <w:t> </w:t>
      </w:r>
      <w:r>
        <w:rPr/>
        <w:t>The</w:t>
      </w:r>
      <w:r>
        <w:rPr>
          <w:spacing w:val="-9"/>
        </w:rPr>
        <w:t> </w:t>
      </w:r>
      <w:r>
        <w:rPr/>
        <w:t>highest</w:t>
      </w:r>
      <w:r>
        <w:rPr>
          <w:spacing w:val="-8"/>
        </w:rPr>
        <w:t> </w:t>
      </w:r>
      <w:r>
        <w:rPr/>
        <w:t>mean score </w:t>
      </w:r>
      <w:r>
        <w:rPr>
          <w:b/>
        </w:rPr>
        <w:t>(</w:t>
      </w:r>
      <w:r>
        <w:rPr/>
        <w:t>4.00</w:t>
      </w:r>
      <w:r>
        <w:rPr>
          <w:b/>
        </w:rPr>
        <w:t>) </w:t>
      </w:r>
      <w:r>
        <w:rPr/>
        <w:t>was for the statement "High professionalism within the procurement department," which reflects a strong belief in the importance of professionalism in procurement activities.</w:t>
      </w:r>
    </w:p>
    <w:p>
      <w:pPr>
        <w:pStyle w:val="BodyText"/>
        <w:spacing w:before="2"/>
      </w:pPr>
    </w:p>
    <w:p>
      <w:pPr>
        <w:pStyle w:val="BodyText"/>
        <w:spacing w:line="360" w:lineRule="auto"/>
        <w:ind w:left="320" w:right="798"/>
        <w:jc w:val="both"/>
      </w:pPr>
      <w:r>
        <w:rPr>
          <w:spacing w:val="-2"/>
        </w:rPr>
        <w:t>The</w:t>
      </w:r>
      <w:r>
        <w:rPr>
          <w:spacing w:val="-4"/>
        </w:rPr>
        <w:t> </w:t>
      </w:r>
      <w:r>
        <w:rPr>
          <w:spacing w:val="-2"/>
        </w:rPr>
        <w:t>second-highest score </w:t>
      </w:r>
      <w:r>
        <w:rPr>
          <w:b/>
          <w:spacing w:val="-2"/>
        </w:rPr>
        <w:t>(</w:t>
      </w:r>
      <w:r>
        <w:rPr>
          <w:spacing w:val="-2"/>
        </w:rPr>
        <w:t>3.90</w:t>
      </w:r>
      <w:r>
        <w:rPr>
          <w:b/>
          <w:spacing w:val="-2"/>
        </w:rPr>
        <w:t>)</w:t>
      </w:r>
      <w:r>
        <w:rPr>
          <w:b/>
          <w:spacing w:val="-4"/>
        </w:rPr>
        <w:t> </w:t>
      </w:r>
      <w:r>
        <w:rPr>
          <w:spacing w:val="-2"/>
        </w:rPr>
        <w:t>was</w:t>
      </w:r>
      <w:r>
        <w:rPr>
          <w:spacing w:val="-3"/>
        </w:rPr>
        <w:t> </w:t>
      </w:r>
      <w:r>
        <w:rPr>
          <w:spacing w:val="-2"/>
        </w:rPr>
        <w:t>for "Training programs enhance</w:t>
      </w:r>
      <w:r>
        <w:rPr>
          <w:spacing w:val="-4"/>
        </w:rPr>
        <w:t> </w:t>
      </w:r>
      <w:r>
        <w:rPr>
          <w:spacing w:val="-2"/>
        </w:rPr>
        <w:t>staff</w:t>
      </w:r>
      <w:r>
        <w:rPr>
          <w:spacing w:val="-4"/>
        </w:rPr>
        <w:t> </w:t>
      </w:r>
      <w:r>
        <w:rPr>
          <w:spacing w:val="-2"/>
        </w:rPr>
        <w:t>competence,"</w:t>
      </w:r>
      <w:r>
        <w:rPr>
          <w:spacing w:val="-6"/>
        </w:rPr>
        <w:t> </w:t>
      </w:r>
      <w:r>
        <w:rPr>
          <w:spacing w:val="-2"/>
        </w:rPr>
        <w:t>indicating </w:t>
      </w:r>
      <w:r>
        <w:rPr/>
        <w:t>that</w:t>
      </w:r>
      <w:r>
        <w:rPr>
          <w:spacing w:val="-11"/>
        </w:rPr>
        <w:t> </w:t>
      </w:r>
      <w:r>
        <w:rPr/>
        <w:t>respondents</w:t>
      </w:r>
      <w:r>
        <w:rPr>
          <w:spacing w:val="-10"/>
        </w:rPr>
        <w:t> </w:t>
      </w:r>
      <w:r>
        <w:rPr/>
        <w:t>recognize</w:t>
      </w:r>
      <w:r>
        <w:rPr>
          <w:spacing w:val="-12"/>
        </w:rPr>
        <w:t> </w:t>
      </w:r>
      <w:r>
        <w:rPr/>
        <w:t>the</w:t>
      </w:r>
      <w:r>
        <w:rPr>
          <w:spacing w:val="-11"/>
        </w:rPr>
        <w:t> </w:t>
      </w:r>
      <w:r>
        <w:rPr/>
        <w:t>value</w:t>
      </w:r>
      <w:r>
        <w:rPr>
          <w:spacing w:val="-11"/>
        </w:rPr>
        <w:t> </w:t>
      </w:r>
      <w:r>
        <w:rPr/>
        <w:t>of</w:t>
      </w:r>
      <w:r>
        <w:rPr>
          <w:spacing w:val="-11"/>
        </w:rPr>
        <w:t> </w:t>
      </w:r>
      <w:r>
        <w:rPr/>
        <w:t>continuous</w:t>
      </w:r>
      <w:r>
        <w:rPr>
          <w:spacing w:val="-8"/>
        </w:rPr>
        <w:t> </w:t>
      </w:r>
      <w:r>
        <w:rPr/>
        <w:t>training</w:t>
      </w:r>
      <w:r>
        <w:rPr>
          <w:spacing w:val="-13"/>
        </w:rPr>
        <w:t> </w:t>
      </w:r>
      <w:r>
        <w:rPr/>
        <w:t>in</w:t>
      </w:r>
      <w:r>
        <w:rPr>
          <w:spacing w:val="-10"/>
        </w:rPr>
        <w:t> </w:t>
      </w:r>
      <w:r>
        <w:rPr/>
        <w:t>improving</w:t>
      </w:r>
      <w:r>
        <w:rPr>
          <w:spacing w:val="-13"/>
        </w:rPr>
        <w:t> </w:t>
      </w:r>
      <w:r>
        <w:rPr/>
        <w:t>the</w:t>
      </w:r>
      <w:r>
        <w:rPr>
          <w:spacing w:val="-9"/>
        </w:rPr>
        <w:t> </w:t>
      </w:r>
      <w:r>
        <w:rPr/>
        <w:t>skills</w:t>
      </w:r>
      <w:r>
        <w:rPr>
          <w:spacing w:val="-10"/>
        </w:rPr>
        <w:t> </w:t>
      </w:r>
      <w:r>
        <w:rPr/>
        <w:t>and</w:t>
      </w:r>
      <w:r>
        <w:rPr>
          <w:spacing w:val="-11"/>
        </w:rPr>
        <w:t> </w:t>
      </w:r>
      <w:r>
        <w:rPr/>
        <w:t>capabilities of procurement staff. The mean score for "Adequate career development opportunities are available"</w:t>
      </w:r>
      <w:r>
        <w:rPr>
          <w:spacing w:val="-3"/>
        </w:rPr>
        <w:t> </w:t>
      </w:r>
      <w:r>
        <w:rPr/>
        <w:t>was</w:t>
      </w:r>
      <w:r>
        <w:rPr>
          <w:spacing w:val="-1"/>
        </w:rPr>
        <w:t> </w:t>
      </w:r>
      <w:r>
        <w:rPr/>
        <w:t>slightly</w:t>
      </w:r>
      <w:r>
        <w:rPr>
          <w:spacing w:val="-6"/>
        </w:rPr>
        <w:t> </w:t>
      </w:r>
      <w:r>
        <w:rPr/>
        <w:t>lower (3.85),</w:t>
      </w:r>
      <w:r>
        <w:rPr>
          <w:spacing w:val="-1"/>
        </w:rPr>
        <w:t> </w:t>
      </w:r>
      <w:r>
        <w:rPr/>
        <w:t>suggesting</w:t>
      </w:r>
      <w:r>
        <w:rPr>
          <w:spacing w:val="-4"/>
        </w:rPr>
        <w:t> </w:t>
      </w:r>
      <w:r>
        <w:rPr/>
        <w:t>that</w:t>
      </w:r>
      <w:r>
        <w:rPr>
          <w:spacing w:val="-1"/>
        </w:rPr>
        <w:t> </w:t>
      </w:r>
      <w:r>
        <w:rPr/>
        <w:t>while</w:t>
      </w:r>
      <w:r>
        <w:rPr>
          <w:spacing w:val="-2"/>
        </w:rPr>
        <w:t> </w:t>
      </w:r>
      <w:r>
        <w:rPr/>
        <w:t>some</w:t>
      </w:r>
      <w:r>
        <w:rPr>
          <w:spacing w:val="-2"/>
        </w:rPr>
        <w:t> </w:t>
      </w:r>
      <w:r>
        <w:rPr/>
        <w:t>opportunities</w:t>
      </w:r>
      <w:r>
        <w:rPr>
          <w:spacing w:val="-1"/>
        </w:rPr>
        <w:t> </w:t>
      </w:r>
      <w:r>
        <w:rPr/>
        <w:t>exist,</w:t>
      </w:r>
      <w:r>
        <w:rPr>
          <w:spacing w:val="-1"/>
        </w:rPr>
        <w:t> </w:t>
      </w:r>
      <w:r>
        <w:rPr/>
        <w:t>there</w:t>
      </w:r>
      <w:r>
        <w:rPr>
          <w:spacing w:val="-2"/>
        </w:rPr>
        <w:t> </w:t>
      </w:r>
      <w:r>
        <w:rPr/>
        <w:t>may</w:t>
      </w:r>
      <w:r>
        <w:rPr>
          <w:spacing w:val="-6"/>
        </w:rPr>
        <w:t> </w:t>
      </w:r>
      <w:r>
        <w:rPr/>
        <w:t>be room for improvement in this area.</w:t>
      </w:r>
    </w:p>
    <w:p>
      <w:pPr>
        <w:pStyle w:val="BodyText"/>
        <w:spacing w:before="7"/>
      </w:pPr>
    </w:p>
    <w:p>
      <w:pPr>
        <w:pStyle w:val="BodyText"/>
        <w:spacing w:line="360" w:lineRule="auto"/>
        <w:ind w:left="320" w:right="802"/>
        <w:jc w:val="both"/>
      </w:pPr>
      <w:r>
        <w:rPr/>
        <w:t>Overall, the findings indicate that staff competence, including professional skills, training, and academic qualifications, plays a significant role in enhancing procurement performance. These results align with Barcan (2010), who emphasized the importance of skilled and knowledgeable procurement personnel in driving operational efficiency.</w:t>
      </w:r>
    </w:p>
    <w:p>
      <w:pPr>
        <w:pStyle w:val="BodyText"/>
        <w:spacing w:before="10"/>
      </w:pPr>
    </w:p>
    <w:p>
      <w:pPr>
        <w:pStyle w:val="Heading2"/>
        <w:numPr>
          <w:ilvl w:val="2"/>
          <w:numId w:val="24"/>
        </w:numPr>
        <w:tabs>
          <w:tab w:pos="860" w:val="left" w:leader="none"/>
        </w:tabs>
        <w:spacing w:line="240" w:lineRule="auto" w:before="0" w:after="0"/>
        <w:ind w:left="860" w:right="0" w:hanging="540"/>
        <w:jc w:val="left"/>
      </w:pPr>
      <w:r>
        <w:rPr/>
        <w:t>ANOVA</w:t>
      </w:r>
      <w:r>
        <w:rPr>
          <w:spacing w:val="-1"/>
        </w:rPr>
        <w:t> </w:t>
      </w:r>
      <w:r>
        <w:rPr/>
        <w:t>for</w:t>
      </w:r>
      <w:r>
        <w:rPr>
          <w:spacing w:val="-1"/>
        </w:rPr>
        <w:t> </w:t>
      </w:r>
      <w:r>
        <w:rPr/>
        <w:t>Staff</w:t>
      </w:r>
      <w:r>
        <w:rPr>
          <w:spacing w:val="-1"/>
        </w:rPr>
        <w:t> </w:t>
      </w:r>
      <w:r>
        <w:rPr>
          <w:spacing w:val="-2"/>
        </w:rPr>
        <w:t>Competence</w:t>
      </w:r>
    </w:p>
    <w:p>
      <w:pPr>
        <w:spacing w:before="252"/>
        <w:ind w:left="320" w:right="0" w:firstLine="0"/>
        <w:jc w:val="both"/>
        <w:rPr>
          <w:b/>
          <w:sz w:val="24"/>
        </w:rPr>
      </w:pPr>
      <w:bookmarkStart w:name="_bookmark58" w:id="59"/>
      <w:bookmarkEnd w:id="59"/>
      <w:r>
        <w:rPr/>
      </w:r>
      <w:r>
        <w:rPr>
          <w:sz w:val="24"/>
        </w:rPr>
        <w:t>Table 4.9</w:t>
      </w:r>
      <w:r>
        <w:rPr>
          <w:spacing w:val="-1"/>
          <w:sz w:val="24"/>
        </w:rPr>
        <w:t> </w:t>
      </w:r>
      <w:r>
        <w:rPr>
          <w:b/>
          <w:sz w:val="24"/>
        </w:rPr>
        <w:t>ANOVA for</w:t>
      </w:r>
      <w:r>
        <w:rPr>
          <w:b/>
          <w:spacing w:val="-1"/>
          <w:sz w:val="24"/>
        </w:rPr>
        <w:t> </w:t>
      </w:r>
      <w:r>
        <w:rPr>
          <w:b/>
          <w:sz w:val="24"/>
        </w:rPr>
        <w:t>Staff</w:t>
      </w:r>
      <w:r>
        <w:rPr>
          <w:b/>
          <w:spacing w:val="1"/>
          <w:sz w:val="24"/>
        </w:rPr>
        <w:t> </w:t>
      </w:r>
      <w:r>
        <w:rPr>
          <w:b/>
          <w:spacing w:val="-2"/>
          <w:sz w:val="24"/>
        </w:rPr>
        <w:t>Competence</w:t>
      </w:r>
    </w:p>
    <w:p>
      <w:pPr>
        <w:pStyle w:val="BodyText"/>
        <w:spacing w:before="50"/>
        <w:rPr>
          <w:b/>
          <w:sz w:val="20"/>
        </w:rPr>
      </w:pPr>
    </w:p>
    <w:tbl>
      <w:tblPr>
        <w:tblW w:w="0" w:type="auto"/>
        <w:jc w:val="left"/>
        <w:tblInd w:w="3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490"/>
        <w:gridCol w:w="2461"/>
        <w:gridCol w:w="819"/>
        <w:gridCol w:w="2053"/>
        <w:gridCol w:w="1139"/>
        <w:gridCol w:w="1131"/>
      </w:tblGrid>
      <w:tr>
        <w:trPr>
          <w:trHeight w:val="601" w:hRule="atLeast"/>
        </w:trPr>
        <w:tc>
          <w:tcPr>
            <w:tcW w:w="1490" w:type="dxa"/>
            <w:tcBorders>
              <w:top w:val="single" w:sz="4" w:space="0" w:color="000000"/>
              <w:bottom w:val="single" w:sz="4" w:space="0" w:color="000000"/>
            </w:tcBorders>
          </w:tcPr>
          <w:p>
            <w:pPr>
              <w:pStyle w:val="TableParagraph"/>
              <w:spacing w:before="3"/>
              <w:ind w:left="523"/>
              <w:rPr>
                <w:b/>
                <w:sz w:val="24"/>
              </w:rPr>
            </w:pPr>
            <w:r>
              <w:rPr>
                <w:b/>
                <w:spacing w:val="-2"/>
                <w:sz w:val="24"/>
              </w:rPr>
              <w:t>Model</w:t>
            </w:r>
          </w:p>
        </w:tc>
        <w:tc>
          <w:tcPr>
            <w:tcW w:w="2461" w:type="dxa"/>
            <w:tcBorders>
              <w:top w:val="single" w:sz="4" w:space="0" w:color="000000"/>
              <w:bottom w:val="single" w:sz="4" w:space="0" w:color="000000"/>
            </w:tcBorders>
          </w:tcPr>
          <w:p>
            <w:pPr>
              <w:pStyle w:val="TableParagraph"/>
              <w:spacing w:before="3"/>
              <w:ind w:left="595"/>
              <w:rPr>
                <w:b/>
                <w:sz w:val="24"/>
              </w:rPr>
            </w:pPr>
            <w:r>
              <w:rPr>
                <w:b/>
                <w:sz w:val="24"/>
              </w:rPr>
              <w:t>Sum</w:t>
            </w:r>
            <w:r>
              <w:rPr>
                <w:b/>
                <w:spacing w:val="-4"/>
                <w:sz w:val="24"/>
              </w:rPr>
              <w:t> </w:t>
            </w:r>
            <w:r>
              <w:rPr>
                <w:b/>
                <w:sz w:val="24"/>
              </w:rPr>
              <w:t>of</w:t>
            </w:r>
            <w:r>
              <w:rPr>
                <w:b/>
                <w:spacing w:val="1"/>
                <w:sz w:val="24"/>
              </w:rPr>
              <w:t> </w:t>
            </w:r>
            <w:r>
              <w:rPr>
                <w:b/>
                <w:spacing w:val="-2"/>
                <w:sz w:val="24"/>
              </w:rPr>
              <w:t>Squares</w:t>
            </w:r>
          </w:p>
        </w:tc>
        <w:tc>
          <w:tcPr>
            <w:tcW w:w="819" w:type="dxa"/>
            <w:tcBorders>
              <w:top w:val="single" w:sz="4" w:space="0" w:color="000000"/>
              <w:bottom w:val="single" w:sz="4" w:space="0" w:color="000000"/>
            </w:tcBorders>
          </w:tcPr>
          <w:p>
            <w:pPr>
              <w:pStyle w:val="TableParagraph"/>
              <w:spacing w:before="3"/>
              <w:ind w:left="415"/>
              <w:rPr>
                <w:b/>
                <w:sz w:val="24"/>
              </w:rPr>
            </w:pPr>
            <w:r>
              <w:rPr>
                <w:b/>
                <w:spacing w:val="-5"/>
                <w:sz w:val="24"/>
              </w:rPr>
              <w:t>df</w:t>
            </w:r>
          </w:p>
        </w:tc>
        <w:tc>
          <w:tcPr>
            <w:tcW w:w="2053" w:type="dxa"/>
            <w:tcBorders>
              <w:top w:val="single" w:sz="4" w:space="0" w:color="000000"/>
              <w:bottom w:val="single" w:sz="4" w:space="0" w:color="000000"/>
            </w:tcBorders>
          </w:tcPr>
          <w:p>
            <w:pPr>
              <w:pStyle w:val="TableParagraph"/>
              <w:spacing w:before="3"/>
              <w:ind w:left="438"/>
              <w:rPr>
                <w:b/>
                <w:sz w:val="24"/>
              </w:rPr>
            </w:pPr>
            <w:r>
              <w:rPr>
                <w:b/>
                <w:sz w:val="24"/>
              </w:rPr>
              <w:t>Mean</w:t>
            </w:r>
            <w:r>
              <w:rPr>
                <w:b/>
                <w:spacing w:val="-2"/>
                <w:sz w:val="24"/>
              </w:rPr>
              <w:t> Square</w:t>
            </w:r>
          </w:p>
        </w:tc>
        <w:tc>
          <w:tcPr>
            <w:tcW w:w="1139" w:type="dxa"/>
            <w:tcBorders>
              <w:top w:val="single" w:sz="4" w:space="0" w:color="000000"/>
              <w:bottom w:val="single" w:sz="4" w:space="0" w:color="000000"/>
            </w:tcBorders>
          </w:tcPr>
          <w:p>
            <w:pPr>
              <w:pStyle w:val="TableParagraph"/>
              <w:spacing w:before="3"/>
              <w:ind w:right="362"/>
              <w:jc w:val="right"/>
              <w:rPr>
                <w:b/>
                <w:sz w:val="24"/>
              </w:rPr>
            </w:pPr>
            <w:r>
              <w:rPr>
                <w:b/>
                <w:spacing w:val="-10"/>
                <w:sz w:val="24"/>
              </w:rPr>
              <w:t>F</w:t>
            </w:r>
          </w:p>
        </w:tc>
        <w:tc>
          <w:tcPr>
            <w:tcW w:w="1131" w:type="dxa"/>
            <w:tcBorders>
              <w:top w:val="single" w:sz="4" w:space="0" w:color="000000"/>
              <w:bottom w:val="single" w:sz="4" w:space="0" w:color="000000"/>
            </w:tcBorders>
          </w:tcPr>
          <w:p>
            <w:pPr>
              <w:pStyle w:val="TableParagraph"/>
              <w:spacing w:before="3"/>
              <w:ind w:right="303"/>
              <w:jc w:val="right"/>
              <w:rPr>
                <w:b/>
                <w:sz w:val="24"/>
              </w:rPr>
            </w:pPr>
            <w:r>
              <w:rPr>
                <w:b/>
                <w:spacing w:val="-4"/>
                <w:sz w:val="24"/>
              </w:rPr>
              <w:t>Sig.</w:t>
            </w:r>
          </w:p>
        </w:tc>
      </w:tr>
      <w:tr>
        <w:trPr>
          <w:trHeight w:val="449" w:hRule="atLeast"/>
        </w:trPr>
        <w:tc>
          <w:tcPr>
            <w:tcW w:w="1490" w:type="dxa"/>
            <w:tcBorders>
              <w:top w:val="single" w:sz="4" w:space="0" w:color="000000"/>
            </w:tcBorders>
          </w:tcPr>
          <w:p>
            <w:pPr>
              <w:pStyle w:val="TableParagraph"/>
              <w:spacing w:line="273" w:lineRule="exact"/>
              <w:ind w:left="115"/>
              <w:rPr>
                <w:sz w:val="24"/>
              </w:rPr>
            </w:pPr>
            <w:r>
              <w:rPr>
                <w:spacing w:val="-2"/>
                <w:sz w:val="24"/>
              </w:rPr>
              <w:t>Regression</w:t>
            </w:r>
          </w:p>
        </w:tc>
        <w:tc>
          <w:tcPr>
            <w:tcW w:w="2461" w:type="dxa"/>
            <w:tcBorders>
              <w:top w:val="single" w:sz="4" w:space="0" w:color="000000"/>
            </w:tcBorders>
          </w:tcPr>
          <w:p>
            <w:pPr>
              <w:pStyle w:val="TableParagraph"/>
              <w:spacing w:line="273" w:lineRule="exact"/>
              <w:ind w:left="309"/>
              <w:rPr>
                <w:sz w:val="24"/>
              </w:rPr>
            </w:pPr>
            <w:r>
              <w:rPr>
                <w:spacing w:val="-2"/>
                <w:sz w:val="24"/>
              </w:rPr>
              <w:t>38.100</w:t>
            </w:r>
          </w:p>
        </w:tc>
        <w:tc>
          <w:tcPr>
            <w:tcW w:w="819" w:type="dxa"/>
            <w:tcBorders>
              <w:top w:val="single" w:sz="4" w:space="0" w:color="000000"/>
            </w:tcBorders>
          </w:tcPr>
          <w:p>
            <w:pPr>
              <w:pStyle w:val="TableParagraph"/>
              <w:spacing w:line="273" w:lineRule="exact"/>
              <w:ind w:left="251"/>
              <w:rPr>
                <w:sz w:val="24"/>
              </w:rPr>
            </w:pPr>
            <w:r>
              <w:rPr>
                <w:spacing w:val="-10"/>
                <w:sz w:val="24"/>
              </w:rPr>
              <w:t>4</w:t>
            </w:r>
          </w:p>
        </w:tc>
        <w:tc>
          <w:tcPr>
            <w:tcW w:w="2053" w:type="dxa"/>
            <w:tcBorders>
              <w:top w:val="single" w:sz="4" w:space="0" w:color="000000"/>
            </w:tcBorders>
          </w:tcPr>
          <w:p>
            <w:pPr>
              <w:pStyle w:val="TableParagraph"/>
              <w:spacing w:line="273" w:lineRule="exact"/>
              <w:ind w:left="188"/>
              <w:rPr>
                <w:sz w:val="24"/>
              </w:rPr>
            </w:pPr>
            <w:r>
              <w:rPr>
                <w:spacing w:val="-2"/>
                <w:sz w:val="24"/>
              </w:rPr>
              <w:t>9.525</w:t>
            </w:r>
          </w:p>
        </w:tc>
        <w:tc>
          <w:tcPr>
            <w:tcW w:w="1139" w:type="dxa"/>
            <w:tcBorders>
              <w:top w:val="single" w:sz="4" w:space="0" w:color="000000"/>
            </w:tcBorders>
          </w:tcPr>
          <w:p>
            <w:pPr>
              <w:pStyle w:val="TableParagraph"/>
              <w:spacing w:line="273" w:lineRule="exact"/>
              <w:ind w:right="243"/>
              <w:jc w:val="right"/>
              <w:rPr>
                <w:sz w:val="24"/>
              </w:rPr>
            </w:pPr>
            <w:r>
              <w:rPr>
                <w:spacing w:val="-2"/>
                <w:sz w:val="24"/>
              </w:rPr>
              <w:t>22.314</w:t>
            </w:r>
          </w:p>
        </w:tc>
        <w:tc>
          <w:tcPr>
            <w:tcW w:w="1131" w:type="dxa"/>
            <w:tcBorders>
              <w:top w:val="single" w:sz="4" w:space="0" w:color="000000"/>
            </w:tcBorders>
          </w:tcPr>
          <w:p>
            <w:pPr>
              <w:pStyle w:val="TableParagraph"/>
              <w:spacing w:line="273" w:lineRule="exact"/>
              <w:ind w:right="343"/>
              <w:jc w:val="right"/>
              <w:rPr>
                <w:sz w:val="24"/>
              </w:rPr>
            </w:pPr>
            <w:r>
              <w:rPr>
                <w:spacing w:val="-2"/>
                <w:sz w:val="24"/>
              </w:rPr>
              <w:t>0.000</w:t>
            </w:r>
          </w:p>
        </w:tc>
      </w:tr>
      <w:tr>
        <w:trPr>
          <w:trHeight w:val="609" w:hRule="atLeast"/>
        </w:trPr>
        <w:tc>
          <w:tcPr>
            <w:tcW w:w="1490" w:type="dxa"/>
          </w:tcPr>
          <w:p>
            <w:pPr>
              <w:pStyle w:val="TableParagraph"/>
              <w:spacing w:before="166"/>
              <w:ind w:left="115"/>
              <w:rPr>
                <w:sz w:val="24"/>
              </w:rPr>
            </w:pPr>
            <w:r>
              <w:rPr>
                <w:spacing w:val="-2"/>
                <w:sz w:val="24"/>
              </w:rPr>
              <w:t>Residual</w:t>
            </w:r>
          </w:p>
        </w:tc>
        <w:tc>
          <w:tcPr>
            <w:tcW w:w="2461" w:type="dxa"/>
          </w:tcPr>
          <w:p>
            <w:pPr>
              <w:pStyle w:val="TableParagraph"/>
              <w:spacing w:before="166"/>
              <w:ind w:left="309"/>
              <w:rPr>
                <w:sz w:val="24"/>
              </w:rPr>
            </w:pPr>
            <w:r>
              <w:rPr>
                <w:spacing w:val="-2"/>
                <w:sz w:val="24"/>
              </w:rPr>
              <w:t>53.990</w:t>
            </w:r>
          </w:p>
        </w:tc>
        <w:tc>
          <w:tcPr>
            <w:tcW w:w="819" w:type="dxa"/>
          </w:tcPr>
          <w:p>
            <w:pPr>
              <w:pStyle w:val="TableParagraph"/>
              <w:spacing w:before="166"/>
              <w:ind w:left="251"/>
              <w:rPr>
                <w:sz w:val="24"/>
              </w:rPr>
            </w:pPr>
            <w:r>
              <w:rPr>
                <w:spacing w:val="-5"/>
                <w:sz w:val="24"/>
              </w:rPr>
              <w:t>125</w:t>
            </w:r>
          </w:p>
        </w:tc>
        <w:tc>
          <w:tcPr>
            <w:tcW w:w="2053" w:type="dxa"/>
          </w:tcPr>
          <w:p>
            <w:pPr>
              <w:pStyle w:val="TableParagraph"/>
              <w:spacing w:before="166"/>
              <w:ind w:left="188"/>
              <w:rPr>
                <w:sz w:val="24"/>
              </w:rPr>
            </w:pPr>
            <w:r>
              <w:rPr>
                <w:spacing w:val="-2"/>
                <w:sz w:val="24"/>
              </w:rPr>
              <w:t>0.432</w:t>
            </w:r>
          </w:p>
        </w:tc>
        <w:tc>
          <w:tcPr>
            <w:tcW w:w="1139" w:type="dxa"/>
          </w:tcPr>
          <w:p>
            <w:pPr>
              <w:pStyle w:val="TableParagraph"/>
              <w:rPr>
                <w:sz w:val="24"/>
              </w:rPr>
            </w:pPr>
          </w:p>
        </w:tc>
        <w:tc>
          <w:tcPr>
            <w:tcW w:w="1131" w:type="dxa"/>
          </w:tcPr>
          <w:p>
            <w:pPr>
              <w:pStyle w:val="TableParagraph"/>
              <w:rPr>
                <w:sz w:val="24"/>
              </w:rPr>
            </w:pPr>
          </w:p>
        </w:tc>
      </w:tr>
      <w:tr>
        <w:trPr>
          <w:trHeight w:val="779" w:hRule="atLeast"/>
        </w:trPr>
        <w:tc>
          <w:tcPr>
            <w:tcW w:w="1490" w:type="dxa"/>
            <w:tcBorders>
              <w:bottom w:val="single" w:sz="4" w:space="0" w:color="000000"/>
            </w:tcBorders>
          </w:tcPr>
          <w:p>
            <w:pPr>
              <w:pStyle w:val="TableParagraph"/>
              <w:spacing w:before="162"/>
              <w:ind w:left="115"/>
              <w:rPr>
                <w:b/>
                <w:sz w:val="24"/>
              </w:rPr>
            </w:pPr>
            <w:r>
              <w:rPr>
                <w:b/>
                <w:spacing w:val="-2"/>
                <w:sz w:val="24"/>
              </w:rPr>
              <w:t>Total</w:t>
            </w:r>
          </w:p>
        </w:tc>
        <w:tc>
          <w:tcPr>
            <w:tcW w:w="2461" w:type="dxa"/>
            <w:tcBorders>
              <w:bottom w:val="single" w:sz="4" w:space="0" w:color="000000"/>
            </w:tcBorders>
          </w:tcPr>
          <w:p>
            <w:pPr>
              <w:pStyle w:val="TableParagraph"/>
              <w:spacing w:before="157"/>
              <w:ind w:left="309"/>
              <w:rPr>
                <w:sz w:val="24"/>
              </w:rPr>
            </w:pPr>
            <w:r>
              <w:rPr>
                <w:spacing w:val="-2"/>
                <w:sz w:val="24"/>
              </w:rPr>
              <w:t>92.090</w:t>
            </w:r>
          </w:p>
        </w:tc>
        <w:tc>
          <w:tcPr>
            <w:tcW w:w="819" w:type="dxa"/>
            <w:tcBorders>
              <w:bottom w:val="single" w:sz="4" w:space="0" w:color="000000"/>
            </w:tcBorders>
          </w:tcPr>
          <w:p>
            <w:pPr>
              <w:pStyle w:val="TableParagraph"/>
              <w:spacing w:before="157"/>
              <w:ind w:left="251"/>
              <w:rPr>
                <w:sz w:val="24"/>
              </w:rPr>
            </w:pPr>
            <w:r>
              <w:rPr>
                <w:spacing w:val="-5"/>
                <w:sz w:val="24"/>
              </w:rPr>
              <w:t>129</w:t>
            </w:r>
          </w:p>
        </w:tc>
        <w:tc>
          <w:tcPr>
            <w:tcW w:w="2053" w:type="dxa"/>
            <w:tcBorders>
              <w:bottom w:val="single" w:sz="4" w:space="0" w:color="000000"/>
            </w:tcBorders>
          </w:tcPr>
          <w:p>
            <w:pPr>
              <w:pStyle w:val="TableParagraph"/>
              <w:rPr>
                <w:sz w:val="24"/>
              </w:rPr>
            </w:pPr>
          </w:p>
        </w:tc>
        <w:tc>
          <w:tcPr>
            <w:tcW w:w="1139" w:type="dxa"/>
            <w:tcBorders>
              <w:bottom w:val="single" w:sz="4" w:space="0" w:color="000000"/>
            </w:tcBorders>
          </w:tcPr>
          <w:p>
            <w:pPr>
              <w:pStyle w:val="TableParagraph"/>
              <w:rPr>
                <w:sz w:val="24"/>
              </w:rPr>
            </w:pPr>
          </w:p>
        </w:tc>
        <w:tc>
          <w:tcPr>
            <w:tcW w:w="1131" w:type="dxa"/>
            <w:tcBorders>
              <w:bottom w:val="single" w:sz="4" w:space="0" w:color="000000"/>
            </w:tcBorders>
          </w:tcPr>
          <w:p>
            <w:pPr>
              <w:pStyle w:val="TableParagraph"/>
              <w:rPr>
                <w:sz w:val="24"/>
              </w:rPr>
            </w:pPr>
          </w:p>
        </w:tc>
      </w:tr>
    </w:tbl>
    <w:p>
      <w:pPr>
        <w:pStyle w:val="BodyText"/>
        <w:spacing w:before="1"/>
        <w:rPr>
          <w:b/>
        </w:rPr>
      </w:pPr>
    </w:p>
    <w:p>
      <w:pPr>
        <w:pStyle w:val="BodyText"/>
        <w:spacing w:line="360" w:lineRule="auto"/>
        <w:ind w:left="320" w:right="799"/>
        <w:jc w:val="both"/>
      </w:pPr>
      <w:r>
        <w:rPr/>
        <w:t>The regression model is statistically significant, as shown in the ANOVA table for staff competency, with an F-value of 22.314 and a p-value of 0.000. Therefore, the competency</w:t>
      </w:r>
      <w:r>
        <w:rPr>
          <w:spacing w:val="-3"/>
        </w:rPr>
        <w:t> </w:t>
      </w:r>
      <w:r>
        <w:rPr/>
        <w:t>of the personnel</w:t>
      </w:r>
      <w:r>
        <w:rPr>
          <w:spacing w:val="3"/>
        </w:rPr>
        <w:t> </w:t>
      </w:r>
      <w:r>
        <w:rPr/>
        <w:t>greatly</w:t>
      </w:r>
      <w:r>
        <w:rPr>
          <w:spacing w:val="-2"/>
        </w:rPr>
        <w:t> </w:t>
      </w:r>
      <w:r>
        <w:rPr/>
        <w:t>affects</w:t>
      </w:r>
      <w:r>
        <w:rPr>
          <w:spacing w:val="1"/>
        </w:rPr>
        <w:t> </w:t>
      </w:r>
      <w:r>
        <w:rPr/>
        <w:t>the efficiency</w:t>
      </w:r>
      <w:r>
        <w:rPr>
          <w:spacing w:val="-4"/>
        </w:rPr>
        <w:t> </w:t>
      </w:r>
      <w:r>
        <w:rPr/>
        <w:t>of the procurement</w:t>
      </w:r>
      <w:r>
        <w:rPr>
          <w:spacing w:val="1"/>
        </w:rPr>
        <w:t> </w:t>
      </w:r>
      <w:r>
        <w:rPr/>
        <w:t>process.</w:t>
      </w:r>
      <w:r>
        <w:rPr>
          <w:spacing w:val="1"/>
        </w:rPr>
        <w:t> </w:t>
      </w:r>
      <w:r>
        <w:rPr/>
        <w:t>The</w:t>
      </w:r>
      <w:r>
        <w:rPr>
          <w:spacing w:val="-1"/>
        </w:rPr>
        <w:t> </w:t>
      </w:r>
      <w:r>
        <w:rPr/>
        <w:t>statistical</w:t>
      </w:r>
      <w:r>
        <w:rPr>
          <w:spacing w:val="1"/>
        </w:rPr>
        <w:t> </w:t>
      </w:r>
      <w:r>
        <w:rPr/>
        <w:t>significance </w:t>
      </w:r>
      <w:r>
        <w:rPr>
          <w:spacing w:val="-5"/>
        </w:rPr>
        <w:t>of</w:t>
      </w:r>
    </w:p>
    <w:p>
      <w:pPr>
        <w:spacing w:after="0" w:line="360" w:lineRule="auto"/>
        <w:jc w:val="both"/>
        <w:sectPr>
          <w:type w:val="continuous"/>
          <w:pgSz w:w="12240" w:h="15840"/>
          <w:pgMar w:header="0" w:footer="1012" w:top="1420" w:bottom="1200" w:left="1120" w:right="640"/>
        </w:sectPr>
      </w:pPr>
    </w:p>
    <w:p>
      <w:pPr>
        <w:pStyle w:val="BodyText"/>
        <w:spacing w:line="360" w:lineRule="auto" w:before="74"/>
        <w:ind w:left="320" w:right="798"/>
        <w:jc w:val="both"/>
      </w:pPr>
      <w:r>
        <w:rPr/>
        <w:t>the association between staff competency and procurement results is confirmed by a p-value of less than 0.05, indicating that it is highly unlikely that this relationship occurred by coincidence.</w:t>
      </w:r>
    </w:p>
    <w:p>
      <w:pPr>
        <w:pStyle w:val="BodyText"/>
        <w:spacing w:before="5"/>
      </w:pPr>
    </w:p>
    <w:p>
      <w:pPr>
        <w:pStyle w:val="BodyText"/>
        <w:spacing w:line="360" w:lineRule="auto"/>
        <w:ind w:left="320" w:right="794"/>
        <w:jc w:val="both"/>
      </w:pPr>
      <w:r>
        <w:rPr/>
        <w:t>The significant F-value demonstrates the strength of the relationship between staff competence and</w:t>
      </w:r>
      <w:r>
        <w:rPr>
          <w:spacing w:val="-12"/>
        </w:rPr>
        <w:t> </w:t>
      </w:r>
      <w:r>
        <w:rPr/>
        <w:t>procurement</w:t>
      </w:r>
      <w:r>
        <w:rPr>
          <w:spacing w:val="-11"/>
        </w:rPr>
        <w:t> </w:t>
      </w:r>
      <w:r>
        <w:rPr/>
        <w:t>performance.</w:t>
      </w:r>
      <w:r>
        <w:rPr>
          <w:spacing w:val="-12"/>
        </w:rPr>
        <w:t> </w:t>
      </w:r>
      <w:r>
        <w:rPr/>
        <w:t>When</w:t>
      </w:r>
      <w:r>
        <w:rPr>
          <w:spacing w:val="-12"/>
        </w:rPr>
        <w:t> </w:t>
      </w:r>
      <w:r>
        <w:rPr/>
        <w:t>procurement</w:t>
      </w:r>
      <w:r>
        <w:rPr>
          <w:spacing w:val="-11"/>
        </w:rPr>
        <w:t> </w:t>
      </w:r>
      <w:r>
        <w:rPr/>
        <w:t>staff</w:t>
      </w:r>
      <w:r>
        <w:rPr>
          <w:spacing w:val="-12"/>
        </w:rPr>
        <w:t> </w:t>
      </w:r>
      <w:r>
        <w:rPr/>
        <w:t>are</w:t>
      </w:r>
      <w:r>
        <w:rPr>
          <w:spacing w:val="-13"/>
        </w:rPr>
        <w:t> </w:t>
      </w:r>
      <w:r>
        <w:rPr/>
        <w:t>well-trained</w:t>
      </w:r>
      <w:r>
        <w:rPr>
          <w:spacing w:val="-12"/>
        </w:rPr>
        <w:t> </w:t>
      </w:r>
      <w:r>
        <w:rPr/>
        <w:t>and</w:t>
      </w:r>
      <w:r>
        <w:rPr>
          <w:spacing w:val="-9"/>
        </w:rPr>
        <w:t> </w:t>
      </w:r>
      <w:r>
        <w:rPr/>
        <w:t>possess</w:t>
      </w:r>
      <w:r>
        <w:rPr>
          <w:spacing w:val="-12"/>
        </w:rPr>
        <w:t> </w:t>
      </w:r>
      <w:r>
        <w:rPr/>
        <w:t>the</w:t>
      </w:r>
      <w:r>
        <w:rPr>
          <w:spacing w:val="-12"/>
        </w:rPr>
        <w:t> </w:t>
      </w:r>
      <w:r>
        <w:rPr/>
        <w:t>necessary qualifications, they are more likely to execute procurement processes efficiently, thereby improving overall performance.</w:t>
      </w:r>
    </w:p>
    <w:p>
      <w:pPr>
        <w:pStyle w:val="BodyText"/>
        <w:spacing w:before="3"/>
      </w:pPr>
    </w:p>
    <w:p>
      <w:pPr>
        <w:pStyle w:val="BodyText"/>
        <w:spacing w:line="360" w:lineRule="auto"/>
        <w:ind w:left="320" w:right="797"/>
        <w:jc w:val="both"/>
      </w:pPr>
      <w:r>
        <w:rPr/>
        <w:t>These findings are consistent with prior studies, such as Mwangi &amp; Kihara (2019), which found that the competence and professionalism of staff are crucial to achieving high performance in procurement departments, particularly in the public sector.</w:t>
      </w:r>
    </w:p>
    <w:p>
      <w:pPr>
        <w:pStyle w:val="BodyText"/>
      </w:pPr>
    </w:p>
    <w:p>
      <w:pPr>
        <w:pStyle w:val="BodyText"/>
        <w:spacing w:before="268"/>
      </w:pPr>
    </w:p>
    <w:p>
      <w:pPr>
        <w:pStyle w:val="Heading2"/>
        <w:numPr>
          <w:ilvl w:val="2"/>
          <w:numId w:val="24"/>
        </w:numPr>
        <w:tabs>
          <w:tab w:pos="860" w:val="left" w:leader="none"/>
        </w:tabs>
        <w:spacing w:line="396" w:lineRule="auto" w:before="0" w:after="0"/>
        <w:ind w:left="320" w:right="4395" w:firstLine="0"/>
        <w:jc w:val="left"/>
      </w:pPr>
      <w:r>
        <w:rPr/>
        <w:t>Regression Coefficients for Staff Competence </w:t>
      </w:r>
      <w:bookmarkStart w:name="_bookmark59" w:id="60"/>
      <w:bookmarkEnd w:id="60"/>
      <w:r>
        <w:rPr/>
        <w:t>Table</w:t>
      </w:r>
      <w:r>
        <w:rPr>
          <w:spacing w:val="-7"/>
        </w:rPr>
        <w:t> </w:t>
      </w:r>
      <w:r>
        <w:rPr/>
        <w:t>4.10</w:t>
      </w:r>
      <w:r>
        <w:rPr>
          <w:spacing w:val="-8"/>
        </w:rPr>
        <w:t> </w:t>
      </w:r>
      <w:r>
        <w:rPr/>
        <w:t>Regression</w:t>
      </w:r>
      <w:r>
        <w:rPr>
          <w:spacing w:val="-7"/>
        </w:rPr>
        <w:t> </w:t>
      </w:r>
      <w:r>
        <w:rPr/>
        <w:t>Coefficients</w:t>
      </w:r>
      <w:r>
        <w:rPr>
          <w:spacing w:val="-6"/>
        </w:rPr>
        <w:t> </w:t>
      </w:r>
      <w:r>
        <w:rPr/>
        <w:t>for</w:t>
      </w:r>
      <w:r>
        <w:rPr>
          <w:spacing w:val="-8"/>
        </w:rPr>
        <w:t> </w:t>
      </w:r>
      <w:r>
        <w:rPr/>
        <w:t>Staff</w:t>
      </w:r>
      <w:r>
        <w:rPr>
          <w:spacing w:val="-6"/>
        </w:rPr>
        <w:t> </w:t>
      </w:r>
      <w:r>
        <w:rPr/>
        <w:t>Competence</w:t>
      </w:r>
    </w:p>
    <w:p>
      <w:pPr>
        <w:pStyle w:val="BodyText"/>
        <w:spacing w:before="4"/>
        <w:rPr>
          <w:b/>
          <w:sz w:val="8"/>
        </w:rPr>
      </w:pPr>
    </w:p>
    <w:tbl>
      <w:tblPr>
        <w:tblW w:w="0" w:type="auto"/>
        <w:jc w:val="left"/>
        <w:tblInd w:w="3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057"/>
        <w:gridCol w:w="3301"/>
        <w:gridCol w:w="1858"/>
        <w:gridCol w:w="757"/>
        <w:gridCol w:w="757"/>
      </w:tblGrid>
      <w:tr>
        <w:trPr>
          <w:trHeight w:val="947" w:hRule="atLeast"/>
        </w:trPr>
        <w:tc>
          <w:tcPr>
            <w:tcW w:w="2057" w:type="dxa"/>
            <w:tcBorders>
              <w:top w:val="single" w:sz="4" w:space="0" w:color="000000"/>
              <w:bottom w:val="single" w:sz="4" w:space="0" w:color="000000"/>
            </w:tcBorders>
          </w:tcPr>
          <w:p>
            <w:pPr>
              <w:pStyle w:val="TableParagraph"/>
              <w:spacing w:before="1"/>
              <w:ind w:left="640"/>
              <w:rPr>
                <w:b/>
                <w:sz w:val="24"/>
              </w:rPr>
            </w:pPr>
            <w:r>
              <w:rPr>
                <w:b/>
                <w:spacing w:val="-2"/>
                <w:sz w:val="24"/>
              </w:rPr>
              <w:t>Variable</w:t>
            </w:r>
          </w:p>
        </w:tc>
        <w:tc>
          <w:tcPr>
            <w:tcW w:w="3301" w:type="dxa"/>
            <w:tcBorders>
              <w:top w:val="single" w:sz="4" w:space="0" w:color="000000"/>
              <w:bottom w:val="single" w:sz="4" w:space="0" w:color="000000"/>
            </w:tcBorders>
          </w:tcPr>
          <w:p>
            <w:pPr>
              <w:pStyle w:val="TableParagraph"/>
              <w:spacing w:line="360" w:lineRule="auto"/>
              <w:ind w:left="1560" w:right="124" w:hanging="1302"/>
              <w:rPr>
                <w:b/>
                <w:sz w:val="24"/>
              </w:rPr>
            </w:pPr>
            <w:r>
              <w:rPr>
                <w:b/>
                <w:sz w:val="24"/>
              </w:rPr>
              <w:t>Unstandardized</w:t>
            </w:r>
            <w:r>
              <w:rPr>
                <w:b/>
                <w:spacing w:val="-15"/>
                <w:sz w:val="24"/>
              </w:rPr>
              <w:t> </w:t>
            </w:r>
            <w:r>
              <w:rPr>
                <w:b/>
                <w:sz w:val="24"/>
              </w:rPr>
              <w:t>Coefficients </w:t>
            </w:r>
            <w:r>
              <w:rPr>
                <w:b/>
                <w:spacing w:val="-4"/>
                <w:sz w:val="24"/>
              </w:rPr>
              <w:t>(B)</w:t>
            </w:r>
          </w:p>
        </w:tc>
        <w:tc>
          <w:tcPr>
            <w:tcW w:w="1858" w:type="dxa"/>
            <w:tcBorders>
              <w:top w:val="single" w:sz="4" w:space="0" w:color="000000"/>
              <w:bottom w:val="single" w:sz="4" w:space="0" w:color="000000"/>
            </w:tcBorders>
          </w:tcPr>
          <w:p>
            <w:pPr>
              <w:pStyle w:val="TableParagraph"/>
              <w:spacing w:before="1"/>
              <w:ind w:left="129"/>
              <w:rPr>
                <w:b/>
                <w:sz w:val="24"/>
              </w:rPr>
            </w:pPr>
            <w:r>
              <w:rPr>
                <w:b/>
                <w:sz w:val="24"/>
              </w:rPr>
              <w:t>Standard</w:t>
            </w:r>
            <w:r>
              <w:rPr>
                <w:b/>
                <w:spacing w:val="-1"/>
                <w:sz w:val="24"/>
              </w:rPr>
              <w:t> </w:t>
            </w:r>
            <w:r>
              <w:rPr>
                <w:b/>
                <w:spacing w:val="-2"/>
                <w:sz w:val="24"/>
              </w:rPr>
              <w:t>Error</w:t>
            </w:r>
          </w:p>
        </w:tc>
        <w:tc>
          <w:tcPr>
            <w:tcW w:w="757" w:type="dxa"/>
            <w:tcBorders>
              <w:top w:val="single" w:sz="4" w:space="0" w:color="000000"/>
              <w:bottom w:val="single" w:sz="4" w:space="0" w:color="000000"/>
            </w:tcBorders>
          </w:tcPr>
          <w:p>
            <w:pPr>
              <w:pStyle w:val="TableParagraph"/>
              <w:spacing w:before="1"/>
              <w:ind w:right="1"/>
              <w:jc w:val="center"/>
              <w:rPr>
                <w:b/>
                <w:sz w:val="24"/>
              </w:rPr>
            </w:pPr>
            <w:r>
              <w:rPr>
                <w:b/>
                <w:spacing w:val="-10"/>
                <w:sz w:val="24"/>
              </w:rPr>
              <w:t>t</w:t>
            </w:r>
          </w:p>
        </w:tc>
        <w:tc>
          <w:tcPr>
            <w:tcW w:w="757" w:type="dxa"/>
            <w:tcBorders>
              <w:top w:val="single" w:sz="4" w:space="0" w:color="000000"/>
              <w:bottom w:val="single" w:sz="4" w:space="0" w:color="000000"/>
            </w:tcBorders>
          </w:tcPr>
          <w:p>
            <w:pPr>
              <w:pStyle w:val="TableParagraph"/>
              <w:spacing w:before="1"/>
              <w:ind w:right="1"/>
              <w:jc w:val="center"/>
              <w:rPr>
                <w:b/>
                <w:sz w:val="24"/>
              </w:rPr>
            </w:pPr>
            <w:r>
              <w:rPr>
                <w:b/>
                <w:spacing w:val="-4"/>
                <w:sz w:val="24"/>
              </w:rPr>
              <w:t>Sig.</w:t>
            </w:r>
          </w:p>
        </w:tc>
      </w:tr>
      <w:tr>
        <w:trPr>
          <w:trHeight w:val="408" w:hRule="atLeast"/>
        </w:trPr>
        <w:tc>
          <w:tcPr>
            <w:tcW w:w="2057" w:type="dxa"/>
            <w:tcBorders>
              <w:top w:val="single" w:sz="4" w:space="0" w:color="000000"/>
            </w:tcBorders>
          </w:tcPr>
          <w:p>
            <w:pPr>
              <w:pStyle w:val="TableParagraph"/>
              <w:spacing w:line="275" w:lineRule="exact"/>
              <w:ind w:left="115"/>
              <w:rPr>
                <w:sz w:val="24"/>
              </w:rPr>
            </w:pPr>
            <w:r>
              <w:rPr>
                <w:spacing w:val="-2"/>
                <w:sz w:val="24"/>
              </w:rPr>
              <w:t>(Constant)</w:t>
            </w:r>
          </w:p>
        </w:tc>
        <w:tc>
          <w:tcPr>
            <w:tcW w:w="3301" w:type="dxa"/>
            <w:tcBorders>
              <w:top w:val="single" w:sz="4" w:space="0" w:color="000000"/>
            </w:tcBorders>
          </w:tcPr>
          <w:p>
            <w:pPr>
              <w:pStyle w:val="TableParagraph"/>
              <w:spacing w:line="275" w:lineRule="exact"/>
              <w:ind w:left="218"/>
              <w:rPr>
                <w:sz w:val="24"/>
              </w:rPr>
            </w:pPr>
            <w:r>
              <w:rPr>
                <w:spacing w:val="-2"/>
                <w:sz w:val="24"/>
              </w:rPr>
              <w:t>0.955</w:t>
            </w:r>
          </w:p>
        </w:tc>
        <w:tc>
          <w:tcPr>
            <w:tcW w:w="1858" w:type="dxa"/>
            <w:tcBorders>
              <w:top w:val="single" w:sz="4" w:space="0" w:color="000000"/>
            </w:tcBorders>
          </w:tcPr>
          <w:p>
            <w:pPr>
              <w:pStyle w:val="TableParagraph"/>
              <w:spacing w:line="275" w:lineRule="exact"/>
              <w:ind w:left="129"/>
              <w:rPr>
                <w:sz w:val="24"/>
              </w:rPr>
            </w:pPr>
            <w:r>
              <w:rPr>
                <w:spacing w:val="-2"/>
                <w:sz w:val="24"/>
              </w:rPr>
              <w:t>0.210</w:t>
            </w:r>
          </w:p>
        </w:tc>
        <w:tc>
          <w:tcPr>
            <w:tcW w:w="757" w:type="dxa"/>
            <w:tcBorders>
              <w:top w:val="single" w:sz="4" w:space="0" w:color="000000"/>
            </w:tcBorders>
          </w:tcPr>
          <w:p>
            <w:pPr>
              <w:pStyle w:val="TableParagraph"/>
              <w:spacing w:line="275" w:lineRule="exact"/>
              <w:ind w:left="1" w:right="1"/>
              <w:jc w:val="center"/>
              <w:rPr>
                <w:sz w:val="24"/>
              </w:rPr>
            </w:pPr>
            <w:r>
              <w:rPr>
                <w:spacing w:val="-2"/>
                <w:sz w:val="24"/>
              </w:rPr>
              <w:t>4.548</w:t>
            </w:r>
          </w:p>
        </w:tc>
        <w:tc>
          <w:tcPr>
            <w:tcW w:w="757" w:type="dxa"/>
            <w:tcBorders>
              <w:top w:val="single" w:sz="4" w:space="0" w:color="000000"/>
            </w:tcBorders>
          </w:tcPr>
          <w:p>
            <w:pPr>
              <w:pStyle w:val="TableParagraph"/>
              <w:spacing w:line="275" w:lineRule="exact"/>
              <w:ind w:right="1"/>
              <w:jc w:val="center"/>
              <w:rPr>
                <w:sz w:val="24"/>
              </w:rPr>
            </w:pPr>
            <w:r>
              <w:rPr>
                <w:spacing w:val="-2"/>
                <w:sz w:val="24"/>
              </w:rPr>
              <w:t>0.000</w:t>
            </w:r>
          </w:p>
        </w:tc>
      </w:tr>
      <w:tr>
        <w:trPr>
          <w:trHeight w:val="661" w:hRule="atLeast"/>
        </w:trPr>
        <w:tc>
          <w:tcPr>
            <w:tcW w:w="2057" w:type="dxa"/>
            <w:tcBorders>
              <w:bottom w:val="single" w:sz="4" w:space="0" w:color="000000"/>
            </w:tcBorders>
          </w:tcPr>
          <w:p>
            <w:pPr>
              <w:pStyle w:val="TableParagraph"/>
              <w:spacing w:before="123"/>
              <w:ind w:left="115"/>
              <w:rPr>
                <w:sz w:val="24"/>
              </w:rPr>
            </w:pPr>
            <w:r>
              <w:rPr>
                <w:sz w:val="24"/>
              </w:rPr>
              <w:t>Staff</w:t>
            </w:r>
            <w:r>
              <w:rPr>
                <w:spacing w:val="-2"/>
                <w:sz w:val="24"/>
              </w:rPr>
              <w:t> Competence</w:t>
            </w:r>
          </w:p>
        </w:tc>
        <w:tc>
          <w:tcPr>
            <w:tcW w:w="3301" w:type="dxa"/>
            <w:tcBorders>
              <w:bottom w:val="single" w:sz="4" w:space="0" w:color="000000"/>
            </w:tcBorders>
          </w:tcPr>
          <w:p>
            <w:pPr>
              <w:pStyle w:val="TableParagraph"/>
              <w:spacing w:before="123"/>
              <w:ind w:left="218"/>
              <w:rPr>
                <w:sz w:val="24"/>
              </w:rPr>
            </w:pPr>
            <w:r>
              <w:rPr>
                <w:spacing w:val="-2"/>
                <w:sz w:val="24"/>
              </w:rPr>
              <w:t>0.285</w:t>
            </w:r>
          </w:p>
        </w:tc>
        <w:tc>
          <w:tcPr>
            <w:tcW w:w="1858" w:type="dxa"/>
            <w:tcBorders>
              <w:bottom w:val="single" w:sz="4" w:space="0" w:color="000000"/>
            </w:tcBorders>
          </w:tcPr>
          <w:p>
            <w:pPr>
              <w:pStyle w:val="TableParagraph"/>
              <w:spacing w:before="123"/>
              <w:ind w:left="129"/>
              <w:rPr>
                <w:sz w:val="24"/>
              </w:rPr>
            </w:pPr>
            <w:r>
              <w:rPr>
                <w:spacing w:val="-2"/>
                <w:sz w:val="24"/>
              </w:rPr>
              <w:t>0.065</w:t>
            </w:r>
          </w:p>
        </w:tc>
        <w:tc>
          <w:tcPr>
            <w:tcW w:w="757" w:type="dxa"/>
            <w:tcBorders>
              <w:bottom w:val="single" w:sz="4" w:space="0" w:color="000000"/>
            </w:tcBorders>
          </w:tcPr>
          <w:p>
            <w:pPr>
              <w:pStyle w:val="TableParagraph"/>
              <w:spacing w:before="123"/>
              <w:ind w:left="1" w:right="1"/>
              <w:jc w:val="center"/>
              <w:rPr>
                <w:sz w:val="24"/>
              </w:rPr>
            </w:pPr>
            <w:r>
              <w:rPr>
                <w:spacing w:val="-2"/>
                <w:sz w:val="24"/>
              </w:rPr>
              <w:t>4.385</w:t>
            </w:r>
          </w:p>
        </w:tc>
        <w:tc>
          <w:tcPr>
            <w:tcW w:w="757" w:type="dxa"/>
            <w:tcBorders>
              <w:bottom w:val="single" w:sz="4" w:space="0" w:color="000000"/>
            </w:tcBorders>
          </w:tcPr>
          <w:p>
            <w:pPr>
              <w:pStyle w:val="TableParagraph"/>
              <w:spacing w:before="123"/>
              <w:ind w:right="1"/>
              <w:jc w:val="center"/>
              <w:rPr>
                <w:sz w:val="24"/>
              </w:rPr>
            </w:pPr>
            <w:r>
              <w:rPr>
                <w:spacing w:val="-2"/>
                <w:sz w:val="24"/>
              </w:rPr>
              <w:t>0.001</w:t>
            </w:r>
          </w:p>
        </w:tc>
      </w:tr>
    </w:tbl>
    <w:p>
      <w:pPr>
        <w:pStyle w:val="BodyText"/>
        <w:rPr>
          <w:b/>
        </w:rPr>
      </w:pPr>
    </w:p>
    <w:p>
      <w:pPr>
        <w:pStyle w:val="BodyText"/>
        <w:spacing w:line="360" w:lineRule="auto"/>
        <w:ind w:left="320" w:right="798"/>
        <w:jc w:val="both"/>
      </w:pPr>
      <w:r>
        <w:rPr/>
        <w:t>Staff competency has a regression coefficient of 0.285, meaning that procurement performance increases</w:t>
      </w:r>
      <w:r>
        <w:rPr>
          <w:spacing w:val="-5"/>
        </w:rPr>
        <w:t> </w:t>
      </w:r>
      <w:r>
        <w:rPr/>
        <w:t>by</w:t>
      </w:r>
      <w:r>
        <w:rPr>
          <w:spacing w:val="-10"/>
        </w:rPr>
        <w:t> </w:t>
      </w:r>
      <w:r>
        <w:rPr/>
        <w:t>0.285</w:t>
      </w:r>
      <w:r>
        <w:rPr>
          <w:spacing w:val="-5"/>
        </w:rPr>
        <w:t> </w:t>
      </w:r>
      <w:r>
        <w:rPr/>
        <w:t>units</w:t>
      </w:r>
      <w:r>
        <w:rPr>
          <w:spacing w:val="-5"/>
        </w:rPr>
        <w:t> </w:t>
      </w:r>
      <w:r>
        <w:rPr/>
        <w:t>for</w:t>
      </w:r>
      <w:r>
        <w:rPr>
          <w:spacing w:val="-6"/>
        </w:rPr>
        <w:t> </w:t>
      </w:r>
      <w:r>
        <w:rPr/>
        <w:t>every</w:t>
      </w:r>
      <w:r>
        <w:rPr>
          <w:spacing w:val="-10"/>
        </w:rPr>
        <w:t> </w:t>
      </w:r>
      <w:r>
        <w:rPr/>
        <w:t>unit</w:t>
      </w:r>
      <w:r>
        <w:rPr>
          <w:spacing w:val="-4"/>
        </w:rPr>
        <w:t> </w:t>
      </w:r>
      <w:r>
        <w:rPr/>
        <w:t>increase</w:t>
      </w:r>
      <w:r>
        <w:rPr>
          <w:spacing w:val="-6"/>
        </w:rPr>
        <w:t> </w:t>
      </w:r>
      <w:r>
        <w:rPr/>
        <w:t>in</w:t>
      </w:r>
      <w:r>
        <w:rPr>
          <w:spacing w:val="-2"/>
        </w:rPr>
        <w:t> </w:t>
      </w:r>
      <w:r>
        <w:rPr/>
        <w:t>staff</w:t>
      </w:r>
      <w:r>
        <w:rPr>
          <w:spacing w:val="-6"/>
        </w:rPr>
        <w:t> </w:t>
      </w:r>
      <w:r>
        <w:rPr/>
        <w:t>competence.</w:t>
      </w:r>
      <w:r>
        <w:rPr>
          <w:spacing w:val="-5"/>
        </w:rPr>
        <w:t> </w:t>
      </w:r>
      <w:r>
        <w:rPr/>
        <w:t>The</w:t>
      </w:r>
      <w:r>
        <w:rPr>
          <w:spacing w:val="-6"/>
        </w:rPr>
        <w:t> </w:t>
      </w:r>
      <w:r>
        <w:rPr/>
        <w:t>statistical</w:t>
      </w:r>
      <w:r>
        <w:rPr>
          <w:spacing w:val="-4"/>
        </w:rPr>
        <w:t> </w:t>
      </w:r>
      <w:r>
        <w:rPr/>
        <w:t>significance</w:t>
      </w:r>
      <w:r>
        <w:rPr>
          <w:spacing w:val="-6"/>
        </w:rPr>
        <w:t> </w:t>
      </w:r>
      <w:r>
        <w:rPr/>
        <w:t>of this link is shown by</w:t>
      </w:r>
      <w:r>
        <w:rPr>
          <w:spacing w:val="-5"/>
        </w:rPr>
        <w:t> </w:t>
      </w:r>
      <w:r>
        <w:rPr/>
        <w:t>the t-value of 4.385 and p-value of 0.001. This lends credence to the theory that stronger procurement results are the result of more competent workers.</w:t>
      </w:r>
    </w:p>
    <w:p>
      <w:pPr>
        <w:pStyle w:val="BodyText"/>
        <w:spacing w:before="6"/>
      </w:pPr>
    </w:p>
    <w:p>
      <w:pPr>
        <w:pStyle w:val="BodyText"/>
        <w:spacing w:line="360" w:lineRule="auto"/>
        <w:ind w:left="320" w:right="799"/>
        <w:jc w:val="both"/>
      </w:pPr>
      <w:r>
        <w:rPr/>
        <w:t>The</w:t>
      </w:r>
      <w:r>
        <w:rPr>
          <w:spacing w:val="-6"/>
        </w:rPr>
        <w:t> </w:t>
      </w:r>
      <w:r>
        <w:rPr/>
        <w:t>positive</w:t>
      </w:r>
      <w:r>
        <w:rPr>
          <w:spacing w:val="-5"/>
        </w:rPr>
        <w:t> </w:t>
      </w:r>
      <w:r>
        <w:rPr/>
        <w:t>coefficient</w:t>
      </w:r>
      <w:r>
        <w:rPr>
          <w:spacing w:val="-4"/>
        </w:rPr>
        <w:t> </w:t>
      </w:r>
      <w:r>
        <w:rPr/>
        <w:t>suggests</w:t>
      </w:r>
      <w:r>
        <w:rPr>
          <w:spacing w:val="-4"/>
        </w:rPr>
        <w:t> </w:t>
      </w:r>
      <w:r>
        <w:rPr/>
        <w:t>that</w:t>
      </w:r>
      <w:r>
        <w:rPr>
          <w:spacing w:val="-4"/>
        </w:rPr>
        <w:t> </w:t>
      </w:r>
      <w:r>
        <w:rPr/>
        <w:t>improving</w:t>
      </w:r>
      <w:r>
        <w:rPr>
          <w:spacing w:val="-7"/>
        </w:rPr>
        <w:t> </w:t>
      </w:r>
      <w:r>
        <w:rPr/>
        <w:t>staff</w:t>
      </w:r>
      <w:r>
        <w:rPr>
          <w:spacing w:val="-4"/>
        </w:rPr>
        <w:t> </w:t>
      </w:r>
      <w:r>
        <w:rPr/>
        <w:t>competence,</w:t>
      </w:r>
      <w:r>
        <w:rPr>
          <w:spacing w:val="-4"/>
        </w:rPr>
        <w:t> </w:t>
      </w:r>
      <w:r>
        <w:rPr/>
        <w:t>through</w:t>
      </w:r>
      <w:r>
        <w:rPr>
          <w:spacing w:val="-4"/>
        </w:rPr>
        <w:t> </w:t>
      </w:r>
      <w:r>
        <w:rPr/>
        <w:t>training</w:t>
      </w:r>
      <w:r>
        <w:rPr>
          <w:spacing w:val="-7"/>
        </w:rPr>
        <w:t> </w:t>
      </w:r>
      <w:r>
        <w:rPr/>
        <w:t>programs</w:t>
      </w:r>
      <w:r>
        <w:rPr>
          <w:spacing w:val="-4"/>
        </w:rPr>
        <w:t> </w:t>
      </w:r>
      <w:r>
        <w:rPr/>
        <w:t>and career development opportunities, can significantly enhance procurement performance. This finding</w:t>
      </w:r>
      <w:r>
        <w:rPr>
          <w:spacing w:val="-6"/>
        </w:rPr>
        <w:t> </w:t>
      </w:r>
      <w:r>
        <w:rPr/>
        <w:t>highlights</w:t>
      </w:r>
      <w:r>
        <w:rPr>
          <w:spacing w:val="-3"/>
        </w:rPr>
        <w:t> </w:t>
      </w:r>
      <w:r>
        <w:rPr/>
        <w:t>the</w:t>
      </w:r>
      <w:r>
        <w:rPr>
          <w:spacing w:val="-4"/>
        </w:rPr>
        <w:t> </w:t>
      </w:r>
      <w:r>
        <w:rPr/>
        <w:t>importance</w:t>
      </w:r>
      <w:r>
        <w:rPr>
          <w:spacing w:val="-2"/>
        </w:rPr>
        <w:t> </w:t>
      </w:r>
      <w:r>
        <w:rPr/>
        <w:t>of</w:t>
      </w:r>
      <w:r>
        <w:rPr>
          <w:spacing w:val="-2"/>
        </w:rPr>
        <w:t> </w:t>
      </w:r>
      <w:r>
        <w:rPr/>
        <w:t>continuous</w:t>
      </w:r>
      <w:r>
        <w:rPr>
          <w:spacing w:val="-1"/>
        </w:rPr>
        <w:t> </w:t>
      </w:r>
      <w:r>
        <w:rPr/>
        <w:t>professional</w:t>
      </w:r>
      <w:r>
        <w:rPr>
          <w:spacing w:val="-3"/>
        </w:rPr>
        <w:t> </w:t>
      </w:r>
      <w:r>
        <w:rPr/>
        <w:t>development</w:t>
      </w:r>
      <w:r>
        <w:rPr>
          <w:spacing w:val="-1"/>
        </w:rPr>
        <w:t> </w:t>
      </w:r>
      <w:r>
        <w:rPr/>
        <w:t>in</w:t>
      </w:r>
      <w:r>
        <w:rPr>
          <w:spacing w:val="-3"/>
        </w:rPr>
        <w:t> </w:t>
      </w:r>
      <w:r>
        <w:rPr/>
        <w:t>equipping</w:t>
      </w:r>
      <w:r>
        <w:rPr>
          <w:spacing w:val="-5"/>
        </w:rPr>
        <w:t> </w:t>
      </w:r>
      <w:r>
        <w:rPr/>
        <w:t>staff</w:t>
      </w:r>
      <w:r>
        <w:rPr>
          <w:spacing w:val="-3"/>
        </w:rPr>
        <w:t> </w:t>
      </w:r>
      <w:r>
        <w:rPr/>
        <w:t>with the necessary skills to handle complex procurement tasks and make informed decisions.</w:t>
      </w:r>
    </w:p>
    <w:p>
      <w:pPr>
        <w:spacing w:after="0" w:line="360" w:lineRule="auto"/>
        <w:jc w:val="both"/>
        <w:sectPr>
          <w:pgSz w:w="12240" w:h="15840"/>
          <w:pgMar w:header="0" w:footer="1012" w:top="1360" w:bottom="1200" w:left="1120" w:right="640"/>
        </w:sectPr>
      </w:pPr>
    </w:p>
    <w:p>
      <w:pPr>
        <w:pStyle w:val="BodyText"/>
        <w:spacing w:line="360" w:lineRule="auto" w:before="74"/>
        <w:ind w:left="320" w:right="802"/>
        <w:jc w:val="both"/>
      </w:pPr>
      <w:r>
        <w:rPr/>
        <w:t>These results align with the findings of Kariuki (2019), who argued that skilled procurement personnel are essential for achieving efficiency and transparency in public procurement. The statistical significance of this relationship underscores the need for organizations to invest in training and development programs for their procurement staff.</w:t>
      </w:r>
    </w:p>
    <w:p>
      <w:pPr>
        <w:pStyle w:val="BodyText"/>
        <w:spacing w:before="10"/>
      </w:pPr>
    </w:p>
    <w:p>
      <w:pPr>
        <w:pStyle w:val="Heading2"/>
        <w:numPr>
          <w:ilvl w:val="1"/>
          <w:numId w:val="25"/>
        </w:numPr>
        <w:tabs>
          <w:tab w:pos="680" w:val="left" w:leader="none"/>
        </w:tabs>
        <w:spacing w:line="240" w:lineRule="auto" w:before="0" w:after="0"/>
        <w:ind w:left="680" w:right="0" w:hanging="360"/>
        <w:jc w:val="both"/>
      </w:pPr>
      <w:bookmarkStart w:name="_bookmark60" w:id="61"/>
      <w:bookmarkEnd w:id="61"/>
      <w:r>
        <w:rPr>
          <w:b w:val="0"/>
        </w:rPr>
      </w:r>
      <w:r>
        <w:rPr/>
        <w:t>Limitations</w:t>
      </w:r>
      <w:r>
        <w:rPr>
          <w:spacing w:val="-3"/>
        </w:rPr>
        <w:t> </w:t>
      </w:r>
      <w:r>
        <w:rPr/>
        <w:t>of the</w:t>
      </w:r>
      <w:r>
        <w:rPr>
          <w:spacing w:val="-1"/>
        </w:rPr>
        <w:t> </w:t>
      </w:r>
      <w:r>
        <w:rPr>
          <w:spacing w:val="-4"/>
        </w:rPr>
        <w:t>study</w:t>
      </w:r>
    </w:p>
    <w:p>
      <w:pPr>
        <w:pStyle w:val="BodyText"/>
        <w:spacing w:line="360" w:lineRule="auto" w:before="29"/>
        <w:ind w:left="330" w:right="796" w:hanging="10"/>
        <w:jc w:val="both"/>
      </w:pPr>
      <w:r>
        <w:rPr/>
        <w:t>This</w:t>
      </w:r>
      <w:r>
        <w:rPr>
          <w:spacing w:val="-5"/>
        </w:rPr>
        <w:t> </w:t>
      </w:r>
      <w:r>
        <w:rPr/>
        <w:t>study</w:t>
      </w:r>
      <w:r>
        <w:rPr>
          <w:spacing w:val="-10"/>
        </w:rPr>
        <w:t> </w:t>
      </w:r>
      <w:r>
        <w:rPr/>
        <w:t>has</w:t>
      </w:r>
      <w:r>
        <w:rPr>
          <w:spacing w:val="-3"/>
        </w:rPr>
        <w:t> </w:t>
      </w:r>
      <w:r>
        <w:rPr/>
        <w:t>a</w:t>
      </w:r>
      <w:r>
        <w:rPr>
          <w:spacing w:val="-6"/>
        </w:rPr>
        <w:t> </w:t>
      </w:r>
      <w:r>
        <w:rPr/>
        <w:t>number</w:t>
      </w:r>
      <w:r>
        <w:rPr>
          <w:spacing w:val="-3"/>
        </w:rPr>
        <w:t> </w:t>
      </w:r>
      <w:r>
        <w:rPr/>
        <w:t>of</w:t>
      </w:r>
      <w:r>
        <w:rPr>
          <w:spacing w:val="-6"/>
        </w:rPr>
        <w:t> </w:t>
      </w:r>
      <w:r>
        <w:rPr/>
        <w:t>drawbacks.</w:t>
      </w:r>
      <w:r>
        <w:rPr>
          <w:spacing w:val="-5"/>
        </w:rPr>
        <w:t> </w:t>
      </w:r>
      <w:r>
        <w:rPr/>
        <w:t>To</w:t>
      </w:r>
      <w:r>
        <w:rPr>
          <w:spacing w:val="-4"/>
        </w:rPr>
        <w:t> </w:t>
      </w:r>
      <w:r>
        <w:rPr/>
        <w:t>start,</w:t>
      </w:r>
      <w:r>
        <w:rPr>
          <w:spacing w:val="-5"/>
        </w:rPr>
        <w:t> </w:t>
      </w:r>
      <w:r>
        <w:rPr/>
        <w:t>a</w:t>
      </w:r>
      <w:r>
        <w:rPr>
          <w:spacing w:val="-2"/>
        </w:rPr>
        <w:t> </w:t>
      </w:r>
      <w:r>
        <w:rPr/>
        <w:t>few</w:t>
      </w:r>
      <w:r>
        <w:rPr>
          <w:spacing w:val="-5"/>
        </w:rPr>
        <w:t> </w:t>
      </w:r>
      <w:r>
        <w:rPr/>
        <w:t>people</w:t>
      </w:r>
      <w:r>
        <w:rPr>
          <w:spacing w:val="-5"/>
        </w:rPr>
        <w:t> </w:t>
      </w:r>
      <w:r>
        <w:rPr/>
        <w:t>were</w:t>
      </w:r>
      <w:r>
        <w:rPr>
          <w:spacing w:val="-5"/>
        </w:rPr>
        <w:t> </w:t>
      </w:r>
      <w:r>
        <w:rPr/>
        <w:t>afraid</w:t>
      </w:r>
      <w:r>
        <w:rPr>
          <w:spacing w:val="-5"/>
        </w:rPr>
        <w:t> </w:t>
      </w:r>
      <w:r>
        <w:rPr/>
        <w:t>or</w:t>
      </w:r>
      <w:r>
        <w:rPr>
          <w:spacing w:val="-3"/>
        </w:rPr>
        <w:t> </w:t>
      </w:r>
      <w:r>
        <w:rPr/>
        <w:t>distrustful;</w:t>
      </w:r>
      <w:r>
        <w:rPr>
          <w:spacing w:val="-4"/>
        </w:rPr>
        <w:t> </w:t>
      </w:r>
      <w:r>
        <w:rPr/>
        <w:t>therefore, they were not willing to give the required information. Respondents were reassured of their confidentiality and the data was utilized only for academic reasons in order to address this. Secondly, there were delays in completing the surveys due to the hectic schedules of certain responders. This was addressed</w:t>
      </w:r>
      <w:r>
        <w:rPr>
          <w:spacing w:val="-1"/>
        </w:rPr>
        <w:t> </w:t>
      </w:r>
      <w:r>
        <w:rPr/>
        <w:t>by</w:t>
      </w:r>
      <w:r>
        <w:rPr>
          <w:spacing w:val="-3"/>
        </w:rPr>
        <w:t> </w:t>
      </w:r>
      <w:r>
        <w:rPr/>
        <w:t>giving respondents three weeks to do the</w:t>
      </w:r>
      <w:r>
        <w:rPr>
          <w:spacing w:val="-1"/>
        </w:rPr>
        <w:t> </w:t>
      </w:r>
      <w:r>
        <w:rPr/>
        <w:t>surveys at their</w:t>
      </w:r>
      <w:r>
        <w:rPr>
          <w:spacing w:val="-1"/>
        </w:rPr>
        <w:t> </w:t>
      </w:r>
      <w:r>
        <w:rPr/>
        <w:t>own pace.</w:t>
      </w:r>
      <w:r>
        <w:rPr>
          <w:spacing w:val="-14"/>
        </w:rPr>
        <w:t> </w:t>
      </w:r>
      <w:r>
        <w:rPr/>
        <w:t>The</w:t>
      </w:r>
      <w:r>
        <w:rPr>
          <w:spacing w:val="-13"/>
        </w:rPr>
        <w:t> </w:t>
      </w:r>
      <w:r>
        <w:rPr/>
        <w:t>study's</w:t>
      </w:r>
      <w:r>
        <w:rPr>
          <w:spacing w:val="-12"/>
        </w:rPr>
        <w:t> </w:t>
      </w:r>
      <w:r>
        <w:rPr/>
        <w:t>conclusions</w:t>
      </w:r>
      <w:r>
        <w:rPr>
          <w:spacing w:val="-12"/>
        </w:rPr>
        <w:t> </w:t>
      </w:r>
      <w:r>
        <w:rPr/>
        <w:t>were</w:t>
      </w:r>
      <w:r>
        <w:rPr>
          <w:spacing w:val="-14"/>
        </w:rPr>
        <w:t> </w:t>
      </w:r>
      <w:r>
        <w:rPr/>
        <w:t>intended</w:t>
      </w:r>
      <w:r>
        <w:rPr>
          <w:spacing w:val="-12"/>
        </w:rPr>
        <w:t> </w:t>
      </w:r>
      <w:r>
        <w:rPr/>
        <w:t>to</w:t>
      </w:r>
      <w:r>
        <w:rPr>
          <w:spacing w:val="-12"/>
        </w:rPr>
        <w:t> </w:t>
      </w:r>
      <w:r>
        <w:rPr/>
        <w:t>be</w:t>
      </w:r>
      <w:r>
        <w:rPr>
          <w:spacing w:val="-11"/>
        </w:rPr>
        <w:t> </w:t>
      </w:r>
      <w:r>
        <w:rPr/>
        <w:t>as</w:t>
      </w:r>
      <w:r>
        <w:rPr>
          <w:spacing w:val="-12"/>
        </w:rPr>
        <w:t> </w:t>
      </w:r>
      <w:r>
        <w:rPr/>
        <w:t>little</w:t>
      </w:r>
      <w:r>
        <w:rPr>
          <w:spacing w:val="-13"/>
        </w:rPr>
        <w:t> </w:t>
      </w:r>
      <w:r>
        <w:rPr/>
        <w:t>affected</w:t>
      </w:r>
      <w:r>
        <w:rPr>
          <w:spacing w:val="-13"/>
        </w:rPr>
        <w:t> </w:t>
      </w:r>
      <w:r>
        <w:rPr/>
        <w:t>as</w:t>
      </w:r>
      <w:r>
        <w:rPr>
          <w:spacing w:val="-12"/>
        </w:rPr>
        <w:t> </w:t>
      </w:r>
      <w:r>
        <w:rPr/>
        <w:t>possible</w:t>
      </w:r>
      <w:r>
        <w:rPr>
          <w:spacing w:val="-13"/>
        </w:rPr>
        <w:t> </w:t>
      </w:r>
      <w:r>
        <w:rPr/>
        <w:t>by</w:t>
      </w:r>
      <w:r>
        <w:rPr>
          <w:spacing w:val="-15"/>
        </w:rPr>
        <w:t> </w:t>
      </w:r>
      <w:r>
        <w:rPr/>
        <w:t>these</w:t>
      </w:r>
      <w:r>
        <w:rPr>
          <w:spacing w:val="-11"/>
        </w:rPr>
        <w:t> </w:t>
      </w:r>
      <w:r>
        <w:rPr/>
        <w:t>constraints, hence these procedures were taken.</w:t>
      </w:r>
    </w:p>
    <w:p>
      <w:pPr>
        <w:spacing w:after="0" w:line="360" w:lineRule="auto"/>
        <w:jc w:val="both"/>
        <w:sectPr>
          <w:pgSz w:w="12240" w:h="15840"/>
          <w:pgMar w:header="0" w:footer="1012" w:top="1360" w:bottom="1200" w:left="1120" w:right="640"/>
        </w:sectPr>
      </w:pPr>
    </w:p>
    <w:p>
      <w:pPr>
        <w:pStyle w:val="Heading1"/>
        <w:ind w:right="503"/>
      </w:pPr>
      <w:bookmarkStart w:name="_bookmark61" w:id="62"/>
      <w:bookmarkEnd w:id="62"/>
      <w:r>
        <w:rPr>
          <w:b w:val="0"/>
        </w:rPr>
      </w:r>
      <w:r>
        <w:rPr/>
        <w:t>CHAPTER</w:t>
      </w:r>
      <w:r>
        <w:rPr>
          <w:spacing w:val="-5"/>
        </w:rPr>
        <w:t> </w:t>
      </w:r>
      <w:r>
        <w:rPr>
          <w:spacing w:val="-4"/>
        </w:rPr>
        <w:t>FIVE</w:t>
      </w:r>
    </w:p>
    <w:p>
      <w:pPr>
        <w:pStyle w:val="Heading1"/>
        <w:spacing w:before="274"/>
        <w:ind w:right="503"/>
      </w:pPr>
      <w:bookmarkStart w:name="_bookmark62" w:id="63"/>
      <w:bookmarkEnd w:id="63"/>
      <w:r>
        <w:rPr>
          <w:b w:val="0"/>
        </w:rPr>
      </w:r>
      <w:r>
        <w:rPr/>
        <w:t>SUMMARY,</w:t>
      </w:r>
      <w:r>
        <w:rPr>
          <w:spacing w:val="-1"/>
        </w:rPr>
        <w:t> </w:t>
      </w:r>
      <w:r>
        <w:rPr/>
        <w:t>CONCLUSIONS,</w:t>
      </w:r>
      <w:r>
        <w:rPr>
          <w:spacing w:val="-2"/>
        </w:rPr>
        <w:t> </w:t>
      </w:r>
      <w:r>
        <w:rPr/>
        <w:t>AND</w:t>
      </w:r>
      <w:r>
        <w:rPr>
          <w:spacing w:val="-1"/>
        </w:rPr>
        <w:t> </w:t>
      </w:r>
      <w:r>
        <w:rPr>
          <w:spacing w:val="-2"/>
        </w:rPr>
        <w:t>RECOMMENDATIONS</w:t>
      </w:r>
    </w:p>
    <w:p>
      <w:pPr>
        <w:pStyle w:val="Heading2"/>
        <w:numPr>
          <w:ilvl w:val="1"/>
          <w:numId w:val="26"/>
        </w:numPr>
        <w:tabs>
          <w:tab w:pos="680" w:val="left" w:leader="none"/>
        </w:tabs>
        <w:spacing w:line="240" w:lineRule="auto" w:before="77" w:after="0"/>
        <w:ind w:left="680" w:right="0" w:hanging="360"/>
        <w:jc w:val="left"/>
      </w:pPr>
      <w:bookmarkStart w:name="_bookmark63" w:id="64"/>
      <w:bookmarkEnd w:id="64"/>
      <w:r>
        <w:rPr>
          <w:b w:val="0"/>
        </w:rPr>
      </w:r>
      <w:r>
        <w:rPr>
          <w:spacing w:val="-2"/>
        </w:rPr>
        <w:t>Introduction</w:t>
      </w:r>
    </w:p>
    <w:p>
      <w:pPr>
        <w:pStyle w:val="BodyText"/>
        <w:spacing w:before="33"/>
        <w:rPr>
          <w:b/>
        </w:rPr>
      </w:pPr>
    </w:p>
    <w:p>
      <w:pPr>
        <w:pStyle w:val="BodyText"/>
        <w:spacing w:line="360" w:lineRule="auto"/>
        <w:ind w:left="320" w:right="798"/>
        <w:jc w:val="both"/>
      </w:pPr>
      <w:r>
        <w:rPr/>
        <w:t>The</w:t>
      </w:r>
      <w:r>
        <w:rPr>
          <w:spacing w:val="-2"/>
        </w:rPr>
        <w:t> </w:t>
      </w:r>
      <w:r>
        <w:rPr/>
        <w:t>analysis was presented in Chapter 4, and this chapter provides a</w:t>
      </w:r>
      <w:r>
        <w:rPr>
          <w:spacing w:val="-1"/>
        </w:rPr>
        <w:t> </w:t>
      </w:r>
      <w:r>
        <w:rPr/>
        <w:t>concise</w:t>
      </w:r>
      <w:r>
        <w:rPr>
          <w:spacing w:val="-1"/>
        </w:rPr>
        <w:t> </w:t>
      </w:r>
      <w:r>
        <w:rPr/>
        <w:t>summary</w:t>
      </w:r>
      <w:r>
        <w:rPr>
          <w:spacing w:val="-5"/>
        </w:rPr>
        <w:t> </w:t>
      </w:r>
      <w:r>
        <w:rPr/>
        <w:t>of the</w:t>
      </w:r>
      <w:r>
        <w:rPr>
          <w:spacing w:val="-1"/>
        </w:rPr>
        <w:t> </w:t>
      </w:r>
      <w:r>
        <w:rPr/>
        <w:t>key conclusions.</w:t>
      </w:r>
      <w:r>
        <w:rPr>
          <w:spacing w:val="-6"/>
        </w:rPr>
        <w:t> </w:t>
      </w:r>
      <w:r>
        <w:rPr/>
        <w:t>The</w:t>
      </w:r>
      <w:r>
        <w:rPr>
          <w:spacing w:val="-7"/>
        </w:rPr>
        <w:t> </w:t>
      </w:r>
      <w:r>
        <w:rPr/>
        <w:t>chapter</w:t>
      </w:r>
      <w:r>
        <w:rPr>
          <w:spacing w:val="-5"/>
        </w:rPr>
        <w:t> </w:t>
      </w:r>
      <w:r>
        <w:rPr/>
        <w:t>concludes</w:t>
      </w:r>
      <w:r>
        <w:rPr>
          <w:spacing w:val="-6"/>
        </w:rPr>
        <w:t> </w:t>
      </w:r>
      <w:r>
        <w:rPr/>
        <w:t>with</w:t>
      </w:r>
      <w:r>
        <w:rPr>
          <w:spacing w:val="-5"/>
        </w:rPr>
        <w:t> </w:t>
      </w:r>
      <w:r>
        <w:rPr/>
        <w:t>an</w:t>
      </w:r>
      <w:r>
        <w:rPr>
          <w:spacing w:val="-3"/>
        </w:rPr>
        <w:t> </w:t>
      </w:r>
      <w:r>
        <w:rPr/>
        <w:t>analysis</w:t>
      </w:r>
      <w:r>
        <w:rPr>
          <w:spacing w:val="-5"/>
        </w:rPr>
        <w:t> </w:t>
      </w:r>
      <w:r>
        <w:rPr/>
        <w:t>of</w:t>
      </w:r>
      <w:r>
        <w:rPr>
          <w:spacing w:val="-7"/>
        </w:rPr>
        <w:t> </w:t>
      </w:r>
      <w:r>
        <w:rPr/>
        <w:t>the</w:t>
      </w:r>
      <w:r>
        <w:rPr>
          <w:spacing w:val="-6"/>
        </w:rPr>
        <w:t> </w:t>
      </w:r>
      <w:r>
        <w:rPr/>
        <w:t>budget</w:t>
      </w:r>
      <w:r>
        <w:rPr>
          <w:spacing w:val="-5"/>
        </w:rPr>
        <w:t> </w:t>
      </w:r>
      <w:r>
        <w:rPr/>
        <w:t>allocation,</w:t>
      </w:r>
      <w:r>
        <w:rPr>
          <w:spacing w:val="-6"/>
        </w:rPr>
        <w:t> </w:t>
      </w:r>
      <w:r>
        <w:rPr/>
        <w:t>support</w:t>
      </w:r>
      <w:r>
        <w:rPr>
          <w:spacing w:val="-6"/>
        </w:rPr>
        <w:t> </w:t>
      </w:r>
      <w:r>
        <w:rPr/>
        <w:t>from</w:t>
      </w:r>
      <w:r>
        <w:rPr>
          <w:spacing w:val="-5"/>
        </w:rPr>
        <w:t> </w:t>
      </w:r>
      <w:r>
        <w:rPr/>
        <w:t>higher management, people competency, and IT infrastructure as variables affecting procurement performance</w:t>
      </w:r>
      <w:r>
        <w:rPr>
          <w:spacing w:val="-2"/>
        </w:rPr>
        <w:t> </w:t>
      </w:r>
      <w:r>
        <w:rPr/>
        <w:t>in</w:t>
      </w:r>
      <w:r>
        <w:rPr>
          <w:spacing w:val="-1"/>
        </w:rPr>
        <w:t> </w:t>
      </w:r>
      <w:r>
        <w:rPr/>
        <w:t>the</w:t>
      </w:r>
      <w:r>
        <w:rPr>
          <w:spacing w:val="-2"/>
        </w:rPr>
        <w:t> </w:t>
      </w:r>
      <w:r>
        <w:rPr/>
        <w:t>County</w:t>
      </w:r>
      <w:r>
        <w:rPr>
          <w:spacing w:val="-5"/>
        </w:rPr>
        <w:t> </w:t>
      </w:r>
      <w:r>
        <w:rPr/>
        <w:t>Government</w:t>
      </w:r>
      <w:r>
        <w:rPr>
          <w:spacing w:val="-1"/>
        </w:rPr>
        <w:t> </w:t>
      </w:r>
      <w:r>
        <w:rPr/>
        <w:t>of</w:t>
      </w:r>
      <w:r>
        <w:rPr>
          <w:spacing w:val="-2"/>
        </w:rPr>
        <w:t> </w:t>
      </w:r>
      <w:r>
        <w:rPr/>
        <w:t>Embu. In</w:t>
      </w:r>
      <w:r>
        <w:rPr>
          <w:spacing w:val="-1"/>
        </w:rPr>
        <w:t> </w:t>
      </w:r>
      <w:r>
        <w:rPr/>
        <w:t>order</w:t>
      </w:r>
      <w:r>
        <w:rPr>
          <w:spacing w:val="-2"/>
        </w:rPr>
        <w:t> </w:t>
      </w:r>
      <w:r>
        <w:rPr/>
        <w:t>to</w:t>
      </w:r>
      <w:r>
        <w:rPr>
          <w:spacing w:val="-1"/>
        </w:rPr>
        <w:t> </w:t>
      </w:r>
      <w:r>
        <w:rPr/>
        <w:t>make</w:t>
      </w:r>
      <w:r>
        <w:rPr>
          <w:spacing w:val="-3"/>
        </w:rPr>
        <w:t> </w:t>
      </w:r>
      <w:r>
        <w:rPr/>
        <w:t>procurement</w:t>
      </w:r>
      <w:r>
        <w:rPr>
          <w:spacing w:val="-1"/>
        </w:rPr>
        <w:t> </w:t>
      </w:r>
      <w:r>
        <w:rPr/>
        <w:t>operations</w:t>
      </w:r>
      <w:r>
        <w:rPr>
          <w:spacing w:val="-1"/>
        </w:rPr>
        <w:t> </w:t>
      </w:r>
      <w:r>
        <w:rPr/>
        <w:t>more efficient and successful, we also give upgrade ideas.</w:t>
      </w:r>
    </w:p>
    <w:p>
      <w:pPr>
        <w:pStyle w:val="BodyText"/>
        <w:spacing w:before="9"/>
      </w:pPr>
    </w:p>
    <w:p>
      <w:pPr>
        <w:pStyle w:val="Heading2"/>
        <w:numPr>
          <w:ilvl w:val="1"/>
          <w:numId w:val="26"/>
        </w:numPr>
        <w:tabs>
          <w:tab w:pos="680" w:val="left" w:leader="none"/>
        </w:tabs>
        <w:spacing w:line="240" w:lineRule="auto" w:before="1" w:after="0"/>
        <w:ind w:left="680" w:right="0" w:hanging="360"/>
        <w:jc w:val="left"/>
      </w:pPr>
      <w:r>
        <w:rPr/>
        <w:t>Summary</w:t>
      </w:r>
      <w:r>
        <w:rPr>
          <w:spacing w:val="-3"/>
        </w:rPr>
        <w:t> </w:t>
      </w:r>
      <w:r>
        <w:rPr/>
        <w:t>of </w:t>
      </w:r>
      <w:r>
        <w:rPr>
          <w:spacing w:val="-2"/>
        </w:rPr>
        <w:t>Findings</w:t>
      </w:r>
    </w:p>
    <w:p>
      <w:pPr>
        <w:pStyle w:val="BodyText"/>
        <w:spacing w:before="136"/>
        <w:rPr>
          <w:b/>
        </w:rPr>
      </w:pPr>
    </w:p>
    <w:p>
      <w:pPr>
        <w:pStyle w:val="BodyText"/>
        <w:spacing w:line="360" w:lineRule="auto"/>
        <w:ind w:left="320" w:right="798"/>
        <w:jc w:val="both"/>
      </w:pPr>
      <w:r>
        <w:rPr/>
        <w:t>Budget allocation, support from upper management, staff competency, and information technology infrastructure were the four main variables that were analyzed in connection to procurement success. The analysis revealed that all four variables have a significant influence on procurement performance, with budgetary allocation showing the strongest correlation. This highlights the importance of having sufficient and well-managed financial resources to support procurement processes. Without adequate funds, even the most well intentioned procurement strategies can falter.</w:t>
      </w:r>
    </w:p>
    <w:p>
      <w:pPr>
        <w:pStyle w:val="BodyText"/>
        <w:spacing w:before="4"/>
      </w:pPr>
    </w:p>
    <w:p>
      <w:pPr>
        <w:pStyle w:val="BodyText"/>
        <w:spacing w:line="360" w:lineRule="auto" w:before="1"/>
        <w:ind w:left="320" w:right="800"/>
        <w:jc w:val="both"/>
      </w:pPr>
      <w:r>
        <w:rPr/>
        <w:t>There was a substantial correlation between top-level management support and procurement performance. According to the results, procurement procedures improve in efficacy and output when</w:t>
      </w:r>
      <w:r>
        <w:rPr>
          <w:spacing w:val="-8"/>
        </w:rPr>
        <w:t> </w:t>
      </w:r>
      <w:r>
        <w:rPr/>
        <w:t>upper-level</w:t>
      </w:r>
      <w:r>
        <w:rPr>
          <w:spacing w:val="-8"/>
        </w:rPr>
        <w:t> </w:t>
      </w:r>
      <w:r>
        <w:rPr/>
        <w:t>management</w:t>
      </w:r>
      <w:r>
        <w:rPr>
          <w:spacing w:val="-8"/>
        </w:rPr>
        <w:t> </w:t>
      </w:r>
      <w:r>
        <w:rPr/>
        <w:t>allocates</w:t>
      </w:r>
      <w:r>
        <w:rPr>
          <w:spacing w:val="-9"/>
        </w:rPr>
        <w:t> </w:t>
      </w:r>
      <w:r>
        <w:rPr/>
        <w:t>sufficient</w:t>
      </w:r>
      <w:r>
        <w:rPr>
          <w:spacing w:val="-6"/>
        </w:rPr>
        <w:t> </w:t>
      </w:r>
      <w:r>
        <w:rPr/>
        <w:t>funds</w:t>
      </w:r>
      <w:r>
        <w:rPr>
          <w:spacing w:val="-6"/>
        </w:rPr>
        <w:t> </w:t>
      </w:r>
      <w:r>
        <w:rPr/>
        <w:t>and</w:t>
      </w:r>
      <w:r>
        <w:rPr>
          <w:spacing w:val="-8"/>
        </w:rPr>
        <w:t> </w:t>
      </w:r>
      <w:r>
        <w:rPr/>
        <w:t>coordinates</w:t>
      </w:r>
      <w:r>
        <w:rPr>
          <w:spacing w:val="-9"/>
        </w:rPr>
        <w:t> </w:t>
      </w:r>
      <w:r>
        <w:rPr/>
        <w:t>purchasing</w:t>
      </w:r>
      <w:r>
        <w:rPr>
          <w:spacing w:val="-11"/>
        </w:rPr>
        <w:t> </w:t>
      </w:r>
      <w:r>
        <w:rPr/>
        <w:t>policies</w:t>
      </w:r>
      <w:r>
        <w:rPr>
          <w:spacing w:val="-6"/>
        </w:rPr>
        <w:t> </w:t>
      </w:r>
      <w:r>
        <w:rPr/>
        <w:t>with company objectives. Misaligned priorities, insufficient resources, and postponed procurement decisions are all possible outcomes of top-down indifference.</w:t>
      </w:r>
    </w:p>
    <w:p>
      <w:pPr>
        <w:pStyle w:val="BodyText"/>
        <w:spacing w:before="3"/>
      </w:pPr>
    </w:p>
    <w:p>
      <w:pPr>
        <w:pStyle w:val="BodyText"/>
        <w:spacing w:line="360" w:lineRule="auto"/>
        <w:ind w:left="320" w:right="795"/>
        <w:jc w:val="both"/>
      </w:pPr>
      <w:r>
        <w:rPr/>
        <w:t>Staff competence emerged as another critical factor influencing procurement performance. The results</w:t>
      </w:r>
      <w:r>
        <w:rPr>
          <w:spacing w:val="-8"/>
        </w:rPr>
        <w:t> </w:t>
      </w:r>
      <w:r>
        <w:rPr/>
        <w:t>showed</w:t>
      </w:r>
      <w:r>
        <w:rPr>
          <w:spacing w:val="-8"/>
        </w:rPr>
        <w:t> </w:t>
      </w:r>
      <w:r>
        <w:rPr/>
        <w:t>that</w:t>
      </w:r>
      <w:r>
        <w:rPr>
          <w:spacing w:val="-8"/>
        </w:rPr>
        <w:t> </w:t>
      </w:r>
      <w:r>
        <w:rPr/>
        <w:t>procurement</w:t>
      </w:r>
      <w:r>
        <w:rPr>
          <w:spacing w:val="-8"/>
        </w:rPr>
        <w:t> </w:t>
      </w:r>
      <w:r>
        <w:rPr/>
        <w:t>departments</w:t>
      </w:r>
      <w:r>
        <w:rPr>
          <w:spacing w:val="-8"/>
        </w:rPr>
        <w:t> </w:t>
      </w:r>
      <w:r>
        <w:rPr/>
        <w:t>staffed</w:t>
      </w:r>
      <w:r>
        <w:rPr>
          <w:spacing w:val="-8"/>
        </w:rPr>
        <w:t> </w:t>
      </w:r>
      <w:r>
        <w:rPr/>
        <w:t>by</w:t>
      </w:r>
      <w:r>
        <w:rPr>
          <w:spacing w:val="-11"/>
        </w:rPr>
        <w:t> </w:t>
      </w:r>
      <w:r>
        <w:rPr/>
        <w:t>well-trained,</w:t>
      </w:r>
      <w:r>
        <w:rPr>
          <w:spacing w:val="-9"/>
        </w:rPr>
        <w:t> </w:t>
      </w:r>
      <w:r>
        <w:rPr/>
        <w:t>competent</w:t>
      </w:r>
      <w:r>
        <w:rPr>
          <w:spacing w:val="-8"/>
        </w:rPr>
        <w:t> </w:t>
      </w:r>
      <w:r>
        <w:rPr/>
        <w:t>personnel</w:t>
      </w:r>
      <w:r>
        <w:rPr>
          <w:spacing w:val="-8"/>
        </w:rPr>
        <w:t> </w:t>
      </w:r>
      <w:r>
        <w:rPr/>
        <w:t>tend</w:t>
      </w:r>
      <w:r>
        <w:rPr>
          <w:spacing w:val="-8"/>
        </w:rPr>
        <w:t> </w:t>
      </w:r>
      <w:r>
        <w:rPr/>
        <w:t>to achieve better procurement outcomes. Staff professionalism, continuous training, and academic qualifications</w:t>
      </w:r>
      <w:r>
        <w:rPr>
          <w:spacing w:val="-10"/>
        </w:rPr>
        <w:t> </w:t>
      </w:r>
      <w:r>
        <w:rPr/>
        <w:t>were</w:t>
      </w:r>
      <w:r>
        <w:rPr>
          <w:spacing w:val="-12"/>
        </w:rPr>
        <w:t> </w:t>
      </w:r>
      <w:r>
        <w:rPr/>
        <w:t>all</w:t>
      </w:r>
      <w:r>
        <w:rPr>
          <w:spacing w:val="-10"/>
        </w:rPr>
        <w:t> </w:t>
      </w:r>
      <w:r>
        <w:rPr/>
        <w:t>identified</w:t>
      </w:r>
      <w:r>
        <w:rPr>
          <w:spacing w:val="-11"/>
        </w:rPr>
        <w:t> </w:t>
      </w:r>
      <w:r>
        <w:rPr/>
        <w:t>as</w:t>
      </w:r>
      <w:r>
        <w:rPr>
          <w:spacing w:val="-10"/>
        </w:rPr>
        <w:t> </w:t>
      </w:r>
      <w:r>
        <w:rPr/>
        <w:t>important</w:t>
      </w:r>
      <w:r>
        <w:rPr>
          <w:spacing w:val="-10"/>
        </w:rPr>
        <w:t> </w:t>
      </w:r>
      <w:r>
        <w:rPr/>
        <w:t>components</w:t>
      </w:r>
      <w:r>
        <w:rPr>
          <w:spacing w:val="-10"/>
        </w:rPr>
        <w:t> </w:t>
      </w:r>
      <w:r>
        <w:rPr/>
        <w:t>of</w:t>
      </w:r>
      <w:r>
        <w:rPr>
          <w:spacing w:val="-11"/>
        </w:rPr>
        <w:t> </w:t>
      </w:r>
      <w:r>
        <w:rPr/>
        <w:t>procurement</w:t>
      </w:r>
      <w:r>
        <w:rPr>
          <w:spacing w:val="-11"/>
        </w:rPr>
        <w:t> </w:t>
      </w:r>
      <w:r>
        <w:rPr/>
        <w:t>success.</w:t>
      </w:r>
      <w:r>
        <w:rPr>
          <w:spacing w:val="-10"/>
        </w:rPr>
        <w:t> </w:t>
      </w:r>
      <w:r>
        <w:rPr/>
        <w:t>These</w:t>
      </w:r>
      <w:r>
        <w:rPr>
          <w:spacing w:val="-11"/>
        </w:rPr>
        <w:t> </w:t>
      </w:r>
      <w:r>
        <w:rPr/>
        <w:t>findings </w:t>
      </w:r>
      <w:r>
        <w:rPr>
          <w:spacing w:val="-2"/>
        </w:rPr>
        <w:t>are</w:t>
      </w:r>
      <w:r>
        <w:rPr>
          <w:spacing w:val="-7"/>
        </w:rPr>
        <w:t> </w:t>
      </w:r>
      <w:r>
        <w:rPr>
          <w:spacing w:val="-2"/>
        </w:rPr>
        <w:t>consistent</w:t>
      </w:r>
      <w:r>
        <w:rPr>
          <w:spacing w:val="-4"/>
        </w:rPr>
        <w:t> </w:t>
      </w:r>
      <w:r>
        <w:rPr>
          <w:spacing w:val="-2"/>
        </w:rPr>
        <w:t>with</w:t>
      </w:r>
      <w:r>
        <w:rPr>
          <w:spacing w:val="-3"/>
        </w:rPr>
        <w:t> </w:t>
      </w:r>
      <w:r>
        <w:rPr>
          <w:spacing w:val="-2"/>
        </w:rPr>
        <w:t>previous</w:t>
      </w:r>
      <w:r>
        <w:rPr>
          <w:spacing w:val="-4"/>
        </w:rPr>
        <w:t> </w:t>
      </w:r>
      <w:r>
        <w:rPr>
          <w:spacing w:val="-2"/>
        </w:rPr>
        <w:t>research</w:t>
      </w:r>
      <w:r>
        <w:rPr>
          <w:spacing w:val="-4"/>
        </w:rPr>
        <w:t> </w:t>
      </w:r>
      <w:r>
        <w:rPr>
          <w:spacing w:val="-2"/>
        </w:rPr>
        <w:t>emphasizing</w:t>
      </w:r>
      <w:r>
        <w:rPr>
          <w:spacing w:val="-7"/>
        </w:rPr>
        <w:t> </w:t>
      </w:r>
      <w:r>
        <w:rPr>
          <w:spacing w:val="-2"/>
        </w:rPr>
        <w:t>the</w:t>
      </w:r>
      <w:r>
        <w:rPr>
          <w:spacing w:val="-6"/>
        </w:rPr>
        <w:t> </w:t>
      </w:r>
      <w:r>
        <w:rPr>
          <w:spacing w:val="-2"/>
        </w:rPr>
        <w:t>need</w:t>
      </w:r>
      <w:r>
        <w:rPr>
          <w:spacing w:val="-4"/>
        </w:rPr>
        <w:t> </w:t>
      </w:r>
      <w:r>
        <w:rPr>
          <w:spacing w:val="-2"/>
        </w:rPr>
        <w:t>for</w:t>
      </w:r>
      <w:r>
        <w:rPr>
          <w:spacing w:val="-6"/>
        </w:rPr>
        <w:t> </w:t>
      </w:r>
      <w:r>
        <w:rPr>
          <w:spacing w:val="-2"/>
        </w:rPr>
        <w:t>skilled</w:t>
      </w:r>
      <w:r>
        <w:rPr>
          <w:spacing w:val="-4"/>
        </w:rPr>
        <w:t> </w:t>
      </w:r>
      <w:r>
        <w:rPr>
          <w:spacing w:val="-2"/>
        </w:rPr>
        <w:t>personnel</w:t>
      </w:r>
      <w:r>
        <w:rPr>
          <w:spacing w:val="-3"/>
        </w:rPr>
        <w:t> </w:t>
      </w:r>
      <w:r>
        <w:rPr>
          <w:spacing w:val="-2"/>
        </w:rPr>
        <w:t>to</w:t>
      </w:r>
      <w:r>
        <w:rPr>
          <w:spacing w:val="-3"/>
        </w:rPr>
        <w:t> </w:t>
      </w:r>
      <w:r>
        <w:rPr>
          <w:spacing w:val="-2"/>
        </w:rPr>
        <w:t>handle</w:t>
      </w:r>
      <w:r>
        <w:rPr>
          <w:spacing w:val="-4"/>
        </w:rPr>
        <w:t> </w:t>
      </w:r>
      <w:r>
        <w:rPr>
          <w:spacing w:val="-2"/>
        </w:rPr>
        <w:t>complex </w:t>
      </w:r>
      <w:r>
        <w:rPr/>
        <w:t>procurement tasks effectively.</w:t>
      </w:r>
    </w:p>
    <w:p>
      <w:pPr>
        <w:spacing w:after="0" w:line="360" w:lineRule="auto"/>
        <w:jc w:val="both"/>
        <w:sectPr>
          <w:pgSz w:w="12240" w:h="15840"/>
          <w:pgMar w:header="0" w:footer="1012" w:top="1360" w:bottom="1200" w:left="1120" w:right="640"/>
        </w:sectPr>
      </w:pPr>
    </w:p>
    <w:p>
      <w:pPr>
        <w:pStyle w:val="BodyText"/>
        <w:spacing w:line="360" w:lineRule="auto" w:before="74"/>
        <w:ind w:left="320" w:right="795"/>
        <w:jc w:val="both"/>
      </w:pPr>
      <w:r>
        <w:rPr/>
        <w:t>IT</w:t>
      </w:r>
      <w:r>
        <w:rPr>
          <w:spacing w:val="-3"/>
        </w:rPr>
        <w:t> </w:t>
      </w:r>
      <w:r>
        <w:rPr/>
        <w:t>infrastructure,</w:t>
      </w:r>
      <w:r>
        <w:rPr>
          <w:spacing w:val="-3"/>
        </w:rPr>
        <w:t> </w:t>
      </w:r>
      <w:r>
        <w:rPr/>
        <w:t>while</w:t>
      </w:r>
      <w:r>
        <w:rPr>
          <w:spacing w:val="-3"/>
        </w:rPr>
        <w:t> </w:t>
      </w:r>
      <w:r>
        <w:rPr/>
        <w:t>showing</w:t>
      </w:r>
      <w:r>
        <w:rPr>
          <w:spacing w:val="-5"/>
        </w:rPr>
        <w:t> </w:t>
      </w:r>
      <w:r>
        <w:rPr/>
        <w:t>a</w:t>
      </w:r>
      <w:r>
        <w:rPr>
          <w:spacing w:val="-4"/>
        </w:rPr>
        <w:t> </w:t>
      </w:r>
      <w:r>
        <w:rPr/>
        <w:t>slightly</w:t>
      </w:r>
      <w:r>
        <w:rPr>
          <w:spacing w:val="-8"/>
        </w:rPr>
        <w:t> </w:t>
      </w:r>
      <w:r>
        <w:rPr/>
        <w:t>lower</w:t>
      </w:r>
      <w:r>
        <w:rPr>
          <w:spacing w:val="-3"/>
        </w:rPr>
        <w:t> </w:t>
      </w:r>
      <w:r>
        <w:rPr/>
        <w:t>impact</w:t>
      </w:r>
      <w:r>
        <w:rPr>
          <w:spacing w:val="-3"/>
        </w:rPr>
        <w:t> </w:t>
      </w:r>
      <w:r>
        <w:rPr/>
        <w:t>compared</w:t>
      </w:r>
      <w:r>
        <w:rPr>
          <w:spacing w:val="-3"/>
        </w:rPr>
        <w:t> </w:t>
      </w:r>
      <w:r>
        <w:rPr/>
        <w:t>to</w:t>
      </w:r>
      <w:r>
        <w:rPr>
          <w:spacing w:val="-3"/>
        </w:rPr>
        <w:t> </w:t>
      </w:r>
      <w:r>
        <w:rPr/>
        <w:t>the</w:t>
      </w:r>
      <w:r>
        <w:rPr>
          <w:spacing w:val="-4"/>
        </w:rPr>
        <w:t> </w:t>
      </w:r>
      <w:r>
        <w:rPr/>
        <w:t>other</w:t>
      </w:r>
      <w:r>
        <w:rPr>
          <w:spacing w:val="-1"/>
        </w:rPr>
        <w:t> </w:t>
      </w:r>
      <w:r>
        <w:rPr/>
        <w:t>variables,</w:t>
      </w:r>
      <w:r>
        <w:rPr>
          <w:spacing w:val="-3"/>
        </w:rPr>
        <w:t> </w:t>
      </w:r>
      <w:r>
        <w:rPr/>
        <w:t>was</w:t>
      </w:r>
      <w:r>
        <w:rPr>
          <w:spacing w:val="-3"/>
        </w:rPr>
        <w:t> </w:t>
      </w:r>
      <w:r>
        <w:rPr/>
        <w:t>still found</w:t>
      </w:r>
      <w:r>
        <w:rPr>
          <w:spacing w:val="-7"/>
        </w:rPr>
        <w:t> </w:t>
      </w:r>
      <w:r>
        <w:rPr/>
        <w:t>to</w:t>
      </w:r>
      <w:r>
        <w:rPr>
          <w:spacing w:val="-5"/>
        </w:rPr>
        <w:t> </w:t>
      </w:r>
      <w:r>
        <w:rPr/>
        <w:t>significantly</w:t>
      </w:r>
      <w:r>
        <w:rPr>
          <w:spacing w:val="-10"/>
        </w:rPr>
        <w:t> </w:t>
      </w:r>
      <w:r>
        <w:rPr/>
        <w:t>affect</w:t>
      </w:r>
      <w:r>
        <w:rPr>
          <w:spacing w:val="-5"/>
        </w:rPr>
        <w:t> </w:t>
      </w:r>
      <w:r>
        <w:rPr/>
        <w:t>procurement</w:t>
      </w:r>
      <w:r>
        <w:rPr>
          <w:spacing w:val="-4"/>
        </w:rPr>
        <w:t> </w:t>
      </w:r>
      <w:r>
        <w:rPr/>
        <w:t>performance.</w:t>
      </w:r>
      <w:r>
        <w:rPr>
          <w:spacing w:val="-6"/>
        </w:rPr>
        <w:t> </w:t>
      </w:r>
      <w:r>
        <w:rPr/>
        <w:t>Respondents</w:t>
      </w:r>
      <w:r>
        <w:rPr>
          <w:spacing w:val="-5"/>
        </w:rPr>
        <w:t> </w:t>
      </w:r>
      <w:r>
        <w:rPr/>
        <w:t>indicated</w:t>
      </w:r>
      <w:r>
        <w:rPr>
          <w:spacing w:val="-6"/>
        </w:rPr>
        <w:t> </w:t>
      </w:r>
      <w:r>
        <w:rPr/>
        <w:t>that</w:t>
      </w:r>
      <w:r>
        <w:rPr>
          <w:spacing w:val="-6"/>
        </w:rPr>
        <w:t> </w:t>
      </w:r>
      <w:r>
        <w:rPr/>
        <w:t>the</w:t>
      </w:r>
      <w:r>
        <w:rPr>
          <w:spacing w:val="-6"/>
        </w:rPr>
        <w:t> </w:t>
      </w:r>
      <w:r>
        <w:rPr/>
        <w:t>integration of</w:t>
      </w:r>
      <w:r>
        <w:rPr>
          <w:spacing w:val="-3"/>
        </w:rPr>
        <w:t> </w:t>
      </w:r>
      <w:r>
        <w:rPr/>
        <w:t>modern</w:t>
      </w:r>
      <w:r>
        <w:rPr>
          <w:spacing w:val="-2"/>
        </w:rPr>
        <w:t> </w:t>
      </w:r>
      <w:r>
        <w:rPr/>
        <w:t>technology</w:t>
      </w:r>
      <w:r>
        <w:rPr>
          <w:spacing w:val="-9"/>
        </w:rPr>
        <w:t> </w:t>
      </w:r>
      <w:r>
        <w:rPr/>
        <w:t>into</w:t>
      </w:r>
      <w:r>
        <w:rPr>
          <w:spacing w:val="-2"/>
        </w:rPr>
        <w:t> </w:t>
      </w:r>
      <w:r>
        <w:rPr/>
        <w:t>procurement</w:t>
      </w:r>
      <w:r>
        <w:rPr>
          <w:spacing w:val="-2"/>
        </w:rPr>
        <w:t> </w:t>
      </w:r>
      <w:r>
        <w:rPr/>
        <w:t>processes improves</w:t>
      </w:r>
      <w:r>
        <w:rPr>
          <w:spacing w:val="-2"/>
        </w:rPr>
        <w:t> </w:t>
      </w:r>
      <w:r>
        <w:rPr/>
        <w:t>transparency,</w:t>
      </w:r>
      <w:r>
        <w:rPr>
          <w:spacing w:val="-2"/>
        </w:rPr>
        <w:t> </w:t>
      </w:r>
      <w:r>
        <w:rPr/>
        <w:t>reduces</w:t>
      </w:r>
      <w:r>
        <w:rPr>
          <w:spacing w:val="-2"/>
        </w:rPr>
        <w:t> </w:t>
      </w:r>
      <w:r>
        <w:rPr/>
        <w:t>manual</w:t>
      </w:r>
      <w:r>
        <w:rPr>
          <w:spacing w:val="-2"/>
        </w:rPr>
        <w:t> </w:t>
      </w:r>
      <w:r>
        <w:rPr/>
        <w:t>errors, and</w:t>
      </w:r>
      <w:r>
        <w:rPr>
          <w:spacing w:val="-7"/>
        </w:rPr>
        <w:t> </w:t>
      </w:r>
      <w:r>
        <w:rPr/>
        <w:t>speeds</w:t>
      </w:r>
      <w:r>
        <w:rPr>
          <w:spacing w:val="-6"/>
        </w:rPr>
        <w:t> </w:t>
      </w:r>
      <w:r>
        <w:rPr/>
        <w:t>up</w:t>
      </w:r>
      <w:r>
        <w:rPr>
          <w:spacing w:val="-7"/>
        </w:rPr>
        <w:t> </w:t>
      </w:r>
      <w:r>
        <w:rPr/>
        <w:t>operations.</w:t>
      </w:r>
      <w:r>
        <w:rPr>
          <w:spacing w:val="-7"/>
        </w:rPr>
        <w:t> </w:t>
      </w:r>
      <w:r>
        <w:rPr/>
        <w:t>Given</w:t>
      </w:r>
      <w:r>
        <w:rPr>
          <w:spacing w:val="-7"/>
        </w:rPr>
        <w:t> </w:t>
      </w:r>
      <w:r>
        <w:rPr/>
        <w:t>the</w:t>
      </w:r>
      <w:r>
        <w:rPr>
          <w:spacing w:val="-8"/>
        </w:rPr>
        <w:t> </w:t>
      </w:r>
      <w:r>
        <w:rPr/>
        <w:t>increasing</w:t>
      </w:r>
      <w:r>
        <w:rPr>
          <w:spacing w:val="-7"/>
        </w:rPr>
        <w:t> </w:t>
      </w:r>
      <w:r>
        <w:rPr/>
        <w:t>importance</w:t>
      </w:r>
      <w:r>
        <w:rPr>
          <w:spacing w:val="-7"/>
        </w:rPr>
        <w:t> </w:t>
      </w:r>
      <w:r>
        <w:rPr/>
        <w:t>of</w:t>
      </w:r>
      <w:r>
        <w:rPr>
          <w:spacing w:val="-8"/>
        </w:rPr>
        <w:t> </w:t>
      </w:r>
      <w:r>
        <w:rPr/>
        <w:t>technology</w:t>
      </w:r>
      <w:r>
        <w:rPr>
          <w:spacing w:val="-12"/>
        </w:rPr>
        <w:t> </w:t>
      </w:r>
      <w:r>
        <w:rPr/>
        <w:t>in</w:t>
      </w:r>
      <w:r>
        <w:rPr>
          <w:spacing w:val="-6"/>
        </w:rPr>
        <w:t> </w:t>
      </w:r>
      <w:r>
        <w:rPr/>
        <w:t>modern</w:t>
      </w:r>
      <w:r>
        <w:rPr>
          <w:spacing w:val="-7"/>
        </w:rPr>
        <w:t> </w:t>
      </w:r>
      <w:r>
        <w:rPr/>
        <w:t>procurement, investing in IT infrastructure will be crucial for maintaining efficient procurement systems in the long term.</w:t>
      </w:r>
    </w:p>
    <w:p>
      <w:pPr>
        <w:pStyle w:val="BodyText"/>
        <w:spacing w:before="10"/>
      </w:pPr>
    </w:p>
    <w:p>
      <w:pPr>
        <w:pStyle w:val="Heading2"/>
        <w:numPr>
          <w:ilvl w:val="1"/>
          <w:numId w:val="26"/>
        </w:numPr>
        <w:tabs>
          <w:tab w:pos="680" w:val="left" w:leader="none"/>
        </w:tabs>
        <w:spacing w:line="240" w:lineRule="auto" w:before="0" w:after="0"/>
        <w:ind w:left="680" w:right="0" w:hanging="360"/>
        <w:jc w:val="left"/>
      </w:pPr>
      <w:bookmarkStart w:name="_bookmark64" w:id="65"/>
      <w:bookmarkEnd w:id="65"/>
      <w:r>
        <w:rPr>
          <w:b w:val="0"/>
        </w:rPr>
      </w:r>
      <w:r>
        <w:rPr>
          <w:spacing w:val="-2"/>
        </w:rPr>
        <w:t>Conclusions</w:t>
      </w:r>
    </w:p>
    <w:p>
      <w:pPr>
        <w:pStyle w:val="ListParagraph"/>
        <w:numPr>
          <w:ilvl w:val="2"/>
          <w:numId w:val="26"/>
        </w:numPr>
        <w:tabs>
          <w:tab w:pos="860" w:val="left" w:leader="none"/>
        </w:tabs>
        <w:spacing w:line="240" w:lineRule="auto" w:before="75" w:after="0"/>
        <w:ind w:left="860" w:right="0" w:hanging="540"/>
        <w:jc w:val="left"/>
        <w:rPr>
          <w:b/>
          <w:sz w:val="24"/>
        </w:rPr>
      </w:pPr>
      <w:r>
        <w:rPr>
          <w:b/>
          <w:sz w:val="24"/>
        </w:rPr>
        <w:t>Budgetary</w:t>
      </w:r>
      <w:r>
        <w:rPr>
          <w:b/>
          <w:spacing w:val="-3"/>
          <w:sz w:val="24"/>
        </w:rPr>
        <w:t> </w:t>
      </w:r>
      <w:r>
        <w:rPr>
          <w:b/>
          <w:spacing w:val="-2"/>
          <w:sz w:val="24"/>
        </w:rPr>
        <w:t>Allocation</w:t>
      </w:r>
    </w:p>
    <w:p>
      <w:pPr>
        <w:pStyle w:val="BodyText"/>
        <w:spacing w:before="137"/>
        <w:rPr>
          <w:b/>
        </w:rPr>
      </w:pPr>
    </w:p>
    <w:p>
      <w:pPr>
        <w:pStyle w:val="BodyText"/>
        <w:spacing w:line="360" w:lineRule="auto"/>
        <w:ind w:left="320" w:right="796"/>
        <w:jc w:val="both"/>
      </w:pPr>
      <w:r>
        <w:rPr/>
        <w:t>According to the research, the most important factor in deciding procurement performance is budget</w:t>
      </w:r>
      <w:r>
        <w:rPr>
          <w:spacing w:val="-4"/>
        </w:rPr>
        <w:t> </w:t>
      </w:r>
      <w:r>
        <w:rPr/>
        <w:t>allocation.</w:t>
      </w:r>
      <w:r>
        <w:rPr>
          <w:spacing w:val="-5"/>
        </w:rPr>
        <w:t> </w:t>
      </w:r>
      <w:r>
        <w:rPr/>
        <w:t>The</w:t>
      </w:r>
      <w:r>
        <w:rPr>
          <w:spacing w:val="-6"/>
        </w:rPr>
        <w:t> </w:t>
      </w:r>
      <w:r>
        <w:rPr/>
        <w:t>availability</w:t>
      </w:r>
      <w:r>
        <w:rPr>
          <w:spacing w:val="-12"/>
        </w:rPr>
        <w:t> </w:t>
      </w:r>
      <w:r>
        <w:rPr/>
        <w:t>of</w:t>
      </w:r>
      <w:r>
        <w:rPr>
          <w:spacing w:val="-6"/>
        </w:rPr>
        <w:t> </w:t>
      </w:r>
      <w:r>
        <w:rPr/>
        <w:t>cash</w:t>
      </w:r>
      <w:r>
        <w:rPr>
          <w:spacing w:val="-5"/>
        </w:rPr>
        <w:t> </w:t>
      </w:r>
      <w:r>
        <w:rPr/>
        <w:t>to</w:t>
      </w:r>
      <w:r>
        <w:rPr>
          <w:spacing w:val="-4"/>
        </w:rPr>
        <w:t> </w:t>
      </w:r>
      <w:r>
        <w:rPr/>
        <w:t>satisfy</w:t>
      </w:r>
      <w:r>
        <w:rPr>
          <w:spacing w:val="-7"/>
        </w:rPr>
        <w:t> </w:t>
      </w:r>
      <w:r>
        <w:rPr/>
        <w:t>procurement</w:t>
      </w:r>
      <w:r>
        <w:rPr>
          <w:spacing w:val="-5"/>
        </w:rPr>
        <w:t> </w:t>
      </w:r>
      <w:r>
        <w:rPr/>
        <w:t>demands</w:t>
      </w:r>
      <w:r>
        <w:rPr>
          <w:spacing w:val="-5"/>
        </w:rPr>
        <w:t> </w:t>
      </w:r>
      <w:r>
        <w:rPr/>
        <w:t>is</w:t>
      </w:r>
      <w:r>
        <w:rPr>
          <w:spacing w:val="-4"/>
        </w:rPr>
        <w:t> </w:t>
      </w:r>
      <w:r>
        <w:rPr/>
        <w:t>ensured</w:t>
      </w:r>
      <w:r>
        <w:rPr>
          <w:spacing w:val="-5"/>
        </w:rPr>
        <w:t> </w:t>
      </w:r>
      <w:r>
        <w:rPr/>
        <w:t>by</w:t>
      </w:r>
      <w:r>
        <w:rPr>
          <w:spacing w:val="-10"/>
        </w:rPr>
        <w:t> </w:t>
      </w:r>
      <w:r>
        <w:rPr/>
        <w:t>adequate budgetary</w:t>
      </w:r>
      <w:r>
        <w:rPr>
          <w:spacing w:val="-5"/>
        </w:rPr>
        <w:t> </w:t>
      </w:r>
      <w:r>
        <w:rPr/>
        <w:t>allocation,</w:t>
      </w:r>
      <w:r>
        <w:rPr>
          <w:spacing w:val="-1"/>
        </w:rPr>
        <w:t> </w:t>
      </w:r>
      <w:r>
        <w:rPr/>
        <w:t>which</w:t>
      </w:r>
      <w:r>
        <w:rPr>
          <w:spacing w:val="-1"/>
        </w:rPr>
        <w:t> </w:t>
      </w:r>
      <w:r>
        <w:rPr/>
        <w:t>in</w:t>
      </w:r>
      <w:r>
        <w:rPr>
          <w:spacing w:val="-1"/>
        </w:rPr>
        <w:t> </w:t>
      </w:r>
      <w:r>
        <w:rPr/>
        <w:t>turn</w:t>
      </w:r>
      <w:r>
        <w:rPr>
          <w:spacing w:val="-2"/>
        </w:rPr>
        <w:t> </w:t>
      </w:r>
      <w:r>
        <w:rPr/>
        <w:t>prevents</w:t>
      </w:r>
      <w:r>
        <w:rPr>
          <w:spacing w:val="-1"/>
        </w:rPr>
        <w:t> </w:t>
      </w:r>
      <w:r>
        <w:rPr/>
        <w:t>delays</w:t>
      </w:r>
      <w:r>
        <w:rPr>
          <w:spacing w:val="-1"/>
        </w:rPr>
        <w:t> </w:t>
      </w:r>
      <w:r>
        <w:rPr/>
        <w:t>and</w:t>
      </w:r>
      <w:r>
        <w:rPr>
          <w:spacing w:val="-1"/>
        </w:rPr>
        <w:t> </w:t>
      </w:r>
      <w:r>
        <w:rPr/>
        <w:t>guarantees</w:t>
      </w:r>
      <w:r>
        <w:rPr>
          <w:spacing w:val="-1"/>
        </w:rPr>
        <w:t> </w:t>
      </w:r>
      <w:r>
        <w:rPr/>
        <w:t>timely</w:t>
      </w:r>
      <w:r>
        <w:rPr>
          <w:spacing w:val="-5"/>
        </w:rPr>
        <w:t> </w:t>
      </w:r>
      <w:r>
        <w:rPr/>
        <w:t>acquisition</w:t>
      </w:r>
      <w:r>
        <w:rPr>
          <w:spacing w:val="-1"/>
        </w:rPr>
        <w:t> </w:t>
      </w:r>
      <w:r>
        <w:rPr/>
        <w:t>of</w:t>
      </w:r>
      <w:r>
        <w:rPr>
          <w:spacing w:val="-2"/>
        </w:rPr>
        <w:t> </w:t>
      </w:r>
      <w:r>
        <w:rPr/>
        <w:t>products and services. The findings suggest that when budgets are managed effectively, procurement operations run smoothly, and organizational objectives are more likely to be met. However, the study also highlighted concerns regarding the utilization of funds, with respondents suggesting that not all budgetary allocations yield optimal returns.</w:t>
      </w:r>
    </w:p>
    <w:p>
      <w:pPr>
        <w:pStyle w:val="BodyText"/>
        <w:spacing w:before="4"/>
      </w:pPr>
    </w:p>
    <w:p>
      <w:pPr>
        <w:pStyle w:val="BodyText"/>
        <w:spacing w:line="360" w:lineRule="auto"/>
        <w:ind w:left="320" w:right="795"/>
        <w:jc w:val="both"/>
      </w:pPr>
      <w:r>
        <w:rPr/>
        <w:t>In light of these findings, it is recommended that the County</w:t>
      </w:r>
      <w:r>
        <w:rPr>
          <w:spacing w:val="-3"/>
        </w:rPr>
        <w:t> </w:t>
      </w:r>
      <w:r>
        <w:rPr/>
        <w:t>Government of Embu strengthen its financial</w:t>
      </w:r>
      <w:r>
        <w:rPr>
          <w:spacing w:val="-15"/>
        </w:rPr>
        <w:t> </w:t>
      </w:r>
      <w:r>
        <w:rPr/>
        <w:t>management</w:t>
      </w:r>
      <w:r>
        <w:rPr>
          <w:spacing w:val="-15"/>
        </w:rPr>
        <w:t> </w:t>
      </w:r>
      <w:r>
        <w:rPr/>
        <w:t>systems</w:t>
      </w:r>
      <w:r>
        <w:rPr>
          <w:spacing w:val="-14"/>
        </w:rPr>
        <w:t> </w:t>
      </w:r>
      <w:r>
        <w:rPr/>
        <w:t>to</w:t>
      </w:r>
      <w:r>
        <w:rPr>
          <w:spacing w:val="-14"/>
        </w:rPr>
        <w:t> </w:t>
      </w:r>
      <w:r>
        <w:rPr/>
        <w:t>ensure</w:t>
      </w:r>
      <w:r>
        <w:rPr>
          <w:spacing w:val="-14"/>
        </w:rPr>
        <w:t> </w:t>
      </w:r>
      <w:r>
        <w:rPr/>
        <w:t>that</w:t>
      </w:r>
      <w:r>
        <w:rPr>
          <w:spacing w:val="-12"/>
        </w:rPr>
        <w:t> </w:t>
      </w:r>
      <w:r>
        <w:rPr/>
        <w:t>allocated</w:t>
      </w:r>
      <w:r>
        <w:rPr>
          <w:spacing w:val="-15"/>
        </w:rPr>
        <w:t> </w:t>
      </w:r>
      <w:r>
        <w:rPr/>
        <w:t>funds</w:t>
      </w:r>
      <w:r>
        <w:rPr>
          <w:spacing w:val="-13"/>
        </w:rPr>
        <w:t> </w:t>
      </w:r>
      <w:r>
        <w:rPr/>
        <w:t>are</w:t>
      </w:r>
      <w:r>
        <w:rPr>
          <w:spacing w:val="-15"/>
        </w:rPr>
        <w:t> </w:t>
      </w:r>
      <w:r>
        <w:rPr/>
        <w:t>used</w:t>
      </w:r>
      <w:r>
        <w:rPr>
          <w:spacing w:val="-12"/>
        </w:rPr>
        <w:t> </w:t>
      </w:r>
      <w:r>
        <w:rPr/>
        <w:t>efficiently.</w:t>
      </w:r>
      <w:r>
        <w:rPr>
          <w:spacing w:val="-14"/>
        </w:rPr>
        <w:t> </w:t>
      </w:r>
      <w:r>
        <w:rPr/>
        <w:t>This</w:t>
      </w:r>
      <w:r>
        <w:rPr>
          <w:spacing w:val="-12"/>
        </w:rPr>
        <w:t> </w:t>
      </w:r>
      <w:r>
        <w:rPr/>
        <w:t>may</w:t>
      </w:r>
      <w:r>
        <w:rPr>
          <w:spacing w:val="-15"/>
        </w:rPr>
        <w:t> </w:t>
      </w:r>
      <w:r>
        <w:rPr/>
        <w:t>include implementing more stringent budgeting controls, regular audits, and better forecasting to ensure that procurement departments receive the resources they need without overspending or </w:t>
      </w:r>
      <w:r>
        <w:rPr>
          <w:spacing w:val="-2"/>
        </w:rPr>
        <w:t>mismanagement.</w:t>
      </w:r>
    </w:p>
    <w:p>
      <w:pPr>
        <w:pStyle w:val="BodyText"/>
        <w:spacing w:before="9"/>
      </w:pPr>
    </w:p>
    <w:p>
      <w:pPr>
        <w:pStyle w:val="Heading2"/>
        <w:numPr>
          <w:ilvl w:val="2"/>
          <w:numId w:val="26"/>
        </w:numPr>
        <w:tabs>
          <w:tab w:pos="860" w:val="left" w:leader="none"/>
        </w:tabs>
        <w:spacing w:line="240" w:lineRule="auto" w:before="0" w:after="0"/>
        <w:ind w:left="860" w:right="0" w:hanging="540"/>
        <w:jc w:val="left"/>
      </w:pPr>
      <w:r>
        <w:rPr/>
        <w:t>Top</w:t>
      </w:r>
      <w:r>
        <w:rPr>
          <w:spacing w:val="-4"/>
        </w:rPr>
        <w:t> </w:t>
      </w:r>
      <w:r>
        <w:rPr/>
        <w:t>Management</w:t>
      </w:r>
      <w:r>
        <w:rPr>
          <w:spacing w:val="-2"/>
        </w:rPr>
        <w:t> Support</w:t>
      </w:r>
    </w:p>
    <w:p>
      <w:pPr>
        <w:pStyle w:val="BodyText"/>
        <w:spacing w:before="137"/>
        <w:rPr>
          <w:b/>
        </w:rPr>
      </w:pPr>
    </w:p>
    <w:p>
      <w:pPr>
        <w:pStyle w:val="BodyText"/>
        <w:spacing w:line="360" w:lineRule="auto"/>
        <w:ind w:left="320" w:right="795"/>
        <w:jc w:val="both"/>
      </w:pPr>
      <w:r>
        <w:rPr/>
        <w:t>The</w:t>
      </w:r>
      <w:r>
        <w:rPr>
          <w:spacing w:val="-13"/>
        </w:rPr>
        <w:t> </w:t>
      </w:r>
      <w:r>
        <w:rPr/>
        <w:t>conclusion</w:t>
      </w:r>
      <w:r>
        <w:rPr>
          <w:spacing w:val="-12"/>
        </w:rPr>
        <w:t> </w:t>
      </w:r>
      <w:r>
        <w:rPr/>
        <w:t>drawn</w:t>
      </w:r>
      <w:r>
        <w:rPr>
          <w:spacing w:val="-11"/>
        </w:rPr>
        <w:t> </w:t>
      </w:r>
      <w:r>
        <w:rPr/>
        <w:t>from</w:t>
      </w:r>
      <w:r>
        <w:rPr>
          <w:spacing w:val="-11"/>
        </w:rPr>
        <w:t> </w:t>
      </w:r>
      <w:r>
        <w:rPr/>
        <w:t>the</w:t>
      </w:r>
      <w:r>
        <w:rPr>
          <w:spacing w:val="-13"/>
        </w:rPr>
        <w:t> </w:t>
      </w:r>
      <w:r>
        <w:rPr/>
        <w:t>analysis</w:t>
      </w:r>
      <w:r>
        <w:rPr>
          <w:spacing w:val="-12"/>
        </w:rPr>
        <w:t> </w:t>
      </w:r>
      <w:r>
        <w:rPr/>
        <w:t>is</w:t>
      </w:r>
      <w:r>
        <w:rPr>
          <w:spacing w:val="-12"/>
        </w:rPr>
        <w:t> </w:t>
      </w:r>
      <w:r>
        <w:rPr/>
        <w:t>that</w:t>
      </w:r>
      <w:r>
        <w:rPr>
          <w:spacing w:val="-12"/>
        </w:rPr>
        <w:t> </w:t>
      </w:r>
      <w:r>
        <w:rPr/>
        <w:t>top</w:t>
      </w:r>
      <w:r>
        <w:rPr>
          <w:spacing w:val="-10"/>
        </w:rPr>
        <w:t> </w:t>
      </w:r>
      <w:r>
        <w:rPr/>
        <w:t>management</w:t>
      </w:r>
      <w:r>
        <w:rPr>
          <w:spacing w:val="-12"/>
        </w:rPr>
        <w:t> </w:t>
      </w:r>
      <w:r>
        <w:rPr/>
        <w:t>support</w:t>
      </w:r>
      <w:r>
        <w:rPr>
          <w:spacing w:val="-12"/>
        </w:rPr>
        <w:t> </w:t>
      </w:r>
      <w:r>
        <w:rPr/>
        <w:t>is</w:t>
      </w:r>
      <w:r>
        <w:rPr>
          <w:spacing w:val="-10"/>
        </w:rPr>
        <w:t> </w:t>
      </w:r>
      <w:r>
        <w:rPr/>
        <w:t>essential</w:t>
      </w:r>
      <w:r>
        <w:rPr>
          <w:spacing w:val="-12"/>
        </w:rPr>
        <w:t> </w:t>
      </w:r>
      <w:r>
        <w:rPr/>
        <w:t>for</w:t>
      </w:r>
      <w:r>
        <w:rPr>
          <w:spacing w:val="-14"/>
        </w:rPr>
        <w:t> </w:t>
      </w:r>
      <w:r>
        <w:rPr/>
        <w:t>the</w:t>
      </w:r>
      <w:r>
        <w:rPr>
          <w:spacing w:val="-13"/>
        </w:rPr>
        <w:t> </w:t>
      </w:r>
      <w:r>
        <w:rPr/>
        <w:t>success of</w:t>
      </w:r>
      <w:r>
        <w:rPr>
          <w:spacing w:val="-12"/>
        </w:rPr>
        <w:t> </w:t>
      </w:r>
      <w:r>
        <w:rPr/>
        <w:t>procurement</w:t>
      </w:r>
      <w:r>
        <w:rPr>
          <w:spacing w:val="-12"/>
        </w:rPr>
        <w:t> </w:t>
      </w:r>
      <w:r>
        <w:rPr/>
        <w:t>processes.</w:t>
      </w:r>
      <w:r>
        <w:rPr>
          <w:spacing w:val="-12"/>
        </w:rPr>
        <w:t> </w:t>
      </w:r>
      <w:r>
        <w:rPr/>
        <w:t>When</w:t>
      </w:r>
      <w:r>
        <w:rPr>
          <w:spacing w:val="-12"/>
        </w:rPr>
        <w:t> </w:t>
      </w:r>
      <w:r>
        <w:rPr/>
        <w:t>top</w:t>
      </w:r>
      <w:r>
        <w:rPr>
          <w:spacing w:val="-11"/>
        </w:rPr>
        <w:t> </w:t>
      </w:r>
      <w:r>
        <w:rPr/>
        <w:t>management</w:t>
      </w:r>
      <w:r>
        <w:rPr>
          <w:spacing w:val="-9"/>
        </w:rPr>
        <w:t> </w:t>
      </w:r>
      <w:r>
        <w:rPr/>
        <w:t>provides</w:t>
      </w:r>
      <w:r>
        <w:rPr>
          <w:spacing w:val="-11"/>
        </w:rPr>
        <w:t> </w:t>
      </w:r>
      <w:r>
        <w:rPr/>
        <w:t>strategic</w:t>
      </w:r>
      <w:r>
        <w:rPr>
          <w:spacing w:val="-12"/>
        </w:rPr>
        <w:t> </w:t>
      </w:r>
      <w:r>
        <w:rPr/>
        <w:t>direction,</w:t>
      </w:r>
      <w:r>
        <w:rPr>
          <w:spacing w:val="-12"/>
        </w:rPr>
        <w:t> </w:t>
      </w:r>
      <w:r>
        <w:rPr/>
        <w:t>aligns</w:t>
      </w:r>
      <w:r>
        <w:rPr>
          <w:spacing w:val="-11"/>
        </w:rPr>
        <w:t> </w:t>
      </w:r>
      <w:r>
        <w:rPr/>
        <w:t>procurement goals</w:t>
      </w:r>
      <w:r>
        <w:rPr>
          <w:spacing w:val="-6"/>
        </w:rPr>
        <w:t> </w:t>
      </w:r>
      <w:r>
        <w:rPr/>
        <w:t>with</w:t>
      </w:r>
      <w:r>
        <w:rPr>
          <w:spacing w:val="-9"/>
        </w:rPr>
        <w:t> </w:t>
      </w:r>
      <w:r>
        <w:rPr/>
        <w:t>organizational</w:t>
      </w:r>
      <w:r>
        <w:rPr>
          <w:spacing w:val="-9"/>
        </w:rPr>
        <w:t> </w:t>
      </w:r>
      <w:r>
        <w:rPr/>
        <w:t>objectives,</w:t>
      </w:r>
      <w:r>
        <w:rPr>
          <w:spacing w:val="-7"/>
        </w:rPr>
        <w:t> </w:t>
      </w:r>
      <w:r>
        <w:rPr/>
        <w:t>and</w:t>
      </w:r>
      <w:r>
        <w:rPr>
          <w:spacing w:val="-7"/>
        </w:rPr>
        <w:t> </w:t>
      </w:r>
      <w:r>
        <w:rPr/>
        <w:t>allocates</w:t>
      </w:r>
      <w:r>
        <w:rPr>
          <w:spacing w:val="-5"/>
        </w:rPr>
        <w:t> </w:t>
      </w:r>
      <w:r>
        <w:rPr/>
        <w:t>sufficient</w:t>
      </w:r>
      <w:r>
        <w:rPr>
          <w:spacing w:val="-9"/>
        </w:rPr>
        <w:t> </w:t>
      </w:r>
      <w:r>
        <w:rPr/>
        <w:t>resources,</w:t>
      </w:r>
      <w:r>
        <w:rPr>
          <w:spacing w:val="-9"/>
        </w:rPr>
        <w:t> </w:t>
      </w:r>
      <w:r>
        <w:rPr/>
        <w:t>procurement</w:t>
      </w:r>
      <w:r>
        <w:rPr>
          <w:spacing w:val="-9"/>
        </w:rPr>
        <w:t> </w:t>
      </w:r>
      <w:r>
        <w:rPr/>
        <w:t>functions</w:t>
      </w:r>
      <w:r>
        <w:rPr>
          <w:spacing w:val="-9"/>
        </w:rPr>
        <w:t> </w:t>
      </w:r>
      <w:r>
        <w:rPr/>
        <w:t>are more efficient and effective. Without strong support from leadership, procurement processes can become disjointed, leading to inefficiencies and delays in decision-making.</w:t>
      </w:r>
    </w:p>
    <w:p>
      <w:pPr>
        <w:spacing w:after="0" w:line="360" w:lineRule="auto"/>
        <w:jc w:val="both"/>
        <w:sectPr>
          <w:pgSz w:w="12240" w:h="15840"/>
          <w:pgMar w:header="0" w:footer="1012" w:top="1360" w:bottom="1200" w:left="1120" w:right="640"/>
        </w:sectPr>
      </w:pPr>
    </w:p>
    <w:p>
      <w:pPr>
        <w:pStyle w:val="BodyText"/>
        <w:spacing w:line="360" w:lineRule="auto" w:before="74"/>
        <w:ind w:left="320" w:right="792"/>
        <w:jc w:val="both"/>
      </w:pPr>
      <w:r>
        <w:rPr/>
        <w:t>To improve procurement performance, it is recommended that top management in the County Government of Embu take a more proactive role in procurement operations. This could involve regular involvement in strategic procurement decisions, ensuring that procurement strategies are aligned with the county's overall goals, and making the necessary resources available for procurement to function effectively.</w:t>
      </w:r>
    </w:p>
    <w:p>
      <w:pPr>
        <w:pStyle w:val="BodyText"/>
        <w:spacing w:before="9"/>
      </w:pPr>
    </w:p>
    <w:p>
      <w:pPr>
        <w:pStyle w:val="Heading2"/>
        <w:numPr>
          <w:ilvl w:val="2"/>
          <w:numId w:val="26"/>
        </w:numPr>
        <w:tabs>
          <w:tab w:pos="860" w:val="left" w:leader="none"/>
        </w:tabs>
        <w:spacing w:line="240" w:lineRule="auto" w:before="0" w:after="0"/>
        <w:ind w:left="860" w:right="0" w:hanging="540"/>
        <w:jc w:val="left"/>
      </w:pPr>
      <w:r>
        <w:rPr/>
        <w:t>Staff</w:t>
      </w:r>
      <w:r>
        <w:rPr>
          <w:spacing w:val="1"/>
        </w:rPr>
        <w:t> </w:t>
      </w:r>
      <w:r>
        <w:rPr>
          <w:spacing w:val="-2"/>
        </w:rPr>
        <w:t>Competence</w:t>
      </w:r>
    </w:p>
    <w:p>
      <w:pPr>
        <w:pStyle w:val="BodyText"/>
        <w:spacing w:before="139"/>
        <w:rPr>
          <w:b/>
        </w:rPr>
      </w:pPr>
    </w:p>
    <w:p>
      <w:pPr>
        <w:pStyle w:val="BodyText"/>
        <w:spacing w:line="360" w:lineRule="auto"/>
        <w:ind w:left="320" w:right="797"/>
        <w:jc w:val="both"/>
      </w:pPr>
      <w:r>
        <w:rPr/>
        <w:t>The study found that the proficiency of the personnel had a significant impact on the success of </w:t>
      </w:r>
      <w:r>
        <w:rPr>
          <w:spacing w:val="-2"/>
        </w:rPr>
        <w:t>the</w:t>
      </w:r>
      <w:r>
        <w:rPr>
          <w:spacing w:val="-5"/>
        </w:rPr>
        <w:t> </w:t>
      </w:r>
      <w:r>
        <w:rPr>
          <w:spacing w:val="-2"/>
        </w:rPr>
        <w:t>procurement</w:t>
      </w:r>
      <w:r>
        <w:rPr>
          <w:spacing w:val="-5"/>
        </w:rPr>
        <w:t> </w:t>
      </w:r>
      <w:r>
        <w:rPr>
          <w:spacing w:val="-2"/>
        </w:rPr>
        <w:t>process.</w:t>
      </w:r>
      <w:r>
        <w:rPr>
          <w:spacing w:val="-4"/>
        </w:rPr>
        <w:t> </w:t>
      </w:r>
      <w:r>
        <w:rPr>
          <w:spacing w:val="-2"/>
        </w:rPr>
        <w:t>Staff</w:t>
      </w:r>
      <w:r>
        <w:rPr>
          <w:spacing w:val="-6"/>
        </w:rPr>
        <w:t> </w:t>
      </w:r>
      <w:r>
        <w:rPr>
          <w:spacing w:val="-2"/>
        </w:rPr>
        <w:t>members</w:t>
      </w:r>
      <w:r>
        <w:rPr>
          <w:spacing w:val="-5"/>
        </w:rPr>
        <w:t> </w:t>
      </w:r>
      <w:r>
        <w:rPr>
          <w:spacing w:val="-2"/>
        </w:rPr>
        <w:t>with</w:t>
      </w:r>
      <w:r>
        <w:rPr>
          <w:spacing w:val="-4"/>
        </w:rPr>
        <w:t> </w:t>
      </w:r>
      <w:r>
        <w:rPr>
          <w:spacing w:val="-2"/>
        </w:rPr>
        <w:t>the</w:t>
      </w:r>
      <w:r>
        <w:rPr>
          <w:spacing w:val="-5"/>
        </w:rPr>
        <w:t> </w:t>
      </w:r>
      <w:r>
        <w:rPr>
          <w:spacing w:val="-2"/>
        </w:rPr>
        <w:t>necessary</w:t>
      </w:r>
      <w:r>
        <w:rPr>
          <w:spacing w:val="-7"/>
        </w:rPr>
        <w:t> </w:t>
      </w:r>
      <w:r>
        <w:rPr>
          <w:spacing w:val="-2"/>
        </w:rPr>
        <w:t>skills</w:t>
      </w:r>
      <w:r>
        <w:rPr>
          <w:spacing w:val="-4"/>
        </w:rPr>
        <w:t> </w:t>
      </w:r>
      <w:r>
        <w:rPr>
          <w:spacing w:val="-2"/>
        </w:rPr>
        <w:t>are</w:t>
      </w:r>
      <w:r>
        <w:rPr>
          <w:spacing w:val="-7"/>
        </w:rPr>
        <w:t> </w:t>
      </w:r>
      <w:r>
        <w:rPr>
          <w:spacing w:val="-2"/>
        </w:rPr>
        <w:t>more</w:t>
      </w:r>
      <w:r>
        <w:rPr>
          <w:spacing w:val="-6"/>
        </w:rPr>
        <w:t> </w:t>
      </w:r>
      <w:r>
        <w:rPr>
          <w:spacing w:val="-2"/>
        </w:rPr>
        <w:t>likely</w:t>
      </w:r>
      <w:r>
        <w:rPr>
          <w:spacing w:val="-11"/>
        </w:rPr>
        <w:t> </w:t>
      </w:r>
      <w:r>
        <w:rPr>
          <w:spacing w:val="-2"/>
        </w:rPr>
        <w:t>to</w:t>
      </w:r>
      <w:r>
        <w:rPr>
          <w:spacing w:val="-4"/>
        </w:rPr>
        <w:t> </w:t>
      </w:r>
      <w:r>
        <w:rPr>
          <w:spacing w:val="-2"/>
        </w:rPr>
        <w:t>handle</w:t>
      </w:r>
      <w:r>
        <w:rPr>
          <w:spacing w:val="-5"/>
        </w:rPr>
        <w:t> </w:t>
      </w:r>
      <w:r>
        <w:rPr>
          <w:spacing w:val="-2"/>
        </w:rPr>
        <w:t>supplier </w:t>
      </w:r>
      <w:r>
        <w:rPr/>
        <w:t>relationships efficiently, negotiate favorable contracts, and follow all applicable procurement requirements.</w:t>
      </w:r>
      <w:r>
        <w:rPr>
          <w:spacing w:val="-2"/>
        </w:rPr>
        <w:t> </w:t>
      </w:r>
      <w:r>
        <w:rPr/>
        <w:t>In</w:t>
      </w:r>
      <w:r>
        <w:rPr>
          <w:spacing w:val="-4"/>
        </w:rPr>
        <w:t> </w:t>
      </w:r>
      <w:r>
        <w:rPr/>
        <w:t>order</w:t>
      </w:r>
      <w:r>
        <w:rPr>
          <w:spacing w:val="-4"/>
        </w:rPr>
        <w:t> </w:t>
      </w:r>
      <w:r>
        <w:rPr/>
        <w:t>to</w:t>
      </w:r>
      <w:r>
        <w:rPr>
          <w:spacing w:val="-3"/>
        </w:rPr>
        <w:t> </w:t>
      </w:r>
      <w:r>
        <w:rPr/>
        <w:t>keep</w:t>
      </w:r>
      <w:r>
        <w:rPr>
          <w:spacing w:val="-4"/>
        </w:rPr>
        <w:t> </w:t>
      </w:r>
      <w:r>
        <w:rPr/>
        <w:t>procurement</w:t>
      </w:r>
      <w:r>
        <w:rPr>
          <w:spacing w:val="-4"/>
        </w:rPr>
        <w:t> </w:t>
      </w:r>
      <w:r>
        <w:rPr/>
        <w:t>departments'</w:t>
      </w:r>
      <w:r>
        <w:rPr>
          <w:spacing w:val="-6"/>
        </w:rPr>
        <w:t> </w:t>
      </w:r>
      <w:r>
        <w:rPr/>
        <w:t>skill</w:t>
      </w:r>
      <w:r>
        <w:rPr>
          <w:spacing w:val="-4"/>
        </w:rPr>
        <w:t> </w:t>
      </w:r>
      <w:r>
        <w:rPr/>
        <w:t>levels</w:t>
      </w:r>
      <w:r>
        <w:rPr>
          <w:spacing w:val="-4"/>
        </w:rPr>
        <w:t> </w:t>
      </w:r>
      <w:r>
        <w:rPr/>
        <w:t>high,</w:t>
      </w:r>
      <w:r>
        <w:rPr>
          <w:spacing w:val="-4"/>
        </w:rPr>
        <w:t> </w:t>
      </w:r>
      <w:r>
        <w:rPr/>
        <w:t>the</w:t>
      </w:r>
      <w:r>
        <w:rPr>
          <w:spacing w:val="-4"/>
        </w:rPr>
        <w:t> </w:t>
      </w:r>
      <w:r>
        <w:rPr/>
        <w:t>results</w:t>
      </w:r>
      <w:r>
        <w:rPr>
          <w:spacing w:val="-4"/>
        </w:rPr>
        <w:t> </w:t>
      </w:r>
      <w:r>
        <w:rPr/>
        <w:t>demonstrate the importance of ongoing training and professional development. Even the most competent employees</w:t>
      </w:r>
      <w:r>
        <w:rPr>
          <w:spacing w:val="-15"/>
        </w:rPr>
        <w:t> </w:t>
      </w:r>
      <w:r>
        <w:rPr/>
        <w:t>may</w:t>
      </w:r>
      <w:r>
        <w:rPr>
          <w:spacing w:val="-15"/>
        </w:rPr>
        <w:t> </w:t>
      </w:r>
      <w:r>
        <w:rPr/>
        <w:t>fall</w:t>
      </w:r>
      <w:r>
        <w:rPr>
          <w:spacing w:val="-13"/>
        </w:rPr>
        <w:t> </w:t>
      </w:r>
      <w:r>
        <w:rPr/>
        <w:t>behind</w:t>
      </w:r>
      <w:r>
        <w:rPr>
          <w:spacing w:val="-12"/>
        </w:rPr>
        <w:t> </w:t>
      </w:r>
      <w:r>
        <w:rPr/>
        <w:t>in</w:t>
      </w:r>
      <w:r>
        <w:rPr>
          <w:spacing w:val="-13"/>
        </w:rPr>
        <w:t> </w:t>
      </w:r>
      <w:r>
        <w:rPr/>
        <w:t>the</w:t>
      </w:r>
      <w:r>
        <w:rPr>
          <w:spacing w:val="-12"/>
        </w:rPr>
        <w:t> </w:t>
      </w:r>
      <w:r>
        <w:rPr/>
        <w:t>rapidly</w:t>
      </w:r>
      <w:r>
        <w:rPr>
          <w:spacing w:val="-15"/>
        </w:rPr>
        <w:t> </w:t>
      </w:r>
      <w:r>
        <w:rPr/>
        <w:t>developing</w:t>
      </w:r>
      <w:r>
        <w:rPr>
          <w:spacing w:val="-13"/>
        </w:rPr>
        <w:t> </w:t>
      </w:r>
      <w:r>
        <w:rPr/>
        <w:t>field</w:t>
      </w:r>
      <w:r>
        <w:rPr>
          <w:spacing w:val="-13"/>
        </w:rPr>
        <w:t> </w:t>
      </w:r>
      <w:r>
        <w:rPr/>
        <w:t>of</w:t>
      </w:r>
      <w:r>
        <w:rPr>
          <w:spacing w:val="-14"/>
        </w:rPr>
        <w:t> </w:t>
      </w:r>
      <w:r>
        <w:rPr/>
        <w:t>procurement</w:t>
      </w:r>
      <w:r>
        <w:rPr>
          <w:spacing w:val="-13"/>
        </w:rPr>
        <w:t> </w:t>
      </w:r>
      <w:r>
        <w:rPr/>
        <w:t>if</w:t>
      </w:r>
      <w:r>
        <w:rPr>
          <w:spacing w:val="-14"/>
        </w:rPr>
        <w:t> </w:t>
      </w:r>
      <w:r>
        <w:rPr/>
        <w:t>they</w:t>
      </w:r>
      <w:r>
        <w:rPr>
          <w:spacing w:val="-15"/>
        </w:rPr>
        <w:t> </w:t>
      </w:r>
      <w:r>
        <w:rPr/>
        <w:t>have</w:t>
      </w:r>
      <w:r>
        <w:rPr>
          <w:spacing w:val="-14"/>
        </w:rPr>
        <w:t> </w:t>
      </w:r>
      <w:r>
        <w:rPr/>
        <w:t>not</w:t>
      </w:r>
      <w:r>
        <w:rPr>
          <w:spacing w:val="-11"/>
        </w:rPr>
        <w:t> </w:t>
      </w:r>
      <w:r>
        <w:rPr/>
        <w:t>received sufficient training.</w:t>
      </w:r>
    </w:p>
    <w:p>
      <w:pPr>
        <w:pStyle w:val="BodyText"/>
        <w:spacing w:before="2"/>
      </w:pPr>
    </w:p>
    <w:p>
      <w:pPr>
        <w:pStyle w:val="BodyText"/>
        <w:spacing w:line="360" w:lineRule="auto"/>
        <w:ind w:left="320" w:right="798"/>
        <w:jc w:val="both"/>
      </w:pPr>
      <w:r>
        <w:rPr/>
        <w:t>The Embu County</w:t>
      </w:r>
      <w:r>
        <w:rPr>
          <w:spacing w:val="-3"/>
        </w:rPr>
        <w:t> </w:t>
      </w:r>
      <w:r>
        <w:rPr/>
        <w:t>Government should address this by providing procurement professionals with ongoing</w:t>
      </w:r>
      <w:r>
        <w:rPr>
          <w:spacing w:val="-15"/>
        </w:rPr>
        <w:t> </w:t>
      </w:r>
      <w:r>
        <w:rPr/>
        <w:t>training</w:t>
      </w:r>
      <w:r>
        <w:rPr>
          <w:spacing w:val="-13"/>
        </w:rPr>
        <w:t> </w:t>
      </w:r>
      <w:r>
        <w:rPr/>
        <w:t>and</w:t>
      </w:r>
      <w:r>
        <w:rPr>
          <w:spacing w:val="-11"/>
        </w:rPr>
        <w:t> </w:t>
      </w:r>
      <w:r>
        <w:rPr/>
        <w:t>development</w:t>
      </w:r>
      <w:r>
        <w:rPr>
          <w:spacing w:val="-13"/>
        </w:rPr>
        <w:t> </w:t>
      </w:r>
      <w:r>
        <w:rPr/>
        <w:t>opportunities.</w:t>
      </w:r>
      <w:r>
        <w:rPr>
          <w:spacing w:val="-13"/>
        </w:rPr>
        <w:t> </w:t>
      </w:r>
      <w:r>
        <w:rPr/>
        <w:t>Procurement</w:t>
      </w:r>
      <w:r>
        <w:rPr>
          <w:spacing w:val="-13"/>
        </w:rPr>
        <w:t> </w:t>
      </w:r>
      <w:r>
        <w:rPr/>
        <w:t>officers</w:t>
      </w:r>
      <w:r>
        <w:rPr>
          <w:spacing w:val="-11"/>
        </w:rPr>
        <w:t> </w:t>
      </w:r>
      <w:r>
        <w:rPr/>
        <w:t>require</w:t>
      </w:r>
      <w:r>
        <w:rPr>
          <w:spacing w:val="-15"/>
        </w:rPr>
        <w:t> </w:t>
      </w:r>
      <w:r>
        <w:rPr/>
        <w:t>specialized</w:t>
      </w:r>
      <w:r>
        <w:rPr>
          <w:spacing w:val="-13"/>
        </w:rPr>
        <w:t> </w:t>
      </w:r>
      <w:r>
        <w:rPr/>
        <w:t>training in areas including strategic supplier management, procurement legislation, and new technology. On top of that, keeping procurement professionals abreast of industry best practices is another benefit of fostering a culture of lifelong learning.</w:t>
      </w:r>
    </w:p>
    <w:p>
      <w:pPr>
        <w:pStyle w:val="BodyText"/>
        <w:spacing w:before="9"/>
      </w:pPr>
    </w:p>
    <w:p>
      <w:pPr>
        <w:pStyle w:val="Heading2"/>
        <w:numPr>
          <w:ilvl w:val="2"/>
          <w:numId w:val="26"/>
        </w:numPr>
        <w:tabs>
          <w:tab w:pos="860" w:val="left" w:leader="none"/>
        </w:tabs>
        <w:spacing w:line="240" w:lineRule="auto" w:before="0" w:after="0"/>
        <w:ind w:left="860" w:right="0" w:hanging="540"/>
        <w:jc w:val="left"/>
      </w:pPr>
      <w:r>
        <w:rPr/>
        <w:t>IT </w:t>
      </w:r>
      <w:r>
        <w:rPr>
          <w:spacing w:val="-2"/>
        </w:rPr>
        <w:t>Infrastructure</w:t>
      </w:r>
    </w:p>
    <w:p>
      <w:pPr>
        <w:pStyle w:val="BodyText"/>
        <w:spacing w:before="139"/>
        <w:rPr>
          <w:b/>
        </w:rPr>
      </w:pPr>
    </w:p>
    <w:p>
      <w:pPr>
        <w:pStyle w:val="BodyText"/>
        <w:spacing w:line="360" w:lineRule="auto" w:before="1"/>
        <w:ind w:left="320" w:right="795"/>
        <w:jc w:val="both"/>
      </w:pPr>
      <w:r>
        <w:rPr/>
        <w:t>The</w:t>
      </w:r>
      <w:r>
        <w:rPr>
          <w:spacing w:val="-11"/>
        </w:rPr>
        <w:t> </w:t>
      </w:r>
      <w:r>
        <w:rPr/>
        <w:t>study</w:t>
      </w:r>
      <w:r>
        <w:rPr>
          <w:spacing w:val="-14"/>
        </w:rPr>
        <w:t> </w:t>
      </w:r>
      <w:r>
        <w:rPr/>
        <w:t>concludes</w:t>
      </w:r>
      <w:r>
        <w:rPr>
          <w:spacing w:val="-9"/>
        </w:rPr>
        <w:t> </w:t>
      </w:r>
      <w:r>
        <w:rPr/>
        <w:t>that</w:t>
      </w:r>
      <w:r>
        <w:rPr>
          <w:spacing w:val="-10"/>
        </w:rPr>
        <w:t> </w:t>
      </w:r>
      <w:r>
        <w:rPr/>
        <w:t>IT</w:t>
      </w:r>
      <w:r>
        <w:rPr>
          <w:spacing w:val="-10"/>
        </w:rPr>
        <w:t> </w:t>
      </w:r>
      <w:r>
        <w:rPr/>
        <w:t>infrastructure,</w:t>
      </w:r>
      <w:r>
        <w:rPr>
          <w:spacing w:val="-10"/>
        </w:rPr>
        <w:t> </w:t>
      </w:r>
      <w:r>
        <w:rPr/>
        <w:t>while</w:t>
      </w:r>
      <w:r>
        <w:rPr>
          <w:spacing w:val="-10"/>
        </w:rPr>
        <w:t> </w:t>
      </w:r>
      <w:r>
        <w:rPr/>
        <w:t>having</w:t>
      </w:r>
      <w:r>
        <w:rPr>
          <w:spacing w:val="-12"/>
        </w:rPr>
        <w:t> </w:t>
      </w:r>
      <w:r>
        <w:rPr/>
        <w:t>a</w:t>
      </w:r>
      <w:r>
        <w:rPr>
          <w:spacing w:val="-11"/>
        </w:rPr>
        <w:t> </w:t>
      </w:r>
      <w:r>
        <w:rPr/>
        <w:t>slightly</w:t>
      </w:r>
      <w:r>
        <w:rPr>
          <w:spacing w:val="-14"/>
        </w:rPr>
        <w:t> </w:t>
      </w:r>
      <w:r>
        <w:rPr/>
        <w:t>lower</w:t>
      </w:r>
      <w:r>
        <w:rPr>
          <w:spacing w:val="-10"/>
        </w:rPr>
        <w:t> </w:t>
      </w:r>
      <w:r>
        <w:rPr/>
        <w:t>impact</w:t>
      </w:r>
      <w:r>
        <w:rPr>
          <w:spacing w:val="-9"/>
        </w:rPr>
        <w:t> </w:t>
      </w:r>
      <w:r>
        <w:rPr/>
        <w:t>compared</w:t>
      </w:r>
      <w:r>
        <w:rPr>
          <w:spacing w:val="-10"/>
        </w:rPr>
        <w:t> </w:t>
      </w:r>
      <w:r>
        <w:rPr/>
        <w:t>to</w:t>
      </w:r>
      <w:r>
        <w:rPr>
          <w:spacing w:val="-9"/>
        </w:rPr>
        <w:t> </w:t>
      </w:r>
      <w:r>
        <w:rPr/>
        <w:t>other variables, is still a crucial factor in procurement performance. Modern IT systems streamline procurement</w:t>
      </w:r>
      <w:r>
        <w:rPr>
          <w:spacing w:val="-4"/>
        </w:rPr>
        <w:t> </w:t>
      </w:r>
      <w:r>
        <w:rPr/>
        <w:t>processes</w:t>
      </w:r>
      <w:r>
        <w:rPr>
          <w:spacing w:val="-4"/>
        </w:rPr>
        <w:t> </w:t>
      </w:r>
      <w:r>
        <w:rPr/>
        <w:t>by</w:t>
      </w:r>
      <w:r>
        <w:rPr>
          <w:spacing w:val="-7"/>
        </w:rPr>
        <w:t> </w:t>
      </w:r>
      <w:r>
        <w:rPr/>
        <w:t>automating</w:t>
      </w:r>
      <w:r>
        <w:rPr>
          <w:spacing w:val="-7"/>
        </w:rPr>
        <w:t> </w:t>
      </w:r>
      <w:r>
        <w:rPr/>
        <w:t>routine</w:t>
      </w:r>
      <w:r>
        <w:rPr>
          <w:spacing w:val="-4"/>
        </w:rPr>
        <w:t> </w:t>
      </w:r>
      <w:r>
        <w:rPr/>
        <w:t>tasks,</w:t>
      </w:r>
      <w:r>
        <w:rPr>
          <w:spacing w:val="-4"/>
        </w:rPr>
        <w:t> </w:t>
      </w:r>
      <w:r>
        <w:rPr/>
        <w:t>reducing</w:t>
      </w:r>
      <w:r>
        <w:rPr>
          <w:spacing w:val="-6"/>
        </w:rPr>
        <w:t> </w:t>
      </w:r>
      <w:r>
        <w:rPr/>
        <w:t>the</w:t>
      </w:r>
      <w:r>
        <w:rPr>
          <w:spacing w:val="-4"/>
        </w:rPr>
        <w:t> </w:t>
      </w:r>
      <w:r>
        <w:rPr/>
        <w:t>likelihood</w:t>
      </w:r>
      <w:r>
        <w:rPr>
          <w:spacing w:val="-4"/>
        </w:rPr>
        <w:t> </w:t>
      </w:r>
      <w:r>
        <w:rPr/>
        <w:t>of</w:t>
      </w:r>
      <w:r>
        <w:rPr>
          <w:spacing w:val="-4"/>
        </w:rPr>
        <w:t> </w:t>
      </w:r>
      <w:r>
        <w:rPr/>
        <w:t>manual</w:t>
      </w:r>
      <w:r>
        <w:rPr>
          <w:spacing w:val="-4"/>
        </w:rPr>
        <w:t> </w:t>
      </w:r>
      <w:r>
        <w:rPr/>
        <w:t>errors,</w:t>
      </w:r>
      <w:r>
        <w:rPr>
          <w:spacing w:val="-4"/>
        </w:rPr>
        <w:t> </w:t>
      </w:r>
      <w:r>
        <w:rPr/>
        <w:t>and increasing transparency. The integration of IT solutions allows procurement officers to track the procurement cycle more efficiently, resulting in faster decision-making and improved supplier </w:t>
      </w:r>
      <w:r>
        <w:rPr>
          <w:spacing w:val="-2"/>
        </w:rPr>
        <w:t>relationships.</w:t>
      </w:r>
    </w:p>
    <w:p>
      <w:pPr>
        <w:pStyle w:val="BodyText"/>
        <w:spacing w:before="3"/>
      </w:pPr>
    </w:p>
    <w:p>
      <w:pPr>
        <w:pStyle w:val="BodyText"/>
        <w:spacing w:line="360" w:lineRule="auto"/>
        <w:ind w:left="320" w:right="799"/>
        <w:jc w:val="both"/>
      </w:pPr>
      <w:r>
        <w:rPr/>
        <w:t>It is recommended that the County Government of Embu prioritize investments in modern procurement</w:t>
      </w:r>
      <w:r>
        <w:rPr>
          <w:spacing w:val="39"/>
        </w:rPr>
        <w:t> </w:t>
      </w:r>
      <w:r>
        <w:rPr/>
        <w:t>systems</w:t>
      </w:r>
      <w:r>
        <w:rPr>
          <w:spacing w:val="40"/>
        </w:rPr>
        <w:t> </w:t>
      </w:r>
      <w:r>
        <w:rPr/>
        <w:t>that</w:t>
      </w:r>
      <w:r>
        <w:rPr>
          <w:spacing w:val="41"/>
        </w:rPr>
        <w:t> </w:t>
      </w:r>
      <w:r>
        <w:rPr/>
        <w:t>integrate</w:t>
      </w:r>
      <w:r>
        <w:rPr>
          <w:spacing w:val="40"/>
        </w:rPr>
        <w:t> </w:t>
      </w:r>
      <w:r>
        <w:rPr/>
        <w:t>automation</w:t>
      </w:r>
      <w:r>
        <w:rPr>
          <w:spacing w:val="40"/>
        </w:rPr>
        <w:t> </w:t>
      </w:r>
      <w:r>
        <w:rPr/>
        <w:t>and</w:t>
      </w:r>
      <w:r>
        <w:rPr>
          <w:spacing w:val="44"/>
        </w:rPr>
        <w:t> </w:t>
      </w:r>
      <w:r>
        <w:rPr/>
        <w:t>digital</w:t>
      </w:r>
      <w:r>
        <w:rPr>
          <w:spacing w:val="41"/>
        </w:rPr>
        <w:t> </w:t>
      </w:r>
      <w:r>
        <w:rPr/>
        <w:t>tracking</w:t>
      </w:r>
      <w:r>
        <w:rPr>
          <w:spacing w:val="39"/>
        </w:rPr>
        <w:t> </w:t>
      </w:r>
      <w:r>
        <w:rPr/>
        <w:t>of</w:t>
      </w:r>
      <w:r>
        <w:rPr>
          <w:spacing w:val="40"/>
        </w:rPr>
        <w:t> </w:t>
      </w:r>
      <w:r>
        <w:rPr/>
        <w:t>procurement</w:t>
      </w:r>
      <w:r>
        <w:rPr>
          <w:spacing w:val="41"/>
        </w:rPr>
        <w:t> </w:t>
      </w:r>
      <w:r>
        <w:rPr>
          <w:spacing w:val="-2"/>
        </w:rPr>
        <w:t>activities.</w:t>
      </w:r>
    </w:p>
    <w:p>
      <w:pPr>
        <w:spacing w:after="0" w:line="360" w:lineRule="auto"/>
        <w:jc w:val="both"/>
        <w:sectPr>
          <w:pgSz w:w="12240" w:h="15840"/>
          <w:pgMar w:header="0" w:footer="1012" w:top="1360" w:bottom="1200" w:left="1120" w:right="640"/>
        </w:sectPr>
      </w:pPr>
    </w:p>
    <w:p>
      <w:pPr>
        <w:pStyle w:val="BodyText"/>
        <w:spacing w:line="360" w:lineRule="auto" w:before="74"/>
        <w:ind w:left="320" w:right="805"/>
        <w:jc w:val="both"/>
      </w:pPr>
      <w:r>
        <w:rPr/>
        <w:t>Additionally, training procurement staff on how to use these systems effectively will ensure that they are able to maximize the benefits of the technology. A focus on IT infrastructure will be essential for improving procurement transparency and accountability.</w:t>
      </w:r>
    </w:p>
    <w:p>
      <w:pPr>
        <w:pStyle w:val="BodyText"/>
        <w:spacing w:before="9"/>
      </w:pPr>
    </w:p>
    <w:p>
      <w:pPr>
        <w:pStyle w:val="Heading2"/>
        <w:numPr>
          <w:ilvl w:val="1"/>
          <w:numId w:val="26"/>
        </w:numPr>
        <w:tabs>
          <w:tab w:pos="680" w:val="left" w:leader="none"/>
        </w:tabs>
        <w:spacing w:line="240" w:lineRule="auto" w:before="0" w:after="0"/>
        <w:ind w:left="680" w:right="0" w:hanging="360"/>
        <w:jc w:val="left"/>
      </w:pPr>
      <w:bookmarkStart w:name="_bookmark65" w:id="66"/>
      <w:bookmarkEnd w:id="66"/>
      <w:r>
        <w:rPr>
          <w:b w:val="0"/>
        </w:rPr>
      </w:r>
      <w:r>
        <w:rPr>
          <w:spacing w:val="-2"/>
        </w:rPr>
        <w:t>Recommendations</w:t>
      </w:r>
    </w:p>
    <w:p>
      <w:pPr>
        <w:pStyle w:val="ListParagraph"/>
        <w:numPr>
          <w:ilvl w:val="2"/>
          <w:numId w:val="26"/>
        </w:numPr>
        <w:tabs>
          <w:tab w:pos="860" w:val="left" w:leader="none"/>
        </w:tabs>
        <w:spacing w:line="240" w:lineRule="auto" w:before="74" w:after="0"/>
        <w:ind w:left="860" w:right="0" w:hanging="540"/>
        <w:jc w:val="left"/>
        <w:rPr>
          <w:b/>
          <w:sz w:val="24"/>
        </w:rPr>
      </w:pPr>
      <w:r>
        <w:rPr>
          <w:b/>
          <w:sz w:val="24"/>
        </w:rPr>
        <w:t>Budgetary</w:t>
      </w:r>
      <w:r>
        <w:rPr>
          <w:b/>
          <w:spacing w:val="-3"/>
          <w:sz w:val="24"/>
        </w:rPr>
        <w:t> </w:t>
      </w:r>
      <w:r>
        <w:rPr>
          <w:b/>
          <w:spacing w:val="-2"/>
          <w:sz w:val="24"/>
        </w:rPr>
        <w:t>Allocation</w:t>
      </w:r>
    </w:p>
    <w:p>
      <w:pPr>
        <w:pStyle w:val="BodyText"/>
        <w:spacing w:before="139"/>
        <w:rPr>
          <w:b/>
        </w:rPr>
      </w:pPr>
    </w:p>
    <w:p>
      <w:pPr>
        <w:pStyle w:val="BodyText"/>
        <w:spacing w:line="360" w:lineRule="auto" w:before="1"/>
        <w:ind w:left="320" w:right="798"/>
        <w:jc w:val="both"/>
      </w:pPr>
      <w:r>
        <w:rPr/>
        <w:t>Budgetary allocation should be prioritized in procurement planning to ensure that sufficient resources are available when needed. It is recommended that the County Government of Embu implements a more robust budgeting system, with a focus on aligning procurement budgets with the overall organizational strategy. Regular audits and financial reviews should be conducted to ensure that budget allocations are being utilized effectively and that funds are being directed towards value-generating procurement activities.</w:t>
      </w:r>
    </w:p>
    <w:p>
      <w:pPr>
        <w:pStyle w:val="BodyText"/>
        <w:spacing w:before="7"/>
      </w:pPr>
    </w:p>
    <w:p>
      <w:pPr>
        <w:pStyle w:val="Heading2"/>
        <w:numPr>
          <w:ilvl w:val="2"/>
          <w:numId w:val="26"/>
        </w:numPr>
        <w:tabs>
          <w:tab w:pos="860" w:val="left" w:leader="none"/>
        </w:tabs>
        <w:spacing w:line="240" w:lineRule="auto" w:before="1" w:after="0"/>
        <w:ind w:left="860" w:right="0" w:hanging="540"/>
        <w:jc w:val="left"/>
      </w:pPr>
      <w:r>
        <w:rPr/>
        <w:t>Top</w:t>
      </w:r>
      <w:r>
        <w:rPr>
          <w:spacing w:val="-4"/>
        </w:rPr>
        <w:t> </w:t>
      </w:r>
      <w:r>
        <w:rPr/>
        <w:t>Management</w:t>
      </w:r>
      <w:r>
        <w:rPr>
          <w:spacing w:val="-2"/>
        </w:rPr>
        <w:t> Support</w:t>
      </w:r>
    </w:p>
    <w:p>
      <w:pPr>
        <w:pStyle w:val="BodyText"/>
        <w:spacing w:before="136"/>
        <w:rPr>
          <w:b/>
        </w:rPr>
      </w:pPr>
    </w:p>
    <w:p>
      <w:pPr>
        <w:pStyle w:val="BodyText"/>
        <w:spacing w:line="360" w:lineRule="auto" w:before="1"/>
        <w:ind w:left="320" w:right="800"/>
        <w:jc w:val="both"/>
      </w:pPr>
      <w:r>
        <w:rPr/>
        <w:t>Top</w:t>
      </w:r>
      <w:r>
        <w:rPr>
          <w:spacing w:val="-6"/>
        </w:rPr>
        <w:t> </w:t>
      </w:r>
      <w:r>
        <w:rPr/>
        <w:t>management</w:t>
      </w:r>
      <w:r>
        <w:rPr>
          <w:spacing w:val="-6"/>
        </w:rPr>
        <w:t> </w:t>
      </w:r>
      <w:r>
        <w:rPr/>
        <w:t>should</w:t>
      </w:r>
      <w:r>
        <w:rPr>
          <w:spacing w:val="-4"/>
        </w:rPr>
        <w:t> </w:t>
      </w:r>
      <w:r>
        <w:rPr/>
        <w:t>be</w:t>
      </w:r>
      <w:r>
        <w:rPr>
          <w:spacing w:val="-7"/>
        </w:rPr>
        <w:t> </w:t>
      </w:r>
      <w:r>
        <w:rPr/>
        <w:t>more</w:t>
      </w:r>
      <w:r>
        <w:rPr>
          <w:spacing w:val="-7"/>
        </w:rPr>
        <w:t> </w:t>
      </w:r>
      <w:r>
        <w:rPr/>
        <w:t>involved</w:t>
      </w:r>
      <w:r>
        <w:rPr>
          <w:spacing w:val="-6"/>
        </w:rPr>
        <w:t> </w:t>
      </w:r>
      <w:r>
        <w:rPr/>
        <w:t>in</w:t>
      </w:r>
      <w:r>
        <w:rPr>
          <w:spacing w:val="-5"/>
        </w:rPr>
        <w:t> </w:t>
      </w:r>
      <w:r>
        <w:rPr/>
        <w:t>the</w:t>
      </w:r>
      <w:r>
        <w:rPr>
          <w:spacing w:val="-6"/>
        </w:rPr>
        <w:t> </w:t>
      </w:r>
      <w:r>
        <w:rPr/>
        <w:t>procurement</w:t>
      </w:r>
      <w:r>
        <w:rPr>
          <w:spacing w:val="-5"/>
        </w:rPr>
        <w:t> </w:t>
      </w:r>
      <w:r>
        <w:rPr/>
        <w:t>process</w:t>
      </w:r>
      <w:r>
        <w:rPr>
          <w:spacing w:val="-5"/>
        </w:rPr>
        <w:t> </w:t>
      </w:r>
      <w:r>
        <w:rPr/>
        <w:t>to</w:t>
      </w:r>
      <w:r>
        <w:rPr>
          <w:spacing w:val="-4"/>
        </w:rPr>
        <w:t> </w:t>
      </w:r>
      <w:r>
        <w:rPr/>
        <w:t>ensure</w:t>
      </w:r>
      <w:r>
        <w:rPr>
          <w:spacing w:val="-7"/>
        </w:rPr>
        <w:t> </w:t>
      </w:r>
      <w:r>
        <w:rPr/>
        <w:t>that</w:t>
      </w:r>
      <w:r>
        <w:rPr>
          <w:spacing w:val="-6"/>
        </w:rPr>
        <w:t> </w:t>
      </w:r>
      <w:r>
        <w:rPr/>
        <w:t>procurement goals are fully aligned with organizational objectives. It is recommended that management provides strategic oversight and direction to the procurement function, ensuring that sufficient resources are allocated and that procurement policies are consistently enforced. Regular communication between management and procurement officers should be established to ensure that procurement decisions are made in a timely and efficient manner.</w:t>
      </w:r>
    </w:p>
    <w:p>
      <w:pPr>
        <w:pStyle w:val="BodyText"/>
        <w:spacing w:before="10"/>
      </w:pPr>
    </w:p>
    <w:p>
      <w:pPr>
        <w:pStyle w:val="Heading2"/>
        <w:numPr>
          <w:ilvl w:val="2"/>
          <w:numId w:val="26"/>
        </w:numPr>
        <w:tabs>
          <w:tab w:pos="860" w:val="left" w:leader="none"/>
        </w:tabs>
        <w:spacing w:line="240" w:lineRule="auto" w:before="0" w:after="0"/>
        <w:ind w:left="860" w:right="0" w:hanging="540"/>
        <w:jc w:val="left"/>
      </w:pPr>
      <w:r>
        <w:rPr/>
        <w:t>Staff</w:t>
      </w:r>
      <w:r>
        <w:rPr>
          <w:spacing w:val="1"/>
        </w:rPr>
        <w:t> </w:t>
      </w:r>
      <w:r>
        <w:rPr>
          <w:spacing w:val="-2"/>
        </w:rPr>
        <w:t>Competence</w:t>
      </w:r>
    </w:p>
    <w:p>
      <w:pPr>
        <w:pStyle w:val="BodyText"/>
        <w:spacing w:before="136"/>
        <w:rPr>
          <w:b/>
        </w:rPr>
      </w:pPr>
    </w:p>
    <w:p>
      <w:pPr>
        <w:pStyle w:val="BodyText"/>
        <w:spacing w:line="360" w:lineRule="auto" w:before="1"/>
        <w:ind w:left="320" w:right="796"/>
        <w:jc w:val="both"/>
      </w:pPr>
      <w:r>
        <w:rPr/>
        <w:t>The County Government of Embu should invest in continuous training and professional development</w:t>
      </w:r>
      <w:r>
        <w:rPr>
          <w:spacing w:val="-3"/>
        </w:rPr>
        <w:t> </w:t>
      </w:r>
      <w:r>
        <w:rPr/>
        <w:t>for</w:t>
      </w:r>
      <w:r>
        <w:rPr>
          <w:spacing w:val="-4"/>
        </w:rPr>
        <w:t> </w:t>
      </w:r>
      <w:r>
        <w:rPr/>
        <w:t>procurement</w:t>
      </w:r>
      <w:r>
        <w:rPr>
          <w:spacing w:val="-3"/>
        </w:rPr>
        <w:t> </w:t>
      </w:r>
      <w:r>
        <w:rPr/>
        <w:t>staff.</w:t>
      </w:r>
      <w:r>
        <w:rPr>
          <w:spacing w:val="-1"/>
        </w:rPr>
        <w:t> </w:t>
      </w:r>
      <w:r>
        <w:rPr/>
        <w:t>It</w:t>
      </w:r>
      <w:r>
        <w:rPr>
          <w:spacing w:val="-3"/>
        </w:rPr>
        <w:t> </w:t>
      </w:r>
      <w:r>
        <w:rPr/>
        <w:t>is</w:t>
      </w:r>
      <w:r>
        <w:rPr>
          <w:spacing w:val="-3"/>
        </w:rPr>
        <w:t> </w:t>
      </w:r>
      <w:r>
        <w:rPr/>
        <w:t>recommended</w:t>
      </w:r>
      <w:r>
        <w:rPr>
          <w:spacing w:val="-3"/>
        </w:rPr>
        <w:t> </w:t>
      </w:r>
      <w:r>
        <w:rPr/>
        <w:t>that</w:t>
      </w:r>
      <w:r>
        <w:rPr>
          <w:spacing w:val="-3"/>
        </w:rPr>
        <w:t> </w:t>
      </w:r>
      <w:r>
        <w:rPr/>
        <w:t>a</w:t>
      </w:r>
      <w:r>
        <w:rPr>
          <w:spacing w:val="-4"/>
        </w:rPr>
        <w:t> </w:t>
      </w:r>
      <w:r>
        <w:rPr/>
        <w:t>training</w:t>
      </w:r>
      <w:r>
        <w:rPr>
          <w:spacing w:val="-6"/>
        </w:rPr>
        <w:t> </w:t>
      </w:r>
      <w:r>
        <w:rPr/>
        <w:t>program</w:t>
      </w:r>
      <w:r>
        <w:rPr>
          <w:spacing w:val="-3"/>
        </w:rPr>
        <w:t> </w:t>
      </w:r>
      <w:r>
        <w:rPr/>
        <w:t>be</w:t>
      </w:r>
      <w:r>
        <w:rPr>
          <w:spacing w:val="-3"/>
        </w:rPr>
        <w:t> </w:t>
      </w:r>
      <w:r>
        <w:rPr/>
        <w:t>implemented</w:t>
      </w:r>
      <w:r>
        <w:rPr>
          <w:spacing w:val="-3"/>
        </w:rPr>
        <w:t> </w:t>
      </w:r>
      <w:r>
        <w:rPr/>
        <w:t>to address the knowledge gaps identified in the study. This could include workshops, seminars, and certifications in areas such as procurement regulations, risk management, and supplier negotiations. By ensuring that staff are well-trained and competent, the county will be better positioned to achieve its procurement objectives.</w:t>
      </w:r>
    </w:p>
    <w:p>
      <w:pPr>
        <w:spacing w:after="0" w:line="360" w:lineRule="auto"/>
        <w:jc w:val="both"/>
        <w:sectPr>
          <w:pgSz w:w="12240" w:h="15840"/>
          <w:pgMar w:header="0" w:footer="1012" w:top="1360" w:bottom="1200" w:left="1120" w:right="640"/>
        </w:sectPr>
      </w:pPr>
    </w:p>
    <w:p>
      <w:pPr>
        <w:pStyle w:val="Heading2"/>
        <w:numPr>
          <w:ilvl w:val="2"/>
          <w:numId w:val="26"/>
        </w:numPr>
        <w:tabs>
          <w:tab w:pos="860" w:val="left" w:leader="none"/>
        </w:tabs>
        <w:spacing w:line="240" w:lineRule="auto" w:before="79" w:after="0"/>
        <w:ind w:left="860" w:right="0" w:hanging="540"/>
        <w:jc w:val="left"/>
      </w:pPr>
      <w:r>
        <w:rPr/>
        <w:t>IT </w:t>
      </w:r>
      <w:r>
        <w:rPr>
          <w:spacing w:val="-2"/>
        </w:rPr>
        <w:t>Infrastructure</w:t>
      </w:r>
    </w:p>
    <w:p>
      <w:pPr>
        <w:pStyle w:val="BodyText"/>
        <w:spacing w:before="137"/>
        <w:rPr>
          <w:b/>
        </w:rPr>
      </w:pPr>
    </w:p>
    <w:p>
      <w:pPr>
        <w:pStyle w:val="BodyText"/>
        <w:spacing w:line="360" w:lineRule="auto"/>
        <w:ind w:left="320" w:right="794"/>
        <w:jc w:val="both"/>
      </w:pPr>
      <w:r>
        <w:rPr/>
        <w:t>Investment in modern IT systems should be a priority for the County Government of Embu. Procurement processes should be digitized to improve efficiency and transparency. It is recommended</w:t>
      </w:r>
      <w:r>
        <w:rPr>
          <w:spacing w:val="-4"/>
        </w:rPr>
        <w:t> </w:t>
      </w:r>
      <w:r>
        <w:rPr/>
        <w:t>that</w:t>
      </w:r>
      <w:r>
        <w:rPr>
          <w:spacing w:val="-6"/>
        </w:rPr>
        <w:t> </w:t>
      </w:r>
      <w:r>
        <w:rPr/>
        <w:t>the</w:t>
      </w:r>
      <w:r>
        <w:rPr>
          <w:spacing w:val="-3"/>
        </w:rPr>
        <w:t> </w:t>
      </w:r>
      <w:r>
        <w:rPr/>
        <w:t>county</w:t>
      </w:r>
      <w:r>
        <w:rPr>
          <w:spacing w:val="-10"/>
        </w:rPr>
        <w:t> </w:t>
      </w:r>
      <w:r>
        <w:rPr/>
        <w:t>invests</w:t>
      </w:r>
      <w:r>
        <w:rPr>
          <w:spacing w:val="-5"/>
        </w:rPr>
        <w:t> </w:t>
      </w:r>
      <w:r>
        <w:rPr/>
        <w:t>in</w:t>
      </w:r>
      <w:r>
        <w:rPr>
          <w:spacing w:val="-5"/>
        </w:rPr>
        <w:t> </w:t>
      </w:r>
      <w:r>
        <w:rPr/>
        <w:t>e-procurement</w:t>
      </w:r>
      <w:r>
        <w:rPr>
          <w:spacing w:val="-6"/>
        </w:rPr>
        <w:t> </w:t>
      </w:r>
      <w:r>
        <w:rPr/>
        <w:t>platforms</w:t>
      </w:r>
      <w:r>
        <w:rPr>
          <w:spacing w:val="-6"/>
        </w:rPr>
        <w:t> </w:t>
      </w:r>
      <w:r>
        <w:rPr/>
        <w:t>that</w:t>
      </w:r>
      <w:r>
        <w:rPr>
          <w:spacing w:val="-6"/>
        </w:rPr>
        <w:t> </w:t>
      </w:r>
      <w:r>
        <w:rPr/>
        <w:t>allow</w:t>
      </w:r>
      <w:r>
        <w:rPr>
          <w:spacing w:val="-6"/>
        </w:rPr>
        <w:t> </w:t>
      </w:r>
      <w:r>
        <w:rPr/>
        <w:t>for</w:t>
      </w:r>
      <w:r>
        <w:rPr>
          <w:spacing w:val="-5"/>
        </w:rPr>
        <w:t> </w:t>
      </w:r>
      <w:r>
        <w:rPr/>
        <w:t>real-time</w:t>
      </w:r>
      <w:r>
        <w:rPr>
          <w:spacing w:val="-6"/>
        </w:rPr>
        <w:t> </w:t>
      </w:r>
      <w:r>
        <w:rPr/>
        <w:t>tracking of procurement activities. In addition, procurement staff should be trained on how to use these systems to ensure that they can fully leverage the benefits of technology in streamlining procurement processes.</w:t>
      </w:r>
    </w:p>
    <w:p>
      <w:pPr>
        <w:pStyle w:val="BodyText"/>
        <w:spacing w:before="10"/>
      </w:pPr>
    </w:p>
    <w:p>
      <w:pPr>
        <w:pStyle w:val="Heading2"/>
        <w:numPr>
          <w:ilvl w:val="1"/>
          <w:numId w:val="26"/>
        </w:numPr>
        <w:tabs>
          <w:tab w:pos="680" w:val="left" w:leader="none"/>
        </w:tabs>
        <w:spacing w:line="240" w:lineRule="auto" w:before="1" w:after="0"/>
        <w:ind w:left="680" w:right="0" w:hanging="360"/>
        <w:jc w:val="left"/>
      </w:pPr>
      <w:bookmarkStart w:name="_bookmark66" w:id="67"/>
      <w:bookmarkEnd w:id="67"/>
      <w:r>
        <w:rPr>
          <w:b w:val="0"/>
        </w:rPr>
      </w:r>
      <w:r>
        <w:rPr/>
        <w:t>Suggestions</w:t>
      </w:r>
      <w:r>
        <w:rPr>
          <w:spacing w:val="-2"/>
        </w:rPr>
        <w:t> </w:t>
      </w:r>
      <w:r>
        <w:rPr/>
        <w:t>for</w:t>
      </w:r>
      <w:r>
        <w:rPr>
          <w:spacing w:val="-3"/>
        </w:rPr>
        <w:t> </w:t>
      </w:r>
      <w:r>
        <w:rPr/>
        <w:t>Further</w:t>
      </w:r>
      <w:r>
        <w:rPr>
          <w:spacing w:val="-2"/>
        </w:rPr>
        <w:t> Studies</w:t>
      </w:r>
    </w:p>
    <w:p>
      <w:pPr>
        <w:pStyle w:val="BodyText"/>
        <w:spacing w:before="33"/>
        <w:rPr>
          <w:b/>
        </w:rPr>
      </w:pPr>
    </w:p>
    <w:p>
      <w:pPr>
        <w:pStyle w:val="BodyText"/>
        <w:spacing w:line="360" w:lineRule="auto"/>
        <w:ind w:left="320" w:right="796"/>
        <w:jc w:val="both"/>
      </w:pPr>
      <w:r>
        <w:rPr/>
        <w:t>Although this study</w:t>
      </w:r>
      <w:r>
        <w:rPr>
          <w:spacing w:val="-3"/>
        </w:rPr>
        <w:t> </w:t>
      </w:r>
      <w:r>
        <w:rPr/>
        <w:t>has shed light on the elements impacting the County Government of Embu's procurement</w:t>
      </w:r>
      <w:r>
        <w:rPr>
          <w:spacing w:val="-1"/>
        </w:rPr>
        <w:t> </w:t>
      </w:r>
      <w:r>
        <w:rPr/>
        <w:t>performance,</w:t>
      </w:r>
      <w:r>
        <w:rPr>
          <w:spacing w:val="-1"/>
        </w:rPr>
        <w:t> </w:t>
      </w:r>
      <w:r>
        <w:rPr/>
        <w:t>there</w:t>
      </w:r>
      <w:r>
        <w:rPr>
          <w:spacing w:val="-2"/>
        </w:rPr>
        <w:t> </w:t>
      </w:r>
      <w:r>
        <w:rPr/>
        <w:t>are</w:t>
      </w:r>
      <w:r>
        <w:rPr>
          <w:spacing w:val="-3"/>
        </w:rPr>
        <w:t> </w:t>
      </w:r>
      <w:r>
        <w:rPr/>
        <w:t>still</w:t>
      </w:r>
      <w:r>
        <w:rPr>
          <w:spacing w:val="-1"/>
        </w:rPr>
        <w:t> </w:t>
      </w:r>
      <w:r>
        <w:rPr/>
        <w:t>a</w:t>
      </w:r>
      <w:r>
        <w:rPr>
          <w:spacing w:val="-2"/>
        </w:rPr>
        <w:t> </w:t>
      </w:r>
      <w:r>
        <w:rPr/>
        <w:t>number</w:t>
      </w:r>
      <w:r>
        <w:rPr>
          <w:spacing w:val="-3"/>
        </w:rPr>
        <w:t> </w:t>
      </w:r>
      <w:r>
        <w:rPr/>
        <w:t>of</w:t>
      </w:r>
      <w:r>
        <w:rPr>
          <w:spacing w:val="-2"/>
        </w:rPr>
        <w:t> </w:t>
      </w:r>
      <w:r>
        <w:rPr/>
        <w:t>topics</w:t>
      </w:r>
      <w:r>
        <w:rPr>
          <w:spacing w:val="-1"/>
        </w:rPr>
        <w:t> </w:t>
      </w:r>
      <w:r>
        <w:rPr/>
        <w:t>that</w:t>
      </w:r>
      <w:r>
        <w:rPr>
          <w:spacing w:val="-4"/>
        </w:rPr>
        <w:t> </w:t>
      </w:r>
      <w:r>
        <w:rPr/>
        <w:t>require</w:t>
      </w:r>
      <w:r>
        <w:rPr>
          <w:spacing w:val="-3"/>
        </w:rPr>
        <w:t> </w:t>
      </w:r>
      <w:r>
        <w:rPr/>
        <w:t>more</w:t>
      </w:r>
      <w:r>
        <w:rPr>
          <w:spacing w:val="-3"/>
        </w:rPr>
        <w:t> </w:t>
      </w:r>
      <w:r>
        <w:rPr/>
        <w:t>investigation.</w:t>
      </w:r>
      <w:r>
        <w:rPr>
          <w:spacing w:val="-1"/>
        </w:rPr>
        <w:t> </w:t>
      </w:r>
      <w:r>
        <w:rPr/>
        <w:t>First, future studies could explore the impact of external factors such as political influence, economic instability,</w:t>
      </w:r>
      <w:r>
        <w:rPr>
          <w:spacing w:val="-1"/>
        </w:rPr>
        <w:t> </w:t>
      </w:r>
      <w:r>
        <w:rPr/>
        <w:t>and</w:t>
      </w:r>
      <w:r>
        <w:rPr>
          <w:spacing w:val="-3"/>
        </w:rPr>
        <w:t> </w:t>
      </w:r>
      <w:r>
        <w:rPr/>
        <w:t>legislative</w:t>
      </w:r>
      <w:r>
        <w:rPr>
          <w:spacing w:val="-4"/>
        </w:rPr>
        <w:t> </w:t>
      </w:r>
      <w:r>
        <w:rPr/>
        <w:t>changes</w:t>
      </w:r>
      <w:r>
        <w:rPr>
          <w:spacing w:val="-3"/>
        </w:rPr>
        <w:t> </w:t>
      </w:r>
      <w:r>
        <w:rPr/>
        <w:t>on</w:t>
      </w:r>
      <w:r>
        <w:rPr>
          <w:spacing w:val="-3"/>
        </w:rPr>
        <w:t> </w:t>
      </w:r>
      <w:r>
        <w:rPr/>
        <w:t>procurement</w:t>
      </w:r>
      <w:r>
        <w:rPr>
          <w:spacing w:val="-3"/>
        </w:rPr>
        <w:t> </w:t>
      </w:r>
      <w:r>
        <w:rPr/>
        <w:t>performance.</w:t>
      </w:r>
      <w:r>
        <w:rPr>
          <w:spacing w:val="-3"/>
        </w:rPr>
        <w:t> </w:t>
      </w:r>
      <w:r>
        <w:rPr/>
        <w:t>Political</w:t>
      </w:r>
      <w:r>
        <w:rPr>
          <w:spacing w:val="-3"/>
        </w:rPr>
        <w:t> </w:t>
      </w:r>
      <w:r>
        <w:rPr/>
        <w:t>instability</w:t>
      </w:r>
      <w:r>
        <w:rPr>
          <w:spacing w:val="-9"/>
        </w:rPr>
        <w:t> </w:t>
      </w:r>
      <w:r>
        <w:rPr/>
        <w:t>and</w:t>
      </w:r>
      <w:r>
        <w:rPr>
          <w:spacing w:val="-3"/>
        </w:rPr>
        <w:t> </w:t>
      </w:r>
      <w:r>
        <w:rPr/>
        <w:t>frequent regulatory</w:t>
      </w:r>
      <w:r>
        <w:rPr>
          <w:spacing w:val="-14"/>
        </w:rPr>
        <w:t> </w:t>
      </w:r>
      <w:r>
        <w:rPr/>
        <w:t>changes</w:t>
      </w:r>
      <w:r>
        <w:rPr>
          <w:spacing w:val="-7"/>
        </w:rPr>
        <w:t> </w:t>
      </w:r>
      <w:r>
        <w:rPr/>
        <w:t>can</w:t>
      </w:r>
      <w:r>
        <w:rPr>
          <w:spacing w:val="-10"/>
        </w:rPr>
        <w:t> </w:t>
      </w:r>
      <w:r>
        <w:rPr/>
        <w:t>disrupt</w:t>
      </w:r>
      <w:r>
        <w:rPr>
          <w:spacing w:val="-10"/>
        </w:rPr>
        <w:t> </w:t>
      </w:r>
      <w:r>
        <w:rPr/>
        <w:t>procurement</w:t>
      </w:r>
      <w:r>
        <w:rPr>
          <w:spacing w:val="-10"/>
        </w:rPr>
        <w:t> </w:t>
      </w:r>
      <w:r>
        <w:rPr/>
        <w:t>processes,</w:t>
      </w:r>
      <w:r>
        <w:rPr>
          <w:spacing w:val="-9"/>
        </w:rPr>
        <w:t> </w:t>
      </w:r>
      <w:r>
        <w:rPr/>
        <w:t>leading</w:t>
      </w:r>
      <w:r>
        <w:rPr>
          <w:spacing w:val="-12"/>
        </w:rPr>
        <w:t> </w:t>
      </w:r>
      <w:r>
        <w:rPr/>
        <w:t>to</w:t>
      </w:r>
      <w:r>
        <w:rPr>
          <w:spacing w:val="-9"/>
        </w:rPr>
        <w:t> </w:t>
      </w:r>
      <w:r>
        <w:rPr/>
        <w:t>inefficiencies</w:t>
      </w:r>
      <w:r>
        <w:rPr>
          <w:spacing w:val="-10"/>
        </w:rPr>
        <w:t> </w:t>
      </w:r>
      <w:r>
        <w:rPr/>
        <w:t>that</w:t>
      </w:r>
      <w:r>
        <w:rPr>
          <w:spacing w:val="-10"/>
        </w:rPr>
        <w:t> </w:t>
      </w:r>
      <w:r>
        <w:rPr/>
        <w:t>were</w:t>
      </w:r>
      <w:r>
        <w:rPr>
          <w:spacing w:val="-11"/>
        </w:rPr>
        <w:t> </w:t>
      </w:r>
      <w:r>
        <w:rPr/>
        <w:t>not</w:t>
      </w:r>
      <w:r>
        <w:rPr>
          <w:spacing w:val="-9"/>
        </w:rPr>
        <w:t> </w:t>
      </w:r>
      <w:r>
        <w:rPr/>
        <w:t>fully explored in this study.</w:t>
      </w:r>
    </w:p>
    <w:p>
      <w:pPr>
        <w:pStyle w:val="BodyText"/>
        <w:spacing w:before="3"/>
      </w:pPr>
    </w:p>
    <w:p>
      <w:pPr>
        <w:pStyle w:val="BodyText"/>
        <w:spacing w:line="360" w:lineRule="auto"/>
        <w:ind w:left="320" w:right="798"/>
        <w:jc w:val="both"/>
      </w:pPr>
      <w:r>
        <w:rPr/>
        <w:t>Secondly, longitudinal studies could be conducted to examine how the continuous improvement of</w:t>
      </w:r>
      <w:r>
        <w:rPr>
          <w:spacing w:val="-11"/>
        </w:rPr>
        <w:t> </w:t>
      </w:r>
      <w:r>
        <w:rPr/>
        <w:t>staff</w:t>
      </w:r>
      <w:r>
        <w:rPr>
          <w:spacing w:val="-9"/>
        </w:rPr>
        <w:t> </w:t>
      </w:r>
      <w:r>
        <w:rPr/>
        <w:t>competence</w:t>
      </w:r>
      <w:r>
        <w:rPr>
          <w:spacing w:val="-9"/>
        </w:rPr>
        <w:t> </w:t>
      </w:r>
      <w:r>
        <w:rPr/>
        <w:t>and</w:t>
      </w:r>
      <w:r>
        <w:rPr>
          <w:spacing w:val="-11"/>
        </w:rPr>
        <w:t> </w:t>
      </w:r>
      <w:r>
        <w:rPr/>
        <w:t>the</w:t>
      </w:r>
      <w:r>
        <w:rPr>
          <w:spacing w:val="-12"/>
        </w:rPr>
        <w:t> </w:t>
      </w:r>
      <w:r>
        <w:rPr/>
        <w:t>adoption</w:t>
      </w:r>
      <w:r>
        <w:rPr>
          <w:spacing w:val="-11"/>
        </w:rPr>
        <w:t> </w:t>
      </w:r>
      <w:r>
        <w:rPr/>
        <w:t>of</w:t>
      </w:r>
      <w:r>
        <w:rPr>
          <w:spacing w:val="-7"/>
        </w:rPr>
        <w:t> </w:t>
      </w:r>
      <w:r>
        <w:rPr/>
        <w:t>IT</w:t>
      </w:r>
      <w:r>
        <w:rPr>
          <w:spacing w:val="-9"/>
        </w:rPr>
        <w:t> </w:t>
      </w:r>
      <w:r>
        <w:rPr/>
        <w:t>infrastructure</w:t>
      </w:r>
      <w:r>
        <w:rPr>
          <w:spacing w:val="-12"/>
        </w:rPr>
        <w:t> </w:t>
      </w:r>
      <w:r>
        <w:rPr/>
        <w:t>influence</w:t>
      </w:r>
      <w:r>
        <w:rPr>
          <w:spacing w:val="-9"/>
        </w:rPr>
        <w:t> </w:t>
      </w:r>
      <w:r>
        <w:rPr/>
        <w:t>procurement</w:t>
      </w:r>
      <w:r>
        <w:rPr>
          <w:spacing w:val="-11"/>
        </w:rPr>
        <w:t> </w:t>
      </w:r>
      <w:r>
        <w:rPr/>
        <w:t>performance</w:t>
      </w:r>
      <w:r>
        <w:rPr>
          <w:spacing w:val="-12"/>
        </w:rPr>
        <w:t> </w:t>
      </w:r>
      <w:r>
        <w:rPr/>
        <w:t>over time.</w:t>
      </w:r>
      <w:r>
        <w:rPr>
          <w:spacing w:val="-1"/>
        </w:rPr>
        <w:t> </w:t>
      </w:r>
      <w:r>
        <w:rPr/>
        <w:t>This would provide a clearer picture of how long-term</w:t>
      </w:r>
      <w:r>
        <w:rPr>
          <w:spacing w:val="-1"/>
        </w:rPr>
        <w:t> </w:t>
      </w:r>
      <w:r>
        <w:rPr/>
        <w:t>investments in human</w:t>
      </w:r>
      <w:r>
        <w:rPr>
          <w:spacing w:val="-1"/>
        </w:rPr>
        <w:t> </w:t>
      </w:r>
      <w:r>
        <w:rPr/>
        <w:t>resources and technology affect the effectiveness and transparency of procurement processes. The specific difficulties experienced by various areas might be better understood and optimal practices could be better understood through cross-county comparison studies.</w:t>
      </w:r>
    </w:p>
    <w:p>
      <w:pPr>
        <w:spacing w:after="0" w:line="360" w:lineRule="auto"/>
        <w:jc w:val="both"/>
        <w:sectPr>
          <w:pgSz w:w="12240" w:h="15840"/>
          <w:pgMar w:header="0" w:footer="1012" w:top="1360" w:bottom="1200" w:left="1120" w:right="640"/>
        </w:sectPr>
      </w:pPr>
    </w:p>
    <w:p>
      <w:pPr>
        <w:pStyle w:val="Heading1"/>
        <w:ind w:right="499"/>
      </w:pPr>
      <w:bookmarkStart w:name="_bookmark67" w:id="68"/>
      <w:bookmarkEnd w:id="68"/>
      <w:r>
        <w:rPr>
          <w:b w:val="0"/>
        </w:rPr>
      </w:r>
      <w:r>
        <w:rPr>
          <w:spacing w:val="-2"/>
        </w:rPr>
        <w:t>REFERENCES</w:t>
      </w:r>
    </w:p>
    <w:p>
      <w:pPr>
        <w:pStyle w:val="BodyText"/>
        <w:spacing w:before="29"/>
        <w:ind w:left="320"/>
        <w:jc w:val="both"/>
      </w:pPr>
      <w:r>
        <w:rPr/>
        <w:t>Albert</w:t>
      </w:r>
      <w:r>
        <w:rPr>
          <w:spacing w:val="26"/>
        </w:rPr>
        <w:t>  </w:t>
      </w:r>
      <w:r>
        <w:rPr/>
        <w:t>Bandura.</w:t>
      </w:r>
      <w:r>
        <w:rPr>
          <w:spacing w:val="27"/>
        </w:rPr>
        <w:t>  </w:t>
      </w:r>
      <w:r>
        <w:rPr/>
        <w:t>(1977).</w:t>
      </w:r>
      <w:r>
        <w:rPr>
          <w:spacing w:val="26"/>
        </w:rPr>
        <w:t>  </w:t>
      </w:r>
      <w:r>
        <w:rPr/>
        <w:t>Core</w:t>
      </w:r>
      <w:r>
        <w:rPr>
          <w:spacing w:val="27"/>
        </w:rPr>
        <w:t>  </w:t>
      </w:r>
      <w:r>
        <w:rPr/>
        <w:t>functioned</w:t>
      </w:r>
      <w:r>
        <w:rPr>
          <w:spacing w:val="27"/>
        </w:rPr>
        <w:t>  </w:t>
      </w:r>
      <w:r>
        <w:rPr/>
        <w:t>requirements</w:t>
      </w:r>
      <w:r>
        <w:rPr>
          <w:spacing w:val="27"/>
        </w:rPr>
        <w:t>  </w:t>
      </w:r>
      <w:r>
        <w:rPr/>
        <w:t>for</w:t>
      </w:r>
      <w:r>
        <w:rPr>
          <w:spacing w:val="27"/>
        </w:rPr>
        <w:t>  </w:t>
      </w:r>
      <w:r>
        <w:rPr/>
        <w:t>fiscal</w:t>
      </w:r>
      <w:r>
        <w:rPr>
          <w:spacing w:val="28"/>
        </w:rPr>
        <w:t>  </w:t>
      </w:r>
      <w:r>
        <w:rPr/>
        <w:t>management</w:t>
      </w:r>
      <w:r>
        <w:rPr>
          <w:spacing w:val="26"/>
        </w:rPr>
        <w:t>  </w:t>
      </w:r>
      <w:r>
        <w:rPr>
          <w:spacing w:val="-2"/>
        </w:rPr>
        <w:t>systems.</w:t>
      </w:r>
    </w:p>
    <w:p>
      <w:pPr>
        <w:pStyle w:val="BodyText"/>
        <w:spacing w:before="142"/>
        <w:ind w:left="1040"/>
      </w:pPr>
      <w:r>
        <w:rPr/>
        <w:t>International</w:t>
      </w:r>
      <w:r>
        <w:rPr>
          <w:spacing w:val="-2"/>
        </w:rPr>
        <w:t> </w:t>
      </w:r>
      <w:r>
        <w:rPr/>
        <w:t>Monetary</w:t>
      </w:r>
      <w:r>
        <w:rPr>
          <w:spacing w:val="-5"/>
        </w:rPr>
        <w:t> </w:t>
      </w:r>
      <w:r>
        <w:rPr/>
        <w:t>Fund working</w:t>
      </w:r>
      <w:r>
        <w:rPr>
          <w:spacing w:val="-2"/>
        </w:rPr>
        <w:t> </w:t>
      </w:r>
      <w:r>
        <w:rPr/>
        <w:t>paper, no</w:t>
      </w:r>
      <w:r>
        <w:rPr>
          <w:spacing w:val="-1"/>
        </w:rPr>
        <w:t> </w:t>
      </w:r>
      <w:r>
        <w:rPr/>
        <w:t>94/27, 1-</w:t>
      </w:r>
      <w:r>
        <w:rPr>
          <w:spacing w:val="-5"/>
        </w:rPr>
        <w:t>13.</w:t>
      </w:r>
    </w:p>
    <w:p>
      <w:pPr>
        <w:pStyle w:val="BodyText"/>
        <w:spacing w:line="360" w:lineRule="auto" w:before="257"/>
        <w:ind w:left="1040" w:right="804" w:hanging="720"/>
        <w:jc w:val="both"/>
      </w:pPr>
      <w:r>
        <w:rPr/>
        <w:t>Arasa,</w:t>
      </w:r>
      <w:r>
        <w:rPr>
          <w:spacing w:val="-2"/>
        </w:rPr>
        <w:t> </w:t>
      </w:r>
      <w:r>
        <w:rPr/>
        <w:t>R.,</w:t>
      </w:r>
      <w:r>
        <w:rPr>
          <w:spacing w:val="-4"/>
        </w:rPr>
        <w:t> </w:t>
      </w:r>
      <w:r>
        <w:rPr/>
        <w:t>&amp;</w:t>
      </w:r>
      <w:r>
        <w:rPr>
          <w:spacing w:val="-4"/>
        </w:rPr>
        <w:t> </w:t>
      </w:r>
      <w:r>
        <w:rPr/>
        <w:t>Achuora,</w:t>
      </w:r>
      <w:r>
        <w:rPr>
          <w:spacing w:val="-2"/>
        </w:rPr>
        <w:t> </w:t>
      </w:r>
      <w:r>
        <w:rPr/>
        <w:t>L.</w:t>
      </w:r>
      <w:r>
        <w:rPr>
          <w:spacing w:val="-2"/>
        </w:rPr>
        <w:t> </w:t>
      </w:r>
      <w:r>
        <w:rPr/>
        <w:t>(2012).</w:t>
      </w:r>
      <w:r>
        <w:rPr>
          <w:spacing w:val="-1"/>
        </w:rPr>
        <w:t> </w:t>
      </w:r>
      <w:r>
        <w:rPr/>
        <w:t>Information</w:t>
      </w:r>
      <w:r>
        <w:rPr>
          <w:spacing w:val="-2"/>
        </w:rPr>
        <w:t> </w:t>
      </w:r>
      <w:r>
        <w:rPr/>
        <w:t>and</w:t>
      </w:r>
      <w:r>
        <w:rPr>
          <w:spacing w:val="-2"/>
        </w:rPr>
        <w:t> </w:t>
      </w:r>
      <w:r>
        <w:rPr/>
        <w:t>communication</w:t>
      </w:r>
      <w:r>
        <w:rPr>
          <w:spacing w:val="-4"/>
        </w:rPr>
        <w:t> </w:t>
      </w:r>
      <w:r>
        <w:rPr/>
        <w:t>technology</w:t>
      </w:r>
      <w:r>
        <w:rPr>
          <w:spacing w:val="-8"/>
        </w:rPr>
        <w:t> </w:t>
      </w:r>
      <w:r>
        <w:rPr/>
        <w:t>policy</w:t>
      </w:r>
      <w:r>
        <w:rPr>
          <w:spacing w:val="-8"/>
        </w:rPr>
        <w:t> </w:t>
      </w:r>
      <w:r>
        <w:rPr/>
        <w:t>in</w:t>
      </w:r>
      <w:r>
        <w:rPr>
          <w:spacing w:val="-2"/>
        </w:rPr>
        <w:t> </w:t>
      </w:r>
      <w:r>
        <w:rPr/>
        <w:t>Africa:</w:t>
      </w:r>
      <w:r>
        <w:rPr>
          <w:spacing w:val="-4"/>
        </w:rPr>
        <w:t> </w:t>
      </w:r>
      <w:r>
        <w:rPr/>
        <w:t>A critical analysis of rhetoric and practice.</w:t>
      </w:r>
    </w:p>
    <w:p>
      <w:pPr>
        <w:pStyle w:val="BodyText"/>
        <w:spacing w:line="360" w:lineRule="auto" w:before="120"/>
        <w:ind w:left="1040" w:right="796" w:hanging="720"/>
        <w:jc w:val="both"/>
      </w:pPr>
      <w:r>
        <w:rPr/>
        <w:t>Barcan, A. (2010). Technology push or program pull: Interest in new information technologies within public organization. In Public Management the State of the Art (pp. 76-88). San Francisco: Jossey-Bass.</w:t>
      </w:r>
    </w:p>
    <w:p>
      <w:pPr>
        <w:pStyle w:val="BodyText"/>
        <w:spacing w:before="124"/>
        <w:ind w:left="320"/>
        <w:jc w:val="both"/>
      </w:pPr>
      <w:r>
        <w:rPr/>
        <w:t>Berchicci,</w:t>
      </w:r>
      <w:r>
        <w:rPr>
          <w:spacing w:val="-2"/>
        </w:rPr>
        <w:t> </w:t>
      </w:r>
      <w:r>
        <w:rPr/>
        <w:t>L. (2013).</w:t>
      </w:r>
      <w:r>
        <w:rPr>
          <w:spacing w:val="-2"/>
        </w:rPr>
        <w:t> </w:t>
      </w:r>
      <w:r>
        <w:rPr/>
        <w:t>Quantitative</w:t>
      </w:r>
      <w:r>
        <w:rPr>
          <w:spacing w:val="-2"/>
        </w:rPr>
        <w:t> </w:t>
      </w:r>
      <w:r>
        <w:rPr/>
        <w:t>Approaches</w:t>
      </w:r>
      <w:r>
        <w:rPr>
          <w:spacing w:val="-2"/>
        </w:rPr>
        <w:t> </w:t>
      </w:r>
      <w:r>
        <w:rPr/>
        <w:t>in Business</w:t>
      </w:r>
      <w:r>
        <w:rPr>
          <w:spacing w:val="-2"/>
        </w:rPr>
        <w:t> </w:t>
      </w:r>
      <w:r>
        <w:rPr/>
        <w:t>Studies.</w:t>
      </w:r>
      <w:r>
        <w:rPr>
          <w:spacing w:val="-2"/>
        </w:rPr>
        <w:t> </w:t>
      </w:r>
      <w:r>
        <w:rPr/>
        <w:t>Prentice</w:t>
      </w:r>
      <w:r>
        <w:rPr>
          <w:spacing w:val="-2"/>
        </w:rPr>
        <w:t> Hall.</w:t>
      </w:r>
    </w:p>
    <w:p>
      <w:pPr>
        <w:pStyle w:val="BodyText"/>
        <w:spacing w:line="360" w:lineRule="auto" w:before="257"/>
        <w:ind w:left="1040" w:right="805" w:hanging="720"/>
        <w:jc w:val="both"/>
      </w:pPr>
      <w:r>
        <w:rPr/>
        <w:t>Brar, S. (2010). Process innovation: Reengineering work through information technology. In Harvard Business School Press (pp. 11-15).</w:t>
      </w:r>
    </w:p>
    <w:p>
      <w:pPr>
        <w:pStyle w:val="BodyText"/>
        <w:spacing w:before="122"/>
        <w:ind w:left="320"/>
        <w:jc w:val="both"/>
      </w:pPr>
      <w:r>
        <w:rPr/>
        <w:t>Chêne,</w:t>
      </w:r>
      <w:r>
        <w:rPr>
          <w:spacing w:val="-4"/>
        </w:rPr>
        <w:t> </w:t>
      </w:r>
      <w:r>
        <w:rPr/>
        <w:t>M.</w:t>
      </w:r>
      <w:r>
        <w:rPr>
          <w:spacing w:val="-1"/>
        </w:rPr>
        <w:t> </w:t>
      </w:r>
      <w:r>
        <w:rPr/>
        <w:t>(2009). IFMIS</w:t>
      </w:r>
      <w:r>
        <w:rPr>
          <w:spacing w:val="1"/>
        </w:rPr>
        <w:t> </w:t>
      </w:r>
      <w:r>
        <w:rPr/>
        <w:t>Implementation:</w:t>
      </w:r>
      <w:r>
        <w:rPr>
          <w:spacing w:val="-2"/>
        </w:rPr>
        <w:t> </w:t>
      </w:r>
      <w:r>
        <w:rPr/>
        <w:t>Aspects</w:t>
      </w:r>
      <w:r>
        <w:rPr>
          <w:spacing w:val="-1"/>
        </w:rPr>
        <w:t> </w:t>
      </w:r>
      <w:r>
        <w:rPr/>
        <w:t>for</w:t>
      </w:r>
      <w:r>
        <w:rPr>
          <w:spacing w:val="-3"/>
        </w:rPr>
        <w:t> </w:t>
      </w:r>
      <w:r>
        <w:rPr/>
        <w:t>consideration.</w:t>
      </w:r>
      <w:r>
        <w:rPr>
          <w:spacing w:val="-1"/>
        </w:rPr>
        <w:t> </w:t>
      </w:r>
      <w:r>
        <w:rPr/>
        <w:t>World</w:t>
      </w:r>
      <w:r>
        <w:rPr>
          <w:spacing w:val="-1"/>
        </w:rPr>
        <w:t> </w:t>
      </w:r>
      <w:r>
        <w:rPr>
          <w:spacing w:val="-2"/>
        </w:rPr>
        <w:t>Bank.</w:t>
      </w:r>
    </w:p>
    <w:p>
      <w:pPr>
        <w:pStyle w:val="BodyText"/>
        <w:spacing w:line="362" w:lineRule="auto" w:before="257"/>
        <w:ind w:left="1040" w:right="806" w:hanging="720"/>
        <w:jc w:val="both"/>
      </w:pPr>
      <w:r>
        <w:rPr/>
        <w:t>Delone, W. H., &amp; McLean, E. R. (1992). Making it work: Implementing financial information system in bureaucracies in developing countries. Discussion paper No 447, HHD, 1-26.</w:t>
      </w:r>
    </w:p>
    <w:p>
      <w:pPr>
        <w:pStyle w:val="BodyText"/>
        <w:spacing w:line="362" w:lineRule="auto" w:before="117"/>
        <w:ind w:left="1040" w:right="799" w:hanging="720"/>
        <w:jc w:val="both"/>
      </w:pPr>
      <w:r>
        <w:rPr/>
        <w:t>Diamond, J., &amp; Khemani, P. (2016, July). On the advice of foreign aid agencies to adopt IFMIS. IMF paper.</w:t>
      </w:r>
    </w:p>
    <w:p>
      <w:pPr>
        <w:pStyle w:val="BodyText"/>
        <w:spacing w:before="117"/>
        <w:ind w:left="320"/>
        <w:jc w:val="both"/>
      </w:pPr>
      <w:r>
        <w:rPr/>
        <w:t>Diamond,</w:t>
      </w:r>
      <w:r>
        <w:rPr>
          <w:spacing w:val="-2"/>
        </w:rPr>
        <w:t> </w:t>
      </w:r>
      <w:r>
        <w:rPr/>
        <w:t>J.,</w:t>
      </w:r>
      <w:r>
        <w:rPr>
          <w:spacing w:val="-1"/>
        </w:rPr>
        <w:t> </w:t>
      </w:r>
      <w:r>
        <w:rPr/>
        <w:t>&amp;</w:t>
      </w:r>
      <w:r>
        <w:rPr>
          <w:spacing w:val="-3"/>
        </w:rPr>
        <w:t> </w:t>
      </w:r>
      <w:r>
        <w:rPr/>
        <w:t>Khemani,</w:t>
      </w:r>
      <w:r>
        <w:rPr>
          <w:spacing w:val="-2"/>
        </w:rPr>
        <w:t> </w:t>
      </w:r>
      <w:r>
        <w:rPr/>
        <w:t>P.</w:t>
      </w:r>
      <w:r>
        <w:rPr>
          <w:spacing w:val="-1"/>
        </w:rPr>
        <w:t> </w:t>
      </w:r>
      <w:r>
        <w:rPr/>
        <w:t>(2009). IFMIS</w:t>
      </w:r>
      <w:r>
        <w:rPr>
          <w:spacing w:val="-1"/>
        </w:rPr>
        <w:t> </w:t>
      </w:r>
      <w:r>
        <w:rPr/>
        <w:t>in</w:t>
      </w:r>
      <w:r>
        <w:rPr>
          <w:spacing w:val="-2"/>
        </w:rPr>
        <w:t> </w:t>
      </w:r>
      <w:r>
        <w:rPr/>
        <w:t>developing</w:t>
      </w:r>
      <w:r>
        <w:rPr>
          <w:spacing w:val="-4"/>
        </w:rPr>
        <w:t> </w:t>
      </w:r>
      <w:r>
        <w:rPr/>
        <w:t>countries.</w:t>
      </w:r>
      <w:r>
        <w:rPr>
          <w:spacing w:val="1"/>
        </w:rPr>
        <w:t> </w:t>
      </w:r>
      <w:r>
        <w:rPr/>
        <w:t>IMF</w:t>
      </w:r>
      <w:r>
        <w:rPr>
          <w:spacing w:val="-3"/>
        </w:rPr>
        <w:t> </w:t>
      </w:r>
      <w:r>
        <w:rPr>
          <w:spacing w:val="-2"/>
        </w:rPr>
        <w:t>paper.</w:t>
      </w:r>
    </w:p>
    <w:p>
      <w:pPr>
        <w:pStyle w:val="BodyText"/>
      </w:pPr>
    </w:p>
    <w:p>
      <w:pPr>
        <w:pStyle w:val="BodyText"/>
        <w:spacing w:before="240"/>
      </w:pPr>
    </w:p>
    <w:p>
      <w:pPr>
        <w:pStyle w:val="BodyText"/>
        <w:spacing w:line="360" w:lineRule="auto"/>
        <w:ind w:left="1040" w:right="805" w:hanging="720"/>
      </w:pPr>
      <w:r>
        <w:rPr/>
        <w:t>Diamond, J., &amp; Khemani, P. (2016). Introducing financial management information systems in</w:t>
      </w:r>
      <w:r>
        <w:rPr>
          <w:spacing w:val="40"/>
        </w:rPr>
        <w:t> </w:t>
      </w:r>
      <w:r>
        <w:rPr/>
        <w:t>developing countries. OECD Journal on Budgeting, 5(3).</w:t>
      </w:r>
    </w:p>
    <w:p>
      <w:pPr>
        <w:pStyle w:val="BodyText"/>
        <w:spacing w:line="362" w:lineRule="auto" w:before="120"/>
        <w:ind w:left="1040" w:right="805" w:hanging="720"/>
      </w:pPr>
      <w:r>
        <w:rPr/>
        <w:t>Donald,</w:t>
      </w:r>
      <w:r>
        <w:rPr>
          <w:spacing w:val="64"/>
        </w:rPr>
        <w:t> </w:t>
      </w:r>
      <w:r>
        <w:rPr/>
        <w:t>P.,</w:t>
      </w:r>
      <w:r>
        <w:rPr>
          <w:spacing w:val="67"/>
        </w:rPr>
        <w:t> </w:t>
      </w:r>
      <w:r>
        <w:rPr/>
        <w:t>&amp;</w:t>
      </w:r>
      <w:r>
        <w:rPr>
          <w:spacing w:val="63"/>
        </w:rPr>
        <w:t> </w:t>
      </w:r>
      <w:r>
        <w:rPr/>
        <w:t>Pamela,</w:t>
      </w:r>
      <w:r>
        <w:rPr>
          <w:spacing w:val="66"/>
        </w:rPr>
        <w:t> </w:t>
      </w:r>
      <w:r>
        <w:rPr/>
        <w:t>M.</w:t>
      </w:r>
      <w:r>
        <w:rPr>
          <w:spacing w:val="64"/>
        </w:rPr>
        <w:t> </w:t>
      </w:r>
      <w:r>
        <w:rPr/>
        <w:t>(2014).</w:t>
      </w:r>
      <w:r>
        <w:rPr>
          <w:spacing w:val="65"/>
        </w:rPr>
        <w:t> </w:t>
      </w:r>
      <w:r>
        <w:rPr/>
        <w:t>The</w:t>
      </w:r>
      <w:r>
        <w:rPr>
          <w:spacing w:val="64"/>
        </w:rPr>
        <w:t> </w:t>
      </w:r>
      <w:r>
        <w:rPr/>
        <w:t>top</w:t>
      </w:r>
      <w:r>
        <w:rPr>
          <w:spacing w:val="64"/>
        </w:rPr>
        <w:t> </w:t>
      </w:r>
      <w:r>
        <w:rPr/>
        <w:t>ten</w:t>
      </w:r>
      <w:r>
        <w:rPr>
          <w:spacing w:val="64"/>
        </w:rPr>
        <w:t> </w:t>
      </w:r>
      <w:r>
        <w:rPr/>
        <w:t>reasons</w:t>
      </w:r>
      <w:r>
        <w:rPr>
          <w:spacing w:val="64"/>
        </w:rPr>
        <w:t> </w:t>
      </w:r>
      <w:r>
        <w:rPr/>
        <w:t>why</w:t>
      </w:r>
      <w:r>
        <w:rPr>
          <w:spacing w:val="62"/>
        </w:rPr>
        <w:t> </w:t>
      </w:r>
      <w:r>
        <w:rPr/>
        <w:t>systems</w:t>
      </w:r>
      <w:r>
        <w:rPr>
          <w:spacing w:val="64"/>
        </w:rPr>
        <w:t> </w:t>
      </w:r>
      <w:r>
        <w:rPr/>
        <w:t>projects</w:t>
      </w:r>
      <w:r>
        <w:rPr>
          <w:spacing w:val="67"/>
        </w:rPr>
        <w:t> </w:t>
      </w:r>
      <w:r>
        <w:rPr/>
        <w:t>fail.</w:t>
      </w:r>
      <w:r>
        <w:rPr>
          <w:spacing w:val="64"/>
        </w:rPr>
        <w:t> </w:t>
      </w:r>
      <w:r>
        <w:rPr/>
        <w:t>World Development, 20, 1737-1752. Retrieved from http//:</w:t>
      </w:r>
      <w:hyperlink r:id="rId9">
        <w:r>
          <w:rPr/>
          <w:t>www.ducian.com</w:t>
        </w:r>
      </w:hyperlink>
    </w:p>
    <w:p>
      <w:pPr>
        <w:pStyle w:val="BodyText"/>
        <w:spacing w:line="360" w:lineRule="auto" w:before="118"/>
        <w:ind w:left="1040" w:right="805" w:hanging="720"/>
      </w:pPr>
      <w:r>
        <w:rPr/>
        <w:t>Gitahi, E. (2011).</w:t>
      </w:r>
      <w:r>
        <w:rPr>
          <w:spacing w:val="-1"/>
        </w:rPr>
        <w:t> </w:t>
      </w:r>
      <w:r>
        <w:rPr/>
        <w:t>Critical factors in developing</w:t>
      </w:r>
      <w:r>
        <w:rPr>
          <w:spacing w:val="-2"/>
        </w:rPr>
        <w:t> </w:t>
      </w:r>
      <w:r>
        <w:rPr/>
        <w:t>automated accounting</w:t>
      </w:r>
      <w:r>
        <w:rPr>
          <w:spacing w:val="-2"/>
        </w:rPr>
        <w:t> </w:t>
      </w:r>
      <w:r>
        <w:rPr/>
        <w:t>and financial management systems. US Printing Office.</w:t>
      </w:r>
    </w:p>
    <w:p>
      <w:pPr>
        <w:pStyle w:val="BodyText"/>
        <w:spacing w:line="360" w:lineRule="auto" w:before="120"/>
        <w:ind w:left="1040" w:right="805" w:hanging="720"/>
      </w:pPr>
      <w:r>
        <w:rPr/>
        <w:t>Gibson,</w:t>
      </w:r>
      <w:r>
        <w:rPr>
          <w:spacing w:val="31"/>
        </w:rPr>
        <w:t> </w:t>
      </w:r>
      <w:r>
        <w:rPr/>
        <w:t>C.</w:t>
      </w:r>
      <w:r>
        <w:rPr>
          <w:spacing w:val="31"/>
        </w:rPr>
        <w:t> </w:t>
      </w:r>
      <w:r>
        <w:rPr/>
        <w:t>F.,</w:t>
      </w:r>
      <w:r>
        <w:rPr>
          <w:spacing w:val="35"/>
        </w:rPr>
        <w:t> </w:t>
      </w:r>
      <w:r>
        <w:rPr/>
        <w:t>&amp;</w:t>
      </w:r>
      <w:r>
        <w:rPr>
          <w:spacing w:val="29"/>
        </w:rPr>
        <w:t> </w:t>
      </w:r>
      <w:r>
        <w:rPr/>
        <w:t>Nolan,</w:t>
      </w:r>
      <w:r>
        <w:rPr>
          <w:spacing w:val="33"/>
        </w:rPr>
        <w:t> </w:t>
      </w:r>
      <w:r>
        <w:rPr/>
        <w:t>R.</w:t>
      </w:r>
      <w:r>
        <w:rPr>
          <w:spacing w:val="33"/>
        </w:rPr>
        <w:t> </w:t>
      </w:r>
      <w:r>
        <w:rPr/>
        <w:t>L.</w:t>
      </w:r>
      <w:r>
        <w:rPr>
          <w:spacing w:val="33"/>
        </w:rPr>
        <w:t> </w:t>
      </w:r>
      <w:r>
        <w:rPr/>
        <w:t>(2013).</w:t>
      </w:r>
      <w:r>
        <w:rPr>
          <w:spacing w:val="30"/>
        </w:rPr>
        <w:t> </w:t>
      </w:r>
      <w:r>
        <w:rPr/>
        <w:t>Managing</w:t>
      </w:r>
      <w:r>
        <w:rPr>
          <w:spacing w:val="28"/>
        </w:rPr>
        <w:t> </w:t>
      </w:r>
      <w:r>
        <w:rPr/>
        <w:t>the</w:t>
      </w:r>
      <w:r>
        <w:rPr>
          <w:spacing w:val="30"/>
        </w:rPr>
        <w:t> </w:t>
      </w:r>
      <w:r>
        <w:rPr/>
        <w:t>four</w:t>
      </w:r>
      <w:r>
        <w:rPr>
          <w:spacing w:val="30"/>
        </w:rPr>
        <w:t> </w:t>
      </w:r>
      <w:r>
        <w:rPr/>
        <w:t>strategies</w:t>
      </w:r>
      <w:r>
        <w:rPr>
          <w:spacing w:val="31"/>
        </w:rPr>
        <w:t> </w:t>
      </w:r>
      <w:r>
        <w:rPr/>
        <w:t>of</w:t>
      </w:r>
      <w:r>
        <w:rPr>
          <w:spacing w:val="33"/>
        </w:rPr>
        <w:t> </w:t>
      </w:r>
      <w:r>
        <w:rPr/>
        <w:t>EDP</w:t>
      </w:r>
      <w:r>
        <w:rPr>
          <w:spacing w:val="32"/>
        </w:rPr>
        <w:t> </w:t>
      </w:r>
      <w:r>
        <w:rPr/>
        <w:t>growth.</w:t>
      </w:r>
      <w:r>
        <w:rPr>
          <w:spacing w:val="31"/>
        </w:rPr>
        <w:t> </w:t>
      </w:r>
      <w:r>
        <w:rPr/>
        <w:t>Harvard Business Review, 52, 76-88.</w:t>
      </w:r>
    </w:p>
    <w:p>
      <w:pPr>
        <w:spacing w:after="0" w:line="360" w:lineRule="auto"/>
        <w:sectPr>
          <w:pgSz w:w="12240" w:h="15840"/>
          <w:pgMar w:header="0" w:footer="1012" w:top="1360" w:bottom="1200" w:left="1120" w:right="640"/>
        </w:sectPr>
      </w:pPr>
    </w:p>
    <w:p>
      <w:pPr>
        <w:pStyle w:val="BodyText"/>
        <w:spacing w:line="360" w:lineRule="auto" w:before="74"/>
        <w:ind w:left="1040" w:right="804" w:hanging="720"/>
        <w:jc w:val="both"/>
      </w:pPr>
      <w:r>
        <w:rPr/>
        <w:t>GOK/KPMG. (2008, June). A task force report on strengthening government finance and accounting functions. Government Printer.</w:t>
      </w:r>
    </w:p>
    <w:p>
      <w:pPr>
        <w:pStyle w:val="BodyText"/>
        <w:spacing w:line="360" w:lineRule="auto" w:before="121"/>
        <w:ind w:left="1040" w:right="798" w:hanging="720"/>
        <w:jc w:val="both"/>
      </w:pPr>
      <w:r>
        <w:rPr/>
        <w:t>Govende, P. (2012). Different Approaches to Information Age Reform. In R. Heeks (Ed.), Reinventing Government in the Information Age (pp. 22-48). London and New York: </w:t>
      </w:r>
      <w:r>
        <w:rPr>
          <w:spacing w:val="-2"/>
        </w:rPr>
        <w:t>Routledge.</w:t>
      </w:r>
    </w:p>
    <w:p>
      <w:pPr>
        <w:pStyle w:val="BodyText"/>
        <w:spacing w:line="362" w:lineRule="auto" w:before="121"/>
        <w:ind w:left="1040" w:right="796" w:hanging="720"/>
        <w:jc w:val="both"/>
      </w:pPr>
      <w:r>
        <w:rPr/>
        <w:t>Hendrick,</w:t>
      </w:r>
      <w:r>
        <w:rPr>
          <w:spacing w:val="-15"/>
        </w:rPr>
        <w:t> </w:t>
      </w:r>
      <w:r>
        <w:rPr/>
        <w:t>S.</w:t>
      </w:r>
      <w:r>
        <w:rPr>
          <w:spacing w:val="-15"/>
        </w:rPr>
        <w:t> </w:t>
      </w:r>
      <w:r>
        <w:rPr/>
        <w:t>(2012).</w:t>
      </w:r>
      <w:r>
        <w:rPr>
          <w:spacing w:val="-15"/>
        </w:rPr>
        <w:t> </w:t>
      </w:r>
      <w:r>
        <w:rPr/>
        <w:t>The</w:t>
      </w:r>
      <w:r>
        <w:rPr>
          <w:spacing w:val="-15"/>
        </w:rPr>
        <w:t> </w:t>
      </w:r>
      <w:r>
        <w:rPr/>
        <w:t>structure</w:t>
      </w:r>
      <w:r>
        <w:rPr>
          <w:spacing w:val="-15"/>
        </w:rPr>
        <w:t> </w:t>
      </w:r>
      <w:r>
        <w:rPr/>
        <w:t>of</w:t>
      </w:r>
      <w:r>
        <w:rPr>
          <w:spacing w:val="-15"/>
        </w:rPr>
        <w:t> </w:t>
      </w:r>
      <w:r>
        <w:rPr/>
        <w:t>information</w:t>
      </w:r>
      <w:r>
        <w:rPr>
          <w:spacing w:val="-15"/>
        </w:rPr>
        <w:t> </w:t>
      </w:r>
      <w:r>
        <w:rPr/>
        <w:t>systems</w:t>
      </w:r>
      <w:r>
        <w:rPr>
          <w:spacing w:val="-15"/>
        </w:rPr>
        <w:t> </w:t>
      </w:r>
      <w:r>
        <w:rPr/>
        <w:t>design:</w:t>
      </w:r>
      <w:r>
        <w:rPr>
          <w:spacing w:val="-15"/>
        </w:rPr>
        <w:t> </w:t>
      </w:r>
      <w:r>
        <w:rPr/>
        <w:t>Five</w:t>
      </w:r>
      <w:r>
        <w:rPr>
          <w:spacing w:val="-15"/>
        </w:rPr>
        <w:t> </w:t>
      </w:r>
      <w:r>
        <w:rPr/>
        <w:t>axioms</w:t>
      </w:r>
      <w:r>
        <w:rPr>
          <w:spacing w:val="-15"/>
        </w:rPr>
        <w:t> </w:t>
      </w:r>
      <w:r>
        <w:rPr/>
        <w:t>for</w:t>
      </w:r>
      <w:r>
        <w:rPr>
          <w:spacing w:val="-15"/>
        </w:rPr>
        <w:t> </w:t>
      </w:r>
      <w:r>
        <w:rPr/>
        <w:t>the</w:t>
      </w:r>
      <w:r>
        <w:rPr>
          <w:spacing w:val="-15"/>
        </w:rPr>
        <w:t> </w:t>
      </w:r>
      <w:r>
        <w:rPr/>
        <w:t>management of systems development. In T.M.A Belbelmans (Ed.), Beyond Productivity Information Systems Development for Organization (pp. 147-156). Amsterdam: Elsevier Science </w:t>
      </w:r>
      <w:r>
        <w:rPr>
          <w:spacing w:val="-2"/>
        </w:rPr>
        <w:t>Publishers.</w:t>
      </w:r>
    </w:p>
    <w:p>
      <w:pPr>
        <w:pStyle w:val="BodyText"/>
        <w:spacing w:before="114"/>
        <w:ind w:left="320"/>
        <w:jc w:val="both"/>
      </w:pPr>
      <w:r>
        <w:rPr/>
        <w:t>Hove,</w:t>
      </w:r>
      <w:r>
        <w:rPr>
          <w:spacing w:val="-3"/>
        </w:rPr>
        <w:t> </w:t>
      </w:r>
      <w:r>
        <w:rPr/>
        <w:t>R.,</w:t>
      </w:r>
      <w:r>
        <w:rPr>
          <w:spacing w:val="-1"/>
        </w:rPr>
        <w:t> </w:t>
      </w:r>
      <w:r>
        <w:rPr/>
        <w:t>et</w:t>
      </w:r>
      <w:r>
        <w:rPr>
          <w:spacing w:val="-1"/>
        </w:rPr>
        <w:t> </w:t>
      </w:r>
      <w:r>
        <w:rPr/>
        <w:t>al.</w:t>
      </w:r>
      <w:r>
        <w:rPr>
          <w:spacing w:val="-1"/>
        </w:rPr>
        <w:t> </w:t>
      </w:r>
      <w:r>
        <w:rPr/>
        <w:t>(2010). World</w:t>
      </w:r>
      <w:r>
        <w:rPr>
          <w:spacing w:val="-1"/>
        </w:rPr>
        <w:t> </w:t>
      </w:r>
      <w:r>
        <w:rPr/>
        <w:t>economic</w:t>
      </w:r>
      <w:r>
        <w:rPr>
          <w:spacing w:val="-1"/>
        </w:rPr>
        <w:t> </w:t>
      </w:r>
      <w:r>
        <w:rPr/>
        <w:t>outlook.</w:t>
      </w:r>
      <w:r>
        <w:rPr>
          <w:spacing w:val="-1"/>
        </w:rPr>
        <w:t> </w:t>
      </w:r>
      <w:r>
        <w:rPr/>
        <w:t>Washington,</w:t>
      </w:r>
      <w:r>
        <w:rPr>
          <w:spacing w:val="-1"/>
        </w:rPr>
        <w:t> </w:t>
      </w:r>
      <w:r>
        <w:rPr>
          <w:spacing w:val="-5"/>
        </w:rPr>
        <w:t>DC.</w:t>
      </w:r>
    </w:p>
    <w:p>
      <w:pPr>
        <w:pStyle w:val="BodyText"/>
        <w:spacing w:line="360" w:lineRule="auto" w:before="257"/>
        <w:ind w:left="1040" w:hanging="720"/>
      </w:pPr>
      <w:r>
        <w:rPr/>
        <w:t>Indeje,</w:t>
      </w:r>
      <w:r>
        <w:rPr>
          <w:spacing w:val="-2"/>
        </w:rPr>
        <w:t> </w:t>
      </w:r>
      <w:r>
        <w:rPr/>
        <w:t>M.,</w:t>
      </w:r>
      <w:r>
        <w:rPr>
          <w:spacing w:val="-1"/>
        </w:rPr>
        <w:t> </w:t>
      </w:r>
      <w:r>
        <w:rPr/>
        <w:t>&amp;</w:t>
      </w:r>
      <w:r>
        <w:rPr>
          <w:spacing w:val="-3"/>
        </w:rPr>
        <w:t> </w:t>
      </w:r>
      <w:r>
        <w:rPr/>
        <w:t>Zheng,</w:t>
      </w:r>
      <w:r>
        <w:rPr>
          <w:spacing w:val="-1"/>
        </w:rPr>
        <w:t> </w:t>
      </w:r>
      <w:r>
        <w:rPr/>
        <w:t>Y.</w:t>
      </w:r>
      <w:r>
        <w:rPr>
          <w:spacing w:val="-2"/>
        </w:rPr>
        <w:t> </w:t>
      </w:r>
      <w:r>
        <w:rPr/>
        <w:t>(2010).</w:t>
      </w:r>
      <w:r>
        <w:rPr>
          <w:spacing w:val="-2"/>
        </w:rPr>
        <w:t> </w:t>
      </w:r>
      <w:r>
        <w:rPr/>
        <w:t>Government</w:t>
      </w:r>
      <w:r>
        <w:rPr>
          <w:spacing w:val="-1"/>
        </w:rPr>
        <w:t> </w:t>
      </w:r>
      <w:r>
        <w:rPr/>
        <w:t>initiatives</w:t>
      </w:r>
      <w:r>
        <w:rPr>
          <w:spacing w:val="-1"/>
        </w:rPr>
        <w:t> </w:t>
      </w:r>
      <w:r>
        <w:rPr/>
        <w:t>in</w:t>
      </w:r>
      <w:r>
        <w:rPr>
          <w:spacing w:val="-1"/>
        </w:rPr>
        <w:t> </w:t>
      </w:r>
      <w:r>
        <w:rPr/>
        <w:t>information</w:t>
      </w:r>
      <w:r>
        <w:rPr>
          <w:spacing w:val="-1"/>
        </w:rPr>
        <w:t> </w:t>
      </w:r>
      <w:r>
        <w:rPr/>
        <w:t>technology</w:t>
      </w:r>
      <w:r>
        <w:rPr>
          <w:spacing w:val="-6"/>
        </w:rPr>
        <w:t> </w:t>
      </w:r>
      <w:r>
        <w:rPr/>
        <w:t>application:</w:t>
      </w:r>
      <w:r>
        <w:rPr>
          <w:spacing w:val="-1"/>
        </w:rPr>
        <w:t> </w:t>
      </w:r>
      <w:r>
        <w:rPr/>
        <w:t>A Commonwealth</w:t>
      </w:r>
      <w:r>
        <w:rPr>
          <w:spacing w:val="-1"/>
        </w:rPr>
        <w:t> </w:t>
      </w:r>
      <w:r>
        <w:rPr/>
        <w:t>perspective.</w:t>
      </w:r>
      <w:r>
        <w:rPr>
          <w:spacing w:val="-1"/>
        </w:rPr>
        <w:t> </w:t>
      </w:r>
      <w:r>
        <w:rPr/>
        <w:t>Report</w:t>
      </w:r>
      <w:r>
        <w:rPr>
          <w:spacing w:val="-1"/>
        </w:rPr>
        <w:t> </w:t>
      </w:r>
      <w:r>
        <w:rPr/>
        <w:t>on the Information</w:t>
      </w:r>
      <w:r>
        <w:rPr>
          <w:spacing w:val="-1"/>
        </w:rPr>
        <w:t> </w:t>
      </w:r>
      <w:r>
        <w:rPr/>
        <w:t>Technology</w:t>
      </w:r>
      <w:r>
        <w:rPr>
          <w:spacing w:val="-5"/>
        </w:rPr>
        <w:t> </w:t>
      </w:r>
      <w:r>
        <w:rPr/>
        <w:t>Policy</w:t>
      </w:r>
      <w:r>
        <w:rPr>
          <w:spacing w:val="-4"/>
        </w:rPr>
        <w:t> </w:t>
      </w:r>
      <w:r>
        <w:rPr/>
        <w:t>Workshop </w:t>
      </w:r>
      <w:r>
        <w:rPr>
          <w:spacing w:val="-5"/>
        </w:rPr>
        <w:t>12-</w:t>
      </w:r>
    </w:p>
    <w:p>
      <w:pPr>
        <w:pStyle w:val="BodyText"/>
        <w:spacing w:line="362" w:lineRule="auto"/>
        <w:ind w:left="1040"/>
      </w:pPr>
      <w:r>
        <w:rPr/>
        <w:t>16</w:t>
      </w:r>
      <w:r>
        <w:rPr>
          <w:spacing w:val="76"/>
        </w:rPr>
        <w:t> </w:t>
      </w:r>
      <w:r>
        <w:rPr/>
        <w:t>November</w:t>
      </w:r>
      <w:r>
        <w:rPr>
          <w:spacing w:val="75"/>
        </w:rPr>
        <w:t> </w:t>
      </w:r>
      <w:r>
        <w:rPr/>
        <w:t>1990.</w:t>
      </w:r>
      <w:r>
        <w:rPr>
          <w:spacing w:val="76"/>
        </w:rPr>
        <w:t> </w:t>
      </w:r>
      <w:r>
        <w:rPr/>
        <w:t>Marlborough</w:t>
      </w:r>
      <w:r>
        <w:rPr>
          <w:spacing w:val="76"/>
        </w:rPr>
        <w:t> </w:t>
      </w:r>
      <w:r>
        <w:rPr/>
        <w:t>House,</w:t>
      </w:r>
      <w:r>
        <w:rPr>
          <w:spacing w:val="76"/>
        </w:rPr>
        <w:t> </w:t>
      </w:r>
      <w:r>
        <w:rPr/>
        <w:t>Pall</w:t>
      </w:r>
      <w:r>
        <w:rPr>
          <w:spacing w:val="77"/>
        </w:rPr>
        <w:t> </w:t>
      </w:r>
      <w:r>
        <w:rPr/>
        <w:t>Mall,</w:t>
      </w:r>
      <w:r>
        <w:rPr>
          <w:spacing w:val="76"/>
        </w:rPr>
        <w:t> </w:t>
      </w:r>
      <w:r>
        <w:rPr/>
        <w:t>London,</w:t>
      </w:r>
      <w:r>
        <w:rPr>
          <w:spacing w:val="76"/>
        </w:rPr>
        <w:t> </w:t>
      </w:r>
      <w:r>
        <w:rPr/>
        <w:t>UK:</w:t>
      </w:r>
      <w:r>
        <w:rPr>
          <w:spacing w:val="76"/>
        </w:rPr>
        <w:t> </w:t>
      </w:r>
      <w:r>
        <w:rPr/>
        <w:t>Commonwealth Secretariat, 33-47.</w:t>
      </w:r>
    </w:p>
    <w:p>
      <w:pPr>
        <w:pStyle w:val="BodyText"/>
        <w:spacing w:line="360" w:lineRule="auto" w:before="115"/>
        <w:ind w:left="1040" w:right="805" w:hanging="720"/>
      </w:pPr>
      <w:r>
        <w:rPr/>
        <w:t>Joshi, A., &amp;</w:t>
      </w:r>
      <w:r>
        <w:rPr>
          <w:spacing w:val="-1"/>
        </w:rPr>
        <w:t> </w:t>
      </w:r>
      <w:r>
        <w:rPr/>
        <w:t>Moore, J. (2010). Implementation of a Strategic Alliance: Experience of Kenya post office savings bank and City bank. Unpublished master's thesis, University of Nairobi.</w:t>
      </w:r>
    </w:p>
    <w:p>
      <w:pPr>
        <w:pStyle w:val="BodyText"/>
        <w:spacing w:line="362" w:lineRule="auto" w:before="120"/>
        <w:ind w:left="1040" w:right="805" w:hanging="720"/>
      </w:pPr>
      <w:r>
        <w:rPr/>
        <w:t>Kabaj,</w:t>
      </w:r>
      <w:r>
        <w:rPr>
          <w:spacing w:val="-10"/>
        </w:rPr>
        <w:t> </w:t>
      </w:r>
      <w:r>
        <w:rPr/>
        <w:t>M.</w:t>
      </w:r>
      <w:r>
        <w:rPr>
          <w:spacing w:val="-10"/>
        </w:rPr>
        <w:t> </w:t>
      </w:r>
      <w:r>
        <w:rPr/>
        <w:t>(2008).</w:t>
      </w:r>
      <w:r>
        <w:rPr>
          <w:spacing w:val="-9"/>
        </w:rPr>
        <w:t> </w:t>
      </w:r>
      <w:r>
        <w:rPr/>
        <w:t>Strategy</w:t>
      </w:r>
      <w:r>
        <w:rPr>
          <w:spacing w:val="-11"/>
        </w:rPr>
        <w:t> </w:t>
      </w:r>
      <w:r>
        <w:rPr/>
        <w:t>Implementation</w:t>
      </w:r>
      <w:r>
        <w:rPr>
          <w:spacing w:val="-10"/>
        </w:rPr>
        <w:t> </w:t>
      </w:r>
      <w:r>
        <w:rPr/>
        <w:t>and</w:t>
      </w:r>
      <w:r>
        <w:rPr>
          <w:spacing w:val="-11"/>
        </w:rPr>
        <w:t> </w:t>
      </w:r>
      <w:r>
        <w:rPr/>
        <w:t>its</w:t>
      </w:r>
      <w:r>
        <w:rPr>
          <w:spacing w:val="-10"/>
        </w:rPr>
        <w:t> </w:t>
      </w:r>
      <w:r>
        <w:rPr/>
        <w:t>Challenges</w:t>
      </w:r>
      <w:r>
        <w:rPr>
          <w:spacing w:val="-10"/>
        </w:rPr>
        <w:t> </w:t>
      </w:r>
      <w:r>
        <w:rPr/>
        <w:t>in</w:t>
      </w:r>
      <w:r>
        <w:rPr>
          <w:spacing w:val="-10"/>
        </w:rPr>
        <w:t> </w:t>
      </w:r>
      <w:r>
        <w:rPr/>
        <w:t>Public</w:t>
      </w:r>
      <w:r>
        <w:rPr>
          <w:spacing w:val="-12"/>
        </w:rPr>
        <w:t> </w:t>
      </w:r>
      <w:r>
        <w:rPr/>
        <w:t>Corporations:</w:t>
      </w:r>
      <w:r>
        <w:rPr>
          <w:spacing w:val="-10"/>
        </w:rPr>
        <w:t> </w:t>
      </w:r>
      <w:r>
        <w:rPr/>
        <w:t>The</w:t>
      </w:r>
      <w:r>
        <w:rPr>
          <w:spacing w:val="-12"/>
        </w:rPr>
        <w:t> </w:t>
      </w:r>
      <w:r>
        <w:rPr/>
        <w:t>case</w:t>
      </w:r>
      <w:r>
        <w:rPr>
          <w:spacing w:val="-12"/>
        </w:rPr>
        <w:t> </w:t>
      </w:r>
      <w:r>
        <w:rPr/>
        <w:t>of Telkom Kenya Limited. Unpublished master's thesis, University of Nairobi.</w:t>
      </w:r>
    </w:p>
    <w:p>
      <w:pPr>
        <w:pStyle w:val="BodyText"/>
      </w:pPr>
    </w:p>
    <w:p>
      <w:pPr>
        <w:pStyle w:val="BodyText"/>
        <w:spacing w:before="100"/>
      </w:pPr>
    </w:p>
    <w:p>
      <w:pPr>
        <w:pStyle w:val="BodyText"/>
        <w:spacing w:line="360" w:lineRule="auto"/>
        <w:ind w:left="1040" w:right="805" w:hanging="720"/>
      </w:pPr>
      <w:r>
        <w:rPr/>
        <w:t>Kinyeki,</w:t>
      </w:r>
      <w:r>
        <w:rPr>
          <w:spacing w:val="40"/>
        </w:rPr>
        <w:t> </w:t>
      </w:r>
      <w:r>
        <w:rPr/>
        <w:t>S.,</w:t>
      </w:r>
      <w:r>
        <w:rPr>
          <w:spacing w:val="40"/>
        </w:rPr>
        <w:t> </w:t>
      </w:r>
      <w:r>
        <w:rPr/>
        <w:t>Mutai,</w:t>
      </w:r>
      <w:r>
        <w:rPr>
          <w:spacing w:val="40"/>
        </w:rPr>
        <w:t> </w:t>
      </w:r>
      <w:r>
        <w:rPr/>
        <w:t>J.,</w:t>
      </w:r>
      <w:r>
        <w:rPr>
          <w:spacing w:val="40"/>
        </w:rPr>
        <w:t> </w:t>
      </w:r>
      <w:r>
        <w:rPr/>
        <w:t>&amp;</w:t>
      </w:r>
      <w:r>
        <w:rPr>
          <w:spacing w:val="40"/>
        </w:rPr>
        <w:t> </w:t>
      </w:r>
      <w:r>
        <w:rPr/>
        <w:t>Ngungu,</w:t>
      </w:r>
      <w:r>
        <w:rPr>
          <w:spacing w:val="40"/>
        </w:rPr>
        <w:t> </w:t>
      </w:r>
      <w:r>
        <w:rPr/>
        <w:t>F.</w:t>
      </w:r>
      <w:r>
        <w:rPr>
          <w:spacing w:val="40"/>
        </w:rPr>
        <w:t> </w:t>
      </w:r>
      <w:r>
        <w:rPr/>
        <w:t>(2011).</w:t>
      </w:r>
      <w:r>
        <w:rPr>
          <w:spacing w:val="40"/>
        </w:rPr>
        <w:t> </w:t>
      </w:r>
      <w:r>
        <w:rPr/>
        <w:t>Comparison</w:t>
      </w:r>
      <w:r>
        <w:rPr>
          <w:spacing w:val="40"/>
        </w:rPr>
        <w:t> </w:t>
      </w:r>
      <w:r>
        <w:rPr/>
        <w:t>between</w:t>
      </w:r>
      <w:r>
        <w:rPr>
          <w:spacing w:val="40"/>
        </w:rPr>
        <w:t> </w:t>
      </w:r>
      <w:r>
        <w:rPr/>
        <w:t>two</w:t>
      </w:r>
      <w:r>
        <w:rPr>
          <w:spacing w:val="40"/>
        </w:rPr>
        <w:t> </w:t>
      </w:r>
      <w:r>
        <w:rPr/>
        <w:t>Public</w:t>
      </w:r>
      <w:r>
        <w:rPr>
          <w:spacing w:val="40"/>
        </w:rPr>
        <w:t> </w:t>
      </w:r>
      <w:r>
        <w:rPr/>
        <w:t>expenditure management systems in Africa. IMF Working Paper No 03/2, Washington DC, 31.</w:t>
      </w:r>
    </w:p>
    <w:p>
      <w:pPr>
        <w:pStyle w:val="BodyText"/>
        <w:spacing w:before="120"/>
        <w:ind w:left="320"/>
        <w:jc w:val="both"/>
      </w:pPr>
      <w:r>
        <w:rPr/>
        <w:t>Kakwezi,</w:t>
      </w:r>
      <w:r>
        <w:rPr>
          <w:spacing w:val="5"/>
        </w:rPr>
        <w:t> </w:t>
      </w:r>
      <w:r>
        <w:rPr/>
        <w:t>P.,</w:t>
      </w:r>
      <w:r>
        <w:rPr>
          <w:spacing w:val="5"/>
        </w:rPr>
        <w:t> </w:t>
      </w:r>
      <w:r>
        <w:rPr/>
        <w:t>&amp;</w:t>
      </w:r>
      <w:r>
        <w:rPr>
          <w:spacing w:val="3"/>
        </w:rPr>
        <w:t> </w:t>
      </w:r>
      <w:r>
        <w:rPr/>
        <w:t>Nyeko,</w:t>
      </w:r>
      <w:r>
        <w:rPr>
          <w:spacing w:val="5"/>
        </w:rPr>
        <w:t> </w:t>
      </w:r>
      <w:r>
        <w:rPr/>
        <w:t>P.</w:t>
      </w:r>
      <w:r>
        <w:rPr>
          <w:spacing w:val="5"/>
        </w:rPr>
        <w:t> </w:t>
      </w:r>
      <w:r>
        <w:rPr/>
        <w:t>(2010).</w:t>
      </w:r>
      <w:r>
        <w:rPr>
          <w:spacing w:val="4"/>
        </w:rPr>
        <w:t> </w:t>
      </w:r>
      <w:r>
        <w:rPr/>
        <w:t>Adoption</w:t>
      </w:r>
      <w:r>
        <w:rPr>
          <w:spacing w:val="6"/>
        </w:rPr>
        <w:t> </w:t>
      </w:r>
      <w:r>
        <w:rPr/>
        <w:t>and</w:t>
      </w:r>
      <w:r>
        <w:rPr>
          <w:spacing w:val="5"/>
        </w:rPr>
        <w:t> </w:t>
      </w:r>
      <w:r>
        <w:rPr/>
        <w:t>diffusion</w:t>
      </w:r>
      <w:r>
        <w:rPr>
          <w:spacing w:val="5"/>
        </w:rPr>
        <w:t> </w:t>
      </w:r>
      <w:r>
        <w:rPr/>
        <w:t>of</w:t>
      </w:r>
      <w:r>
        <w:rPr>
          <w:spacing w:val="5"/>
        </w:rPr>
        <w:t> </w:t>
      </w:r>
      <w:r>
        <w:rPr/>
        <w:t>group</w:t>
      </w:r>
      <w:r>
        <w:rPr>
          <w:spacing w:val="5"/>
        </w:rPr>
        <w:t> </w:t>
      </w:r>
      <w:r>
        <w:rPr/>
        <w:t>support</w:t>
      </w:r>
      <w:r>
        <w:rPr>
          <w:spacing w:val="7"/>
        </w:rPr>
        <w:t> </w:t>
      </w:r>
      <w:r>
        <w:rPr/>
        <w:t>systems</w:t>
      </w:r>
      <w:r>
        <w:rPr>
          <w:spacing w:val="6"/>
        </w:rPr>
        <w:t> </w:t>
      </w:r>
      <w:r>
        <w:rPr/>
        <w:t>in</w:t>
      </w:r>
      <w:r>
        <w:rPr>
          <w:spacing w:val="6"/>
        </w:rPr>
        <w:t> </w:t>
      </w:r>
      <w:r>
        <w:rPr>
          <w:spacing w:val="-2"/>
        </w:rPr>
        <w:t>Tanzania.</w:t>
      </w:r>
    </w:p>
    <w:p>
      <w:pPr>
        <w:pStyle w:val="BodyText"/>
        <w:spacing w:before="140"/>
        <w:ind w:left="1040"/>
      </w:pPr>
      <w:r>
        <w:rPr/>
        <w:t>Delf University</w:t>
      </w:r>
      <w:r>
        <w:rPr>
          <w:spacing w:val="-5"/>
        </w:rPr>
        <w:t> </w:t>
      </w:r>
      <w:r>
        <w:rPr/>
        <w:t>of </w:t>
      </w:r>
      <w:r>
        <w:rPr>
          <w:spacing w:val="-2"/>
        </w:rPr>
        <w:t>Technology.</w:t>
      </w:r>
    </w:p>
    <w:p>
      <w:pPr>
        <w:pStyle w:val="BodyText"/>
        <w:spacing w:before="260"/>
        <w:ind w:left="320"/>
        <w:jc w:val="both"/>
      </w:pPr>
      <w:r>
        <w:rPr/>
        <w:t>Kodres,</w:t>
      </w:r>
      <w:r>
        <w:rPr>
          <w:spacing w:val="1"/>
        </w:rPr>
        <w:t> </w:t>
      </w:r>
      <w:r>
        <w:rPr/>
        <w:t>L.</w:t>
      </w:r>
      <w:r>
        <w:rPr>
          <w:spacing w:val="-1"/>
        </w:rPr>
        <w:t> </w:t>
      </w:r>
      <w:r>
        <w:rPr/>
        <w:t>(2011).</w:t>
      </w:r>
      <w:r>
        <w:rPr>
          <w:spacing w:val="-1"/>
        </w:rPr>
        <w:t> </w:t>
      </w:r>
      <w:r>
        <w:rPr/>
        <w:t>The</w:t>
      </w:r>
      <w:r>
        <w:rPr>
          <w:spacing w:val="-2"/>
        </w:rPr>
        <w:t> </w:t>
      </w:r>
      <w:r>
        <w:rPr/>
        <w:t>new</w:t>
      </w:r>
      <w:r>
        <w:rPr>
          <w:spacing w:val="-1"/>
        </w:rPr>
        <w:t> </w:t>
      </w:r>
      <w:r>
        <w:rPr/>
        <w:t>economy</w:t>
      </w:r>
      <w:r>
        <w:rPr>
          <w:spacing w:val="-6"/>
        </w:rPr>
        <w:t> </w:t>
      </w:r>
      <w:r>
        <w:rPr/>
        <w:t>in</w:t>
      </w:r>
      <w:r>
        <w:rPr>
          <w:spacing w:val="2"/>
        </w:rPr>
        <w:t> </w:t>
      </w:r>
      <w:r>
        <w:rPr/>
        <w:t>LDC's.</w:t>
      </w:r>
      <w:r>
        <w:rPr>
          <w:spacing w:val="1"/>
        </w:rPr>
        <w:t> </w:t>
      </w:r>
      <w:r>
        <w:rPr/>
        <w:t>IMF</w:t>
      </w:r>
      <w:r>
        <w:rPr>
          <w:spacing w:val="-3"/>
        </w:rPr>
        <w:t> </w:t>
      </w:r>
      <w:r>
        <w:rPr/>
        <w:t>Report</w:t>
      </w:r>
      <w:r>
        <w:rPr>
          <w:spacing w:val="-1"/>
        </w:rPr>
        <w:t> </w:t>
      </w:r>
      <w:r>
        <w:rPr/>
        <w:t>no.1,</w:t>
      </w:r>
      <w:r>
        <w:rPr>
          <w:spacing w:val="-1"/>
        </w:rPr>
        <w:t> </w:t>
      </w:r>
      <w:r>
        <w:rPr/>
        <w:t>124.</w:t>
      </w:r>
      <w:r>
        <w:rPr>
          <w:spacing w:val="-1"/>
        </w:rPr>
        <w:t> </w:t>
      </w:r>
      <w:r>
        <w:rPr/>
        <w:t>Washington:</w:t>
      </w:r>
      <w:r>
        <w:rPr>
          <w:spacing w:val="2"/>
        </w:rPr>
        <w:t> </w:t>
      </w:r>
      <w:r>
        <w:rPr>
          <w:spacing w:val="-4"/>
        </w:rPr>
        <w:t>IMF.</w:t>
      </w:r>
    </w:p>
    <w:p>
      <w:pPr>
        <w:pStyle w:val="BodyText"/>
        <w:spacing w:line="360" w:lineRule="auto" w:before="256"/>
        <w:ind w:left="1040" w:right="800" w:hanging="720"/>
        <w:jc w:val="both"/>
      </w:pPr>
      <w:r>
        <w:rPr/>
        <w:t>Kwena, L. (2013). Response by commercial banks operating in Kenya to changes in the environment: A case of National Bank of Kenya limited. Unpublished master's thesis, University of Nairobi.</w:t>
      </w:r>
    </w:p>
    <w:p>
      <w:pPr>
        <w:spacing w:after="0" w:line="360" w:lineRule="auto"/>
        <w:jc w:val="both"/>
        <w:sectPr>
          <w:pgSz w:w="12240" w:h="15840"/>
          <w:pgMar w:header="0" w:footer="1012" w:top="1360" w:bottom="1200" w:left="1120" w:right="640"/>
        </w:sectPr>
      </w:pPr>
    </w:p>
    <w:p>
      <w:pPr>
        <w:pStyle w:val="BodyText"/>
        <w:spacing w:line="360" w:lineRule="auto" w:before="74"/>
        <w:ind w:left="1040" w:right="805" w:hanging="720"/>
      </w:pPr>
      <w:r>
        <w:rPr/>
        <w:t>Lee, J. (2008). Impact of Integrated Financial Management Information Systems. Unpublished</w:t>
      </w:r>
      <w:r>
        <w:rPr>
          <w:spacing w:val="40"/>
        </w:rPr>
        <w:t> </w:t>
      </w:r>
      <w:r>
        <w:rPr/>
        <w:t>master's thesis, University of Nairobi.</w:t>
      </w:r>
    </w:p>
    <w:p>
      <w:pPr>
        <w:pStyle w:val="BodyText"/>
        <w:spacing w:before="123"/>
        <w:ind w:left="320"/>
      </w:pPr>
      <w:r>
        <w:rPr/>
        <w:t>Limo,</w:t>
      </w:r>
      <w:r>
        <w:rPr>
          <w:spacing w:val="-4"/>
        </w:rPr>
        <w:t> </w:t>
      </w:r>
      <w:r>
        <w:rPr/>
        <w:t>A.</w:t>
      </w:r>
      <w:r>
        <w:rPr>
          <w:spacing w:val="-2"/>
        </w:rPr>
        <w:t> </w:t>
      </w:r>
      <w:r>
        <w:rPr/>
        <w:t>(2013). Informatics</w:t>
      </w:r>
      <w:r>
        <w:rPr>
          <w:spacing w:val="-2"/>
        </w:rPr>
        <w:t> </w:t>
      </w:r>
      <w:r>
        <w:rPr/>
        <w:t>in</w:t>
      </w:r>
      <w:r>
        <w:rPr>
          <w:spacing w:val="-2"/>
        </w:rPr>
        <w:t> </w:t>
      </w:r>
      <w:r>
        <w:rPr/>
        <w:t>Africa; Lessons</w:t>
      </w:r>
      <w:r>
        <w:rPr>
          <w:spacing w:val="-1"/>
        </w:rPr>
        <w:t> </w:t>
      </w:r>
      <w:r>
        <w:rPr/>
        <w:t>From</w:t>
      </w:r>
      <w:r>
        <w:rPr>
          <w:spacing w:val="-2"/>
        </w:rPr>
        <w:t> </w:t>
      </w:r>
      <w:r>
        <w:rPr/>
        <w:t>World</w:t>
      </w:r>
      <w:r>
        <w:rPr>
          <w:spacing w:val="-1"/>
        </w:rPr>
        <w:t> </w:t>
      </w:r>
      <w:r>
        <w:rPr>
          <w:spacing w:val="-2"/>
        </w:rPr>
        <w:t>Bank.</w:t>
      </w:r>
    </w:p>
    <w:p>
      <w:pPr>
        <w:pStyle w:val="BodyText"/>
        <w:spacing w:line="362" w:lineRule="auto" w:before="257"/>
        <w:ind w:left="1040" w:right="805" w:hanging="720"/>
      </w:pPr>
      <w:r>
        <w:rPr/>
        <w:t>Medlin,</w:t>
      </w:r>
      <w:r>
        <w:rPr>
          <w:spacing w:val="-1"/>
        </w:rPr>
        <w:t> </w:t>
      </w:r>
      <w:r>
        <w:rPr/>
        <w:t>C.</w:t>
      </w:r>
      <w:r>
        <w:rPr>
          <w:spacing w:val="-1"/>
        </w:rPr>
        <w:t> </w:t>
      </w:r>
      <w:r>
        <w:rPr/>
        <w:t>(2011).</w:t>
      </w:r>
      <w:r>
        <w:rPr>
          <w:spacing w:val="-2"/>
        </w:rPr>
        <w:t> </w:t>
      </w:r>
      <w:r>
        <w:rPr/>
        <w:t>The</w:t>
      </w:r>
      <w:r>
        <w:rPr>
          <w:spacing w:val="-2"/>
        </w:rPr>
        <w:t> </w:t>
      </w:r>
      <w:r>
        <w:rPr/>
        <w:t>resurgence</w:t>
      </w:r>
      <w:r>
        <w:rPr>
          <w:spacing w:val="-2"/>
        </w:rPr>
        <w:t> </w:t>
      </w:r>
      <w:r>
        <w:rPr/>
        <w:t>of growth in</w:t>
      </w:r>
      <w:r>
        <w:rPr>
          <w:spacing w:val="-1"/>
        </w:rPr>
        <w:t> </w:t>
      </w:r>
      <w:r>
        <w:rPr/>
        <w:t>the</w:t>
      </w:r>
      <w:r>
        <w:rPr>
          <w:spacing w:val="-2"/>
        </w:rPr>
        <w:t> </w:t>
      </w:r>
      <w:r>
        <w:rPr/>
        <w:t>late</w:t>
      </w:r>
      <w:r>
        <w:rPr>
          <w:spacing w:val="-2"/>
        </w:rPr>
        <w:t> </w:t>
      </w:r>
      <w:r>
        <w:rPr/>
        <w:t>1990's: Is It The IT</w:t>
      </w:r>
      <w:r>
        <w:rPr>
          <w:spacing w:val="-2"/>
        </w:rPr>
        <w:t> </w:t>
      </w:r>
      <w:r>
        <w:rPr/>
        <w:t>Story? Journal</w:t>
      </w:r>
      <w:r>
        <w:rPr>
          <w:spacing w:val="-1"/>
        </w:rPr>
        <w:t> </w:t>
      </w:r>
      <w:r>
        <w:rPr/>
        <w:t>of</w:t>
      </w:r>
      <w:r>
        <w:rPr>
          <w:spacing w:val="-2"/>
        </w:rPr>
        <w:t> </w:t>
      </w:r>
      <w:r>
        <w:rPr/>
        <w:t>the Economic Perspectives, 14(fall), 3-32.</w:t>
      </w:r>
    </w:p>
    <w:p>
      <w:pPr>
        <w:pStyle w:val="BodyText"/>
        <w:spacing w:before="119"/>
        <w:ind w:left="320"/>
      </w:pPr>
      <w:r>
        <w:rPr/>
        <w:t>Miheso,</w:t>
      </w:r>
      <w:r>
        <w:rPr>
          <w:spacing w:val="1"/>
        </w:rPr>
        <w:t> </w:t>
      </w:r>
      <w:r>
        <w:rPr/>
        <w:t>J.</w:t>
      </w:r>
      <w:r>
        <w:rPr>
          <w:spacing w:val="1"/>
        </w:rPr>
        <w:t> </w:t>
      </w:r>
      <w:r>
        <w:rPr>
          <w:spacing w:val="-2"/>
        </w:rPr>
        <w:t>(2013).</w:t>
      </w:r>
    </w:p>
    <w:p>
      <w:pPr>
        <w:pStyle w:val="BodyText"/>
        <w:spacing w:line="360" w:lineRule="auto" w:before="257"/>
        <w:ind w:left="1040" w:right="805" w:hanging="720"/>
      </w:pPr>
      <w:r>
        <w:rPr/>
        <w:t>Miranda, R., &amp; Keefe, T. (1998). Integrated financial management systems: Assessing the State of the Art. In Government Finance Review (pp. 9-13).</w:t>
      </w:r>
    </w:p>
    <w:p>
      <w:pPr>
        <w:pStyle w:val="BodyText"/>
        <w:spacing w:line="360" w:lineRule="auto" w:before="121"/>
        <w:ind w:left="1040" w:right="805" w:hanging="720"/>
      </w:pPr>
      <w:r>
        <w:rPr/>
        <w:t>Mugenda,</w:t>
      </w:r>
      <w:r>
        <w:rPr>
          <w:spacing w:val="40"/>
        </w:rPr>
        <w:t> </w:t>
      </w:r>
      <w:r>
        <w:rPr/>
        <w:t>A.</w:t>
      </w:r>
      <w:r>
        <w:rPr>
          <w:spacing w:val="40"/>
        </w:rPr>
        <w:t> </w:t>
      </w:r>
      <w:r>
        <w:rPr/>
        <w:t>G.,</w:t>
      </w:r>
      <w:r>
        <w:rPr>
          <w:spacing w:val="40"/>
        </w:rPr>
        <w:t> </w:t>
      </w:r>
      <w:r>
        <w:rPr/>
        <w:t>&amp;</w:t>
      </w:r>
      <w:r>
        <w:rPr>
          <w:spacing w:val="40"/>
        </w:rPr>
        <w:t> </w:t>
      </w:r>
      <w:r>
        <w:rPr/>
        <w:t>Mugenda,</w:t>
      </w:r>
      <w:r>
        <w:rPr>
          <w:spacing w:val="40"/>
        </w:rPr>
        <w:t> </w:t>
      </w:r>
      <w:r>
        <w:rPr/>
        <w:t>O.</w:t>
      </w:r>
      <w:r>
        <w:rPr>
          <w:spacing w:val="40"/>
        </w:rPr>
        <w:t> </w:t>
      </w:r>
      <w:r>
        <w:rPr/>
        <w:t>M.</w:t>
      </w:r>
      <w:r>
        <w:rPr>
          <w:spacing w:val="40"/>
        </w:rPr>
        <w:t> </w:t>
      </w:r>
      <w:r>
        <w:rPr/>
        <w:t>(2009).</w:t>
      </w:r>
      <w:r>
        <w:rPr>
          <w:spacing w:val="40"/>
        </w:rPr>
        <w:t> </w:t>
      </w:r>
      <w:r>
        <w:rPr/>
        <w:t>Research</w:t>
      </w:r>
      <w:r>
        <w:rPr>
          <w:spacing w:val="40"/>
        </w:rPr>
        <w:t> </w:t>
      </w:r>
      <w:r>
        <w:rPr/>
        <w:t>methods:</w:t>
      </w:r>
      <w:r>
        <w:rPr>
          <w:spacing w:val="40"/>
        </w:rPr>
        <w:t> </w:t>
      </w:r>
      <w:r>
        <w:rPr/>
        <w:t>Quantitative</w:t>
      </w:r>
      <w:r>
        <w:rPr>
          <w:spacing w:val="40"/>
        </w:rPr>
        <w:t> </w:t>
      </w:r>
      <w:r>
        <w:rPr/>
        <w:t>&amp;</w:t>
      </w:r>
      <w:r>
        <w:rPr>
          <w:spacing w:val="40"/>
        </w:rPr>
        <w:t> </w:t>
      </w:r>
      <w:r>
        <w:rPr/>
        <w:t>Qualitative approaches. Nairobi: ACTS press.</w:t>
      </w:r>
    </w:p>
    <w:p>
      <w:pPr>
        <w:pStyle w:val="BodyText"/>
        <w:spacing w:line="362" w:lineRule="auto" w:before="120"/>
        <w:ind w:left="1040" w:right="805" w:hanging="720"/>
      </w:pPr>
      <w:r>
        <w:rPr/>
        <w:t>Murphy,</w:t>
      </w:r>
      <w:r>
        <w:rPr>
          <w:spacing w:val="-12"/>
        </w:rPr>
        <w:t> </w:t>
      </w:r>
      <w:r>
        <w:rPr/>
        <w:t>P.</w:t>
      </w:r>
      <w:r>
        <w:rPr>
          <w:spacing w:val="-12"/>
        </w:rPr>
        <w:t> </w:t>
      </w:r>
      <w:r>
        <w:rPr/>
        <w:t>(2012).</w:t>
      </w:r>
      <w:r>
        <w:rPr>
          <w:spacing w:val="-12"/>
        </w:rPr>
        <w:t> </w:t>
      </w:r>
      <w:r>
        <w:rPr/>
        <w:t>Road</w:t>
      </w:r>
      <w:r>
        <w:rPr>
          <w:spacing w:val="-9"/>
        </w:rPr>
        <w:t> </w:t>
      </w:r>
      <w:r>
        <w:rPr/>
        <w:t>map</w:t>
      </w:r>
      <w:r>
        <w:rPr>
          <w:spacing w:val="-12"/>
        </w:rPr>
        <w:t> </w:t>
      </w:r>
      <w:r>
        <w:rPr/>
        <w:t>for</w:t>
      </w:r>
      <w:r>
        <w:rPr>
          <w:spacing w:val="-13"/>
        </w:rPr>
        <w:t> </w:t>
      </w:r>
      <w:r>
        <w:rPr/>
        <w:t>implementation</w:t>
      </w:r>
      <w:r>
        <w:rPr>
          <w:spacing w:val="-9"/>
        </w:rPr>
        <w:t> </w:t>
      </w:r>
      <w:r>
        <w:rPr/>
        <w:t>of</w:t>
      </w:r>
      <w:r>
        <w:rPr>
          <w:spacing w:val="-12"/>
        </w:rPr>
        <w:t> </w:t>
      </w:r>
      <w:r>
        <w:rPr/>
        <w:t>an</w:t>
      </w:r>
      <w:r>
        <w:rPr>
          <w:spacing w:val="-12"/>
        </w:rPr>
        <w:t> </w:t>
      </w:r>
      <w:r>
        <w:rPr/>
        <w:t>integrated</w:t>
      </w:r>
      <w:r>
        <w:rPr>
          <w:spacing w:val="-12"/>
        </w:rPr>
        <w:t> </w:t>
      </w:r>
      <w:r>
        <w:rPr/>
        <w:t>financial</w:t>
      </w:r>
      <w:r>
        <w:rPr>
          <w:spacing w:val="-9"/>
        </w:rPr>
        <w:t> </w:t>
      </w:r>
      <w:r>
        <w:rPr/>
        <w:t>management</w:t>
      </w:r>
      <w:r>
        <w:rPr>
          <w:spacing w:val="-12"/>
        </w:rPr>
        <w:t> </w:t>
      </w:r>
      <w:r>
        <w:rPr/>
        <w:t>(Accrual based system in a developing country environment). OECD.</w:t>
      </w:r>
    </w:p>
    <w:p>
      <w:pPr>
        <w:pStyle w:val="BodyText"/>
        <w:spacing w:line="360" w:lineRule="auto" w:before="117"/>
        <w:ind w:left="1040" w:right="805" w:hanging="720"/>
      </w:pPr>
      <w:r>
        <w:rPr/>
        <w:t>Mutui,</w:t>
      </w:r>
      <w:r>
        <w:rPr>
          <w:spacing w:val="-9"/>
        </w:rPr>
        <w:t> </w:t>
      </w:r>
      <w:r>
        <w:rPr/>
        <w:t>S.</w:t>
      </w:r>
      <w:r>
        <w:rPr>
          <w:spacing w:val="-9"/>
        </w:rPr>
        <w:t> </w:t>
      </w:r>
      <w:r>
        <w:rPr/>
        <w:t>(2014).</w:t>
      </w:r>
      <w:r>
        <w:rPr>
          <w:spacing w:val="-10"/>
        </w:rPr>
        <w:t> </w:t>
      </w:r>
      <w:r>
        <w:rPr/>
        <w:t>Factors</w:t>
      </w:r>
      <w:r>
        <w:rPr>
          <w:spacing w:val="-7"/>
        </w:rPr>
        <w:t> </w:t>
      </w:r>
      <w:r>
        <w:rPr/>
        <w:t>for</w:t>
      </w:r>
      <w:r>
        <w:rPr>
          <w:spacing w:val="-6"/>
        </w:rPr>
        <w:t> </w:t>
      </w:r>
      <w:r>
        <w:rPr/>
        <w:t>IFMIS</w:t>
      </w:r>
      <w:r>
        <w:rPr>
          <w:spacing w:val="-9"/>
        </w:rPr>
        <w:t> </w:t>
      </w:r>
      <w:r>
        <w:rPr/>
        <w:t>success</w:t>
      </w:r>
      <w:r>
        <w:rPr>
          <w:spacing w:val="-7"/>
        </w:rPr>
        <w:t> </w:t>
      </w:r>
      <w:r>
        <w:rPr/>
        <w:t>in</w:t>
      </w:r>
      <w:r>
        <w:rPr>
          <w:spacing w:val="-9"/>
        </w:rPr>
        <w:t> </w:t>
      </w:r>
      <w:r>
        <w:rPr/>
        <w:t>developing</w:t>
      </w:r>
      <w:r>
        <w:rPr>
          <w:spacing w:val="-9"/>
        </w:rPr>
        <w:t> </w:t>
      </w:r>
      <w:r>
        <w:rPr/>
        <w:t>countries.</w:t>
      </w:r>
      <w:r>
        <w:rPr>
          <w:spacing w:val="-9"/>
        </w:rPr>
        <w:t> </w:t>
      </w:r>
      <w:r>
        <w:rPr/>
        <w:t>Unpublished</w:t>
      </w:r>
      <w:r>
        <w:rPr>
          <w:spacing w:val="-9"/>
        </w:rPr>
        <w:t> </w:t>
      </w:r>
      <w:r>
        <w:rPr/>
        <w:t>master's</w:t>
      </w:r>
      <w:r>
        <w:rPr>
          <w:spacing w:val="-4"/>
        </w:rPr>
        <w:t> </w:t>
      </w:r>
      <w:r>
        <w:rPr/>
        <w:t>thesis, University of Nairobi.</w:t>
      </w:r>
    </w:p>
    <w:p>
      <w:pPr>
        <w:pStyle w:val="BodyText"/>
        <w:spacing w:line="362" w:lineRule="auto" w:before="120"/>
        <w:ind w:left="1040" w:right="805" w:hanging="720"/>
      </w:pPr>
      <w:r>
        <w:rPr/>
        <w:t>Njonde,</w:t>
      </w:r>
      <w:r>
        <w:rPr>
          <w:spacing w:val="40"/>
        </w:rPr>
        <w:t> </w:t>
      </w:r>
      <w:r>
        <w:rPr/>
        <w:t>M.,</w:t>
      </w:r>
      <w:r>
        <w:rPr>
          <w:spacing w:val="40"/>
        </w:rPr>
        <w:t> </w:t>
      </w:r>
      <w:r>
        <w:rPr/>
        <w:t>&amp;</w:t>
      </w:r>
      <w:r>
        <w:rPr>
          <w:spacing w:val="40"/>
        </w:rPr>
        <w:t> </w:t>
      </w:r>
      <w:r>
        <w:rPr/>
        <w:t>Kimanzi,</w:t>
      </w:r>
      <w:r>
        <w:rPr>
          <w:spacing w:val="40"/>
        </w:rPr>
        <w:t> </w:t>
      </w:r>
      <w:r>
        <w:rPr/>
        <w:t>L.</w:t>
      </w:r>
      <w:r>
        <w:rPr>
          <w:spacing w:val="40"/>
        </w:rPr>
        <w:t> </w:t>
      </w:r>
      <w:r>
        <w:rPr/>
        <w:t>(2014).</w:t>
      </w:r>
      <w:r>
        <w:rPr>
          <w:spacing w:val="40"/>
        </w:rPr>
        <w:t> </w:t>
      </w:r>
      <w:r>
        <w:rPr/>
        <w:t>A</w:t>
      </w:r>
      <w:r>
        <w:rPr>
          <w:spacing w:val="40"/>
        </w:rPr>
        <w:t> </w:t>
      </w:r>
      <w:r>
        <w:rPr/>
        <w:t>guide</w:t>
      </w:r>
      <w:r>
        <w:rPr>
          <w:spacing w:val="40"/>
        </w:rPr>
        <w:t> </w:t>
      </w:r>
      <w:r>
        <w:rPr/>
        <w:t>to</w:t>
      </w:r>
      <w:r>
        <w:rPr>
          <w:spacing w:val="40"/>
        </w:rPr>
        <w:t> </w:t>
      </w:r>
      <w:r>
        <w:rPr/>
        <w:t>public</w:t>
      </w:r>
      <w:r>
        <w:rPr>
          <w:spacing w:val="40"/>
        </w:rPr>
        <w:t> </w:t>
      </w:r>
      <w:r>
        <w:rPr/>
        <w:t>financial</w:t>
      </w:r>
      <w:r>
        <w:rPr>
          <w:spacing w:val="40"/>
        </w:rPr>
        <w:t> </w:t>
      </w:r>
      <w:r>
        <w:rPr/>
        <w:t>management</w:t>
      </w:r>
      <w:r>
        <w:rPr>
          <w:spacing w:val="40"/>
        </w:rPr>
        <w:t> </w:t>
      </w:r>
      <w:r>
        <w:rPr/>
        <w:t>literature</w:t>
      </w:r>
      <w:r>
        <w:rPr>
          <w:spacing w:val="40"/>
        </w:rPr>
        <w:t> </w:t>
      </w:r>
      <w:r>
        <w:rPr/>
        <w:t>for</w:t>
      </w:r>
      <w:r>
        <w:rPr>
          <w:spacing w:val="40"/>
        </w:rPr>
        <w:t> </w:t>
      </w:r>
      <w:r>
        <w:rPr/>
        <w:t>practitioners in developing countries. London: Overseas Development Institute.</w:t>
      </w:r>
    </w:p>
    <w:p>
      <w:pPr>
        <w:pStyle w:val="BodyText"/>
        <w:spacing w:line="360" w:lineRule="auto" w:before="117"/>
        <w:ind w:left="1040" w:hanging="720"/>
      </w:pPr>
      <w:r>
        <w:rPr/>
        <w:t>Ngechu,</w:t>
      </w:r>
      <w:r>
        <w:rPr>
          <w:spacing w:val="75"/>
        </w:rPr>
        <w:t> </w:t>
      </w:r>
      <w:r>
        <w:rPr/>
        <w:t>P.</w:t>
      </w:r>
      <w:r>
        <w:rPr>
          <w:spacing w:val="78"/>
        </w:rPr>
        <w:t> </w:t>
      </w:r>
      <w:r>
        <w:rPr/>
        <w:t>(2014).</w:t>
      </w:r>
      <w:r>
        <w:rPr>
          <w:spacing w:val="79"/>
        </w:rPr>
        <w:t> </w:t>
      </w:r>
      <w:r>
        <w:rPr/>
        <w:t>Integrating</w:t>
      </w:r>
      <w:r>
        <w:rPr>
          <w:spacing w:val="73"/>
        </w:rPr>
        <w:t> </w:t>
      </w:r>
      <w:r>
        <w:rPr/>
        <w:t>quantitative</w:t>
      </w:r>
      <w:r>
        <w:rPr>
          <w:spacing w:val="75"/>
        </w:rPr>
        <w:t> </w:t>
      </w:r>
      <w:r>
        <w:rPr/>
        <w:t>and</w:t>
      </w:r>
      <w:r>
        <w:rPr>
          <w:spacing w:val="75"/>
        </w:rPr>
        <w:t> </w:t>
      </w:r>
      <w:r>
        <w:rPr/>
        <w:t>qualitative</w:t>
      </w:r>
      <w:r>
        <w:rPr>
          <w:spacing w:val="75"/>
        </w:rPr>
        <w:t> </w:t>
      </w:r>
      <w:r>
        <w:rPr/>
        <w:t>methods</w:t>
      </w:r>
      <w:r>
        <w:rPr>
          <w:spacing w:val="76"/>
        </w:rPr>
        <w:t> </w:t>
      </w:r>
      <w:r>
        <w:rPr/>
        <w:t>in</w:t>
      </w:r>
      <w:r>
        <w:rPr>
          <w:spacing w:val="75"/>
        </w:rPr>
        <w:t> </w:t>
      </w:r>
      <w:r>
        <w:rPr/>
        <w:t>research.</w:t>
      </w:r>
      <w:r>
        <w:rPr>
          <w:spacing w:val="78"/>
        </w:rPr>
        <w:t> </w:t>
      </w:r>
      <w:r>
        <w:rPr/>
        <w:t>Lanham: University Press of America.</w:t>
      </w:r>
    </w:p>
    <w:p>
      <w:pPr>
        <w:pStyle w:val="BodyText"/>
      </w:pPr>
    </w:p>
    <w:p>
      <w:pPr>
        <w:pStyle w:val="BodyText"/>
        <w:spacing w:before="103"/>
      </w:pPr>
    </w:p>
    <w:p>
      <w:pPr>
        <w:pStyle w:val="BodyText"/>
        <w:spacing w:line="360" w:lineRule="auto"/>
        <w:ind w:left="1040" w:right="802" w:hanging="720"/>
        <w:jc w:val="both"/>
      </w:pPr>
      <w:r>
        <w:rPr/>
        <w:t>O’Sullivan, R. (2008). Financial Management: Federal Financial Management Improvement Act Results for Fiscal Year 1999: Report to Congress. Colingdale, PA: Diane Publishing.</w:t>
      </w:r>
    </w:p>
    <w:p>
      <w:pPr>
        <w:pStyle w:val="BodyText"/>
        <w:spacing w:line="362" w:lineRule="auto" w:before="120"/>
        <w:ind w:left="1040" w:right="797" w:hanging="720"/>
        <w:jc w:val="both"/>
      </w:pPr>
      <w:r>
        <w:rPr/>
        <w:t>Peterson, S., Kinyeki, C., Mutai, J., &amp; Ndungu, C. (2011). Computerizing accounting systems in developing</w:t>
      </w:r>
      <w:r>
        <w:rPr>
          <w:spacing w:val="-6"/>
        </w:rPr>
        <w:t> </w:t>
      </w:r>
      <w:r>
        <w:rPr/>
        <w:t>bureaucracies:</w:t>
      </w:r>
      <w:r>
        <w:rPr>
          <w:spacing w:val="-3"/>
        </w:rPr>
        <w:t> </w:t>
      </w:r>
      <w:r>
        <w:rPr/>
        <w:t>Lessons</w:t>
      </w:r>
      <w:r>
        <w:rPr>
          <w:spacing w:val="-5"/>
        </w:rPr>
        <w:t> </w:t>
      </w:r>
      <w:r>
        <w:rPr/>
        <w:t>from</w:t>
      </w:r>
      <w:r>
        <w:rPr>
          <w:spacing w:val="-5"/>
        </w:rPr>
        <w:t> </w:t>
      </w:r>
      <w:r>
        <w:rPr/>
        <w:t>Kenya.</w:t>
      </w:r>
      <w:r>
        <w:rPr>
          <w:spacing w:val="-6"/>
        </w:rPr>
        <w:t> </w:t>
      </w:r>
      <w:r>
        <w:rPr/>
        <w:t>Public</w:t>
      </w:r>
      <w:r>
        <w:rPr>
          <w:spacing w:val="-7"/>
        </w:rPr>
        <w:t> </w:t>
      </w:r>
      <w:r>
        <w:rPr/>
        <w:t>Budgeting</w:t>
      </w:r>
      <w:r>
        <w:rPr>
          <w:spacing w:val="-6"/>
        </w:rPr>
        <w:t> </w:t>
      </w:r>
      <w:r>
        <w:rPr/>
        <w:t>and</w:t>
      </w:r>
      <w:r>
        <w:rPr>
          <w:spacing w:val="-6"/>
        </w:rPr>
        <w:t> </w:t>
      </w:r>
      <w:r>
        <w:rPr/>
        <w:t>Finance,</w:t>
      </w:r>
      <w:r>
        <w:rPr>
          <w:spacing w:val="-6"/>
        </w:rPr>
        <w:t> </w:t>
      </w:r>
      <w:r>
        <w:rPr/>
        <w:t>16(4),</w:t>
      </w:r>
      <w:r>
        <w:rPr>
          <w:spacing w:val="-7"/>
        </w:rPr>
        <w:t> </w:t>
      </w:r>
      <w:r>
        <w:rPr/>
        <w:t>45- </w:t>
      </w:r>
      <w:r>
        <w:rPr>
          <w:spacing w:val="-4"/>
        </w:rPr>
        <w:t>58.</w:t>
      </w:r>
    </w:p>
    <w:p>
      <w:pPr>
        <w:pStyle w:val="BodyText"/>
        <w:spacing w:line="360" w:lineRule="auto" w:before="114"/>
        <w:ind w:left="1040" w:right="798" w:hanging="720"/>
        <w:jc w:val="both"/>
      </w:pPr>
      <w:r>
        <w:rPr/>
        <w:t>Rodgers, G. (2013). The effect of integrated financial management information system on public financial management and service delivery of government ministries in Kenya. Unpublished Thesis.</w:t>
      </w:r>
    </w:p>
    <w:p>
      <w:pPr>
        <w:spacing w:after="0" w:line="360" w:lineRule="auto"/>
        <w:jc w:val="both"/>
        <w:sectPr>
          <w:pgSz w:w="12240" w:h="15840"/>
          <w:pgMar w:header="0" w:footer="1012" w:top="1360" w:bottom="1200" w:left="1120" w:right="640"/>
        </w:sectPr>
      </w:pPr>
    </w:p>
    <w:p>
      <w:pPr>
        <w:pStyle w:val="BodyText"/>
        <w:spacing w:before="74"/>
        <w:ind w:left="320"/>
      </w:pPr>
      <w:r>
        <w:rPr/>
        <w:t>Rodin-Brown,</w:t>
      </w:r>
      <w:r>
        <w:rPr>
          <w:spacing w:val="36"/>
        </w:rPr>
        <w:t> </w:t>
      </w:r>
      <w:r>
        <w:rPr/>
        <w:t>P.</w:t>
      </w:r>
      <w:r>
        <w:rPr>
          <w:spacing w:val="40"/>
        </w:rPr>
        <w:t> </w:t>
      </w:r>
      <w:r>
        <w:rPr/>
        <w:t>(2008).</w:t>
      </w:r>
      <w:r>
        <w:rPr>
          <w:spacing w:val="39"/>
        </w:rPr>
        <w:t> </w:t>
      </w:r>
      <w:r>
        <w:rPr/>
        <w:t>Effective</w:t>
      </w:r>
      <w:r>
        <w:rPr>
          <w:spacing w:val="40"/>
        </w:rPr>
        <w:t> </w:t>
      </w:r>
      <w:r>
        <w:rPr/>
        <w:t>Financial</w:t>
      </w:r>
      <w:r>
        <w:rPr>
          <w:spacing w:val="40"/>
        </w:rPr>
        <w:t> </w:t>
      </w:r>
      <w:r>
        <w:rPr/>
        <w:t>Management</w:t>
      </w:r>
      <w:r>
        <w:rPr>
          <w:spacing w:val="39"/>
        </w:rPr>
        <w:t> </w:t>
      </w:r>
      <w:r>
        <w:rPr/>
        <w:t>in</w:t>
      </w:r>
      <w:r>
        <w:rPr>
          <w:spacing w:val="41"/>
        </w:rPr>
        <w:t> </w:t>
      </w:r>
      <w:r>
        <w:rPr/>
        <w:t>Public</w:t>
      </w:r>
      <w:r>
        <w:rPr>
          <w:spacing w:val="38"/>
        </w:rPr>
        <w:t> </w:t>
      </w:r>
      <w:r>
        <w:rPr/>
        <w:t>and</w:t>
      </w:r>
      <w:r>
        <w:rPr>
          <w:spacing w:val="38"/>
        </w:rPr>
        <w:t> </w:t>
      </w:r>
      <w:r>
        <w:rPr/>
        <w:t>Nonprofit</w:t>
      </w:r>
      <w:r>
        <w:rPr>
          <w:spacing w:val="39"/>
        </w:rPr>
        <w:t> </w:t>
      </w:r>
      <w:r>
        <w:rPr>
          <w:spacing w:val="-2"/>
        </w:rPr>
        <w:t>Agencies.</w:t>
      </w:r>
    </w:p>
    <w:p>
      <w:pPr>
        <w:pStyle w:val="BodyText"/>
        <w:spacing w:before="140"/>
        <w:ind w:left="1040"/>
      </w:pPr>
      <w:r>
        <w:rPr/>
        <w:t>Portsmouth:</w:t>
      </w:r>
      <w:r>
        <w:rPr>
          <w:spacing w:val="-3"/>
        </w:rPr>
        <w:t> </w:t>
      </w:r>
      <w:r>
        <w:rPr/>
        <w:t>Greenwood</w:t>
      </w:r>
      <w:r>
        <w:rPr>
          <w:spacing w:val="-1"/>
        </w:rPr>
        <w:t> </w:t>
      </w:r>
      <w:r>
        <w:rPr/>
        <w:t>Publishing</w:t>
      </w:r>
      <w:r>
        <w:rPr>
          <w:spacing w:val="-2"/>
        </w:rPr>
        <w:t> Group.</w:t>
      </w:r>
    </w:p>
    <w:p>
      <w:pPr>
        <w:pStyle w:val="BodyText"/>
        <w:spacing w:before="256"/>
        <w:ind w:left="320"/>
      </w:pPr>
      <w:r>
        <w:rPr/>
        <w:t>Sahin,</w:t>
      </w:r>
      <w:r>
        <w:rPr>
          <w:spacing w:val="76"/>
          <w:w w:val="150"/>
        </w:rPr>
        <w:t> </w:t>
      </w:r>
      <w:r>
        <w:rPr/>
        <w:t>T.</w:t>
      </w:r>
      <w:r>
        <w:rPr>
          <w:spacing w:val="77"/>
          <w:w w:val="150"/>
        </w:rPr>
        <w:t> </w:t>
      </w:r>
      <w:r>
        <w:rPr/>
        <w:t>(2016).</w:t>
      </w:r>
      <w:r>
        <w:rPr>
          <w:spacing w:val="79"/>
          <w:w w:val="150"/>
        </w:rPr>
        <w:t> </w:t>
      </w:r>
      <w:r>
        <w:rPr/>
        <w:t>Integrated</w:t>
      </w:r>
      <w:r>
        <w:rPr>
          <w:spacing w:val="77"/>
          <w:w w:val="150"/>
        </w:rPr>
        <w:t> </w:t>
      </w:r>
      <w:r>
        <w:rPr/>
        <w:t>Performance</w:t>
      </w:r>
      <w:r>
        <w:rPr>
          <w:spacing w:val="78"/>
          <w:w w:val="150"/>
        </w:rPr>
        <w:t> </w:t>
      </w:r>
      <w:r>
        <w:rPr/>
        <w:t>Measurement</w:t>
      </w:r>
      <w:r>
        <w:rPr>
          <w:spacing w:val="78"/>
          <w:w w:val="150"/>
        </w:rPr>
        <w:t> </w:t>
      </w:r>
      <w:r>
        <w:rPr/>
        <w:t>Systems:</w:t>
      </w:r>
      <w:r>
        <w:rPr>
          <w:spacing w:val="78"/>
          <w:w w:val="150"/>
        </w:rPr>
        <w:t> </w:t>
      </w:r>
      <w:r>
        <w:rPr/>
        <w:t>a</w:t>
      </w:r>
      <w:r>
        <w:rPr>
          <w:spacing w:val="79"/>
          <w:w w:val="150"/>
        </w:rPr>
        <w:t> </w:t>
      </w:r>
      <w:r>
        <w:rPr/>
        <w:t>development</w:t>
      </w:r>
      <w:r>
        <w:rPr>
          <w:spacing w:val="26"/>
        </w:rPr>
        <w:t>  </w:t>
      </w:r>
      <w:r>
        <w:rPr>
          <w:spacing w:val="-2"/>
        </w:rPr>
        <w:t>guide.</w:t>
      </w:r>
    </w:p>
    <w:p>
      <w:pPr>
        <w:pStyle w:val="BodyText"/>
        <w:spacing w:before="142"/>
        <w:ind w:left="1040"/>
      </w:pPr>
      <w:r>
        <w:rPr/>
        <w:t>International</w:t>
      </w:r>
      <w:r>
        <w:rPr>
          <w:spacing w:val="-2"/>
        </w:rPr>
        <w:t> </w:t>
      </w:r>
      <w:r>
        <w:rPr/>
        <w:t>Journal</w:t>
      </w:r>
      <w:r>
        <w:rPr>
          <w:spacing w:val="-1"/>
        </w:rPr>
        <w:t> </w:t>
      </w:r>
      <w:r>
        <w:rPr/>
        <w:t>of Operations &amp;</w:t>
      </w:r>
      <w:r>
        <w:rPr>
          <w:spacing w:val="-3"/>
        </w:rPr>
        <w:t> </w:t>
      </w:r>
      <w:r>
        <w:rPr/>
        <w:t>Production</w:t>
      </w:r>
      <w:r>
        <w:rPr>
          <w:spacing w:val="-1"/>
        </w:rPr>
        <w:t> </w:t>
      </w:r>
      <w:r>
        <w:rPr/>
        <w:t>Management,</w:t>
      </w:r>
      <w:r>
        <w:rPr>
          <w:spacing w:val="-1"/>
        </w:rPr>
        <w:t> </w:t>
      </w:r>
      <w:r>
        <w:rPr/>
        <w:t>17(5),</w:t>
      </w:r>
      <w:r>
        <w:rPr>
          <w:spacing w:val="-1"/>
        </w:rPr>
        <w:t> </w:t>
      </w:r>
      <w:r>
        <w:rPr/>
        <w:t>522-</w:t>
      </w:r>
      <w:r>
        <w:rPr>
          <w:spacing w:val="-4"/>
        </w:rPr>
        <w:t>534.</w:t>
      </w:r>
    </w:p>
    <w:p>
      <w:pPr>
        <w:pStyle w:val="BodyText"/>
        <w:spacing w:line="360" w:lineRule="auto" w:before="257"/>
        <w:ind w:left="1040" w:right="804" w:hanging="720"/>
        <w:jc w:val="both"/>
      </w:pPr>
      <w:r>
        <w:rPr/>
        <w:t>Strassman, D. (1985). Building and Implementing a Security Certification and Accreditation Program. Boca Raton: CRC Press.</w:t>
      </w:r>
    </w:p>
    <w:p>
      <w:pPr>
        <w:pStyle w:val="BodyText"/>
        <w:spacing w:line="362" w:lineRule="auto" w:before="120"/>
        <w:ind w:left="1040" w:right="801" w:hanging="720"/>
        <w:jc w:val="both"/>
      </w:pPr>
      <w:r>
        <w:rPr/>
        <w:t>Turban,</w:t>
      </w:r>
      <w:r>
        <w:rPr>
          <w:spacing w:val="-15"/>
        </w:rPr>
        <w:t> </w:t>
      </w:r>
      <w:r>
        <w:rPr/>
        <w:t>P.,</w:t>
      </w:r>
      <w:r>
        <w:rPr>
          <w:spacing w:val="-12"/>
        </w:rPr>
        <w:t> </w:t>
      </w:r>
      <w:r>
        <w:rPr/>
        <w:t>&amp;</w:t>
      </w:r>
      <w:r>
        <w:rPr>
          <w:spacing w:val="-15"/>
        </w:rPr>
        <w:t> </w:t>
      </w:r>
      <w:r>
        <w:rPr/>
        <w:t>King,</w:t>
      </w:r>
      <w:r>
        <w:rPr>
          <w:spacing w:val="-14"/>
        </w:rPr>
        <w:t> </w:t>
      </w:r>
      <w:r>
        <w:rPr/>
        <w:t>S.</w:t>
      </w:r>
      <w:r>
        <w:rPr>
          <w:spacing w:val="-12"/>
        </w:rPr>
        <w:t> </w:t>
      </w:r>
      <w:r>
        <w:rPr/>
        <w:t>(2006).</w:t>
      </w:r>
      <w:r>
        <w:rPr>
          <w:spacing w:val="-12"/>
        </w:rPr>
        <w:t> </w:t>
      </w:r>
      <w:r>
        <w:rPr/>
        <w:t>Integrated</w:t>
      </w:r>
      <w:r>
        <w:rPr>
          <w:spacing w:val="-12"/>
        </w:rPr>
        <w:t> </w:t>
      </w:r>
      <w:r>
        <w:rPr/>
        <w:t>Financial</w:t>
      </w:r>
      <w:r>
        <w:rPr>
          <w:spacing w:val="-14"/>
        </w:rPr>
        <w:t> </w:t>
      </w:r>
      <w:r>
        <w:rPr/>
        <w:t>Management</w:t>
      </w:r>
      <w:r>
        <w:rPr>
          <w:spacing w:val="-10"/>
        </w:rPr>
        <w:t> </w:t>
      </w:r>
      <w:r>
        <w:rPr/>
        <w:t>Information</w:t>
      </w:r>
      <w:r>
        <w:rPr>
          <w:spacing w:val="-14"/>
        </w:rPr>
        <w:t> </w:t>
      </w:r>
      <w:r>
        <w:rPr/>
        <w:t>Systems:</w:t>
      </w:r>
      <w:r>
        <w:rPr>
          <w:spacing w:val="-13"/>
        </w:rPr>
        <w:t> </w:t>
      </w:r>
      <w:r>
        <w:rPr/>
        <w:t>Guidelines for effective implementation by</w:t>
      </w:r>
      <w:r>
        <w:rPr>
          <w:spacing w:val="-1"/>
        </w:rPr>
        <w:t> </w:t>
      </w:r>
      <w:r>
        <w:rPr/>
        <w:t>the public sector of South Africa. AOSIS Open Journals, 14(1), 529.</w:t>
      </w:r>
    </w:p>
    <w:p>
      <w:pPr>
        <w:pStyle w:val="BodyText"/>
        <w:spacing w:line="362" w:lineRule="auto" w:before="114"/>
        <w:ind w:left="1040" w:right="799" w:hanging="720"/>
        <w:jc w:val="both"/>
      </w:pPr>
      <w:r>
        <w:rPr/>
        <w:t>Wernerfelt, P. (1984). Financial Management Information Systems: 25 Years of World Bank Experience</w:t>
      </w:r>
      <w:r>
        <w:rPr>
          <w:spacing w:val="-10"/>
        </w:rPr>
        <w:t> </w:t>
      </w:r>
      <w:r>
        <w:rPr/>
        <w:t>on</w:t>
      </w:r>
      <w:r>
        <w:rPr>
          <w:spacing w:val="-8"/>
        </w:rPr>
        <w:t> </w:t>
      </w:r>
      <w:r>
        <w:rPr/>
        <w:t>What</w:t>
      </w:r>
      <w:r>
        <w:rPr>
          <w:spacing w:val="-8"/>
        </w:rPr>
        <w:t> </w:t>
      </w:r>
      <w:r>
        <w:rPr/>
        <w:t>Works</w:t>
      </w:r>
      <w:r>
        <w:rPr>
          <w:spacing w:val="-7"/>
        </w:rPr>
        <w:t> </w:t>
      </w:r>
      <w:r>
        <w:rPr/>
        <w:t>and</w:t>
      </w:r>
      <w:r>
        <w:rPr>
          <w:spacing w:val="-9"/>
        </w:rPr>
        <w:t> </w:t>
      </w:r>
      <w:r>
        <w:rPr/>
        <w:t>What</w:t>
      </w:r>
      <w:r>
        <w:rPr>
          <w:spacing w:val="-7"/>
        </w:rPr>
        <w:t> </w:t>
      </w:r>
      <w:r>
        <w:rPr/>
        <w:t>Doesn't.</w:t>
      </w:r>
      <w:r>
        <w:rPr>
          <w:spacing w:val="-8"/>
        </w:rPr>
        <w:t> </w:t>
      </w:r>
      <w:r>
        <w:rPr/>
        <w:t>Washington</w:t>
      </w:r>
      <w:r>
        <w:rPr>
          <w:spacing w:val="-7"/>
        </w:rPr>
        <w:t> </w:t>
      </w:r>
      <w:r>
        <w:rPr/>
        <w:t>DC:</w:t>
      </w:r>
      <w:r>
        <w:rPr>
          <w:spacing w:val="-8"/>
        </w:rPr>
        <w:t> </w:t>
      </w:r>
      <w:r>
        <w:rPr/>
        <w:t>World</w:t>
      </w:r>
      <w:r>
        <w:rPr>
          <w:spacing w:val="-8"/>
        </w:rPr>
        <w:t> </w:t>
      </w:r>
      <w:r>
        <w:rPr/>
        <w:t>Bank</w:t>
      </w:r>
      <w:r>
        <w:rPr>
          <w:spacing w:val="-8"/>
        </w:rPr>
        <w:t> </w:t>
      </w:r>
      <w:r>
        <w:rPr>
          <w:spacing w:val="-2"/>
        </w:rPr>
        <w:t>Publications.</w:t>
      </w:r>
    </w:p>
    <w:p>
      <w:pPr>
        <w:pStyle w:val="BodyText"/>
        <w:spacing w:line="362" w:lineRule="auto" w:before="114"/>
        <w:ind w:left="1040" w:right="805" w:hanging="720"/>
        <w:jc w:val="both"/>
      </w:pPr>
      <w:r>
        <w:rPr/>
        <w:t>World Bank. (1994). Financial Management Information Systems: 25 Years of World Bank Experience on what</w:t>
      </w:r>
    </w:p>
    <w:p>
      <w:pPr>
        <w:spacing w:after="0" w:line="362" w:lineRule="auto"/>
        <w:jc w:val="both"/>
        <w:sectPr>
          <w:pgSz w:w="12240" w:h="15840"/>
          <w:pgMar w:header="0" w:footer="1012" w:top="1360" w:bottom="1200" w:left="1120" w:right="640"/>
        </w:sectPr>
      </w:pPr>
    </w:p>
    <w:p>
      <w:pPr>
        <w:pStyle w:val="BodyText"/>
        <w:ind w:left="696"/>
        <w:rPr>
          <w:sz w:val="20"/>
        </w:rPr>
      </w:pPr>
      <w:r>
        <w:rPr>
          <w:sz w:val="20"/>
        </w:rPr>
        <w:drawing>
          <wp:inline distT="0" distB="0" distL="0" distR="0">
            <wp:extent cx="5201141" cy="6991350"/>
            <wp:effectExtent l="0" t="0" r="0" b="0"/>
            <wp:docPr id="25" name="Image 25"/>
            <wp:cNvGraphicFramePr>
              <a:graphicFrameLocks/>
            </wp:cNvGraphicFramePr>
            <a:graphic>
              <a:graphicData uri="http://schemas.openxmlformats.org/drawingml/2006/picture">
                <pic:pic>
                  <pic:nvPicPr>
                    <pic:cNvPr id="25" name="Image 25"/>
                    <pic:cNvPicPr/>
                  </pic:nvPicPr>
                  <pic:blipFill>
                    <a:blip r:embed="rId10" cstate="print"/>
                    <a:stretch>
                      <a:fillRect/>
                    </a:stretch>
                  </pic:blipFill>
                  <pic:spPr>
                    <a:xfrm>
                      <a:off x="0" y="0"/>
                      <a:ext cx="5201141" cy="6991350"/>
                    </a:xfrm>
                    <a:prstGeom prst="rect">
                      <a:avLst/>
                    </a:prstGeom>
                  </pic:spPr>
                </pic:pic>
              </a:graphicData>
            </a:graphic>
          </wp:inline>
        </w:drawing>
      </w:r>
      <w:r>
        <w:rPr>
          <w:sz w:val="20"/>
        </w:rPr>
      </w:r>
    </w:p>
    <w:p>
      <w:pPr>
        <w:spacing w:after="0"/>
        <w:rPr>
          <w:sz w:val="20"/>
        </w:rPr>
        <w:sectPr>
          <w:pgSz w:w="12240" w:h="15840"/>
          <w:pgMar w:header="0" w:footer="1012" w:top="1820" w:bottom="1200" w:left="1120" w:right="640"/>
        </w:sectPr>
      </w:pPr>
    </w:p>
    <w:p>
      <w:pPr>
        <w:pStyle w:val="Heading1"/>
        <w:spacing w:line="271" w:lineRule="auto"/>
        <w:ind w:left="320" w:right="2663" w:firstLine="2892"/>
        <w:jc w:val="left"/>
      </w:pPr>
      <w:bookmarkStart w:name="_bookmark68" w:id="69"/>
      <w:bookmarkEnd w:id="69"/>
      <w:r>
        <w:rPr>
          <w:b w:val="0"/>
        </w:rPr>
      </w:r>
      <w:r>
        <w:rPr/>
        <w:t>APPENDIX</w:t>
      </w:r>
      <w:r>
        <w:rPr>
          <w:spacing w:val="-15"/>
        </w:rPr>
        <w:t> </w:t>
      </w:r>
      <w:r>
        <w:rPr/>
        <w:t>I:</w:t>
      </w:r>
      <w:r>
        <w:rPr>
          <w:spacing w:val="-15"/>
        </w:rPr>
        <w:t> </w:t>
      </w:r>
      <w:r>
        <w:rPr/>
        <w:t>QUESTIONNAIRE </w:t>
      </w:r>
      <w:r>
        <w:rPr>
          <w:u w:val="single"/>
        </w:rPr>
        <w:t>SECTION A: PERSONAL DATA</w:t>
      </w:r>
      <w:r>
        <w:rPr/>
        <w:t>.</w:t>
      </w:r>
    </w:p>
    <w:p>
      <w:pPr>
        <w:pStyle w:val="ListParagraph"/>
        <w:numPr>
          <w:ilvl w:val="0"/>
          <w:numId w:val="27"/>
        </w:numPr>
        <w:tabs>
          <w:tab w:pos="332" w:val="left" w:leader="none"/>
          <w:tab w:pos="559" w:val="left" w:leader="none"/>
          <w:tab w:pos="740" w:val="left" w:leader="none"/>
        </w:tabs>
        <w:spacing w:line="465" w:lineRule="auto" w:before="219" w:after="0"/>
        <w:ind w:left="332" w:right="7220" w:hanging="13"/>
        <w:jc w:val="left"/>
        <w:rPr>
          <w:sz w:val="24"/>
        </w:rPr>
      </w:pPr>
      <w:r>
        <w:rPr>
          <w:sz w:val="24"/>
        </w:rPr>
        <w:t>Kindly</w:t>
      </w:r>
      <w:r>
        <w:rPr>
          <w:spacing w:val="-15"/>
          <w:sz w:val="24"/>
        </w:rPr>
        <w:t> </w:t>
      </w:r>
      <w:r>
        <w:rPr>
          <w:sz w:val="24"/>
        </w:rPr>
        <w:t>indicate</w:t>
      </w:r>
      <w:r>
        <w:rPr>
          <w:spacing w:val="-12"/>
          <w:sz w:val="24"/>
        </w:rPr>
        <w:t> </w:t>
      </w:r>
      <w:r>
        <w:rPr>
          <w:sz w:val="24"/>
        </w:rPr>
        <w:t>your</w:t>
      </w:r>
      <w:r>
        <w:rPr>
          <w:spacing w:val="-12"/>
          <w:sz w:val="24"/>
        </w:rPr>
        <w:t> </w:t>
      </w:r>
      <w:r>
        <w:rPr>
          <w:sz w:val="24"/>
        </w:rPr>
        <w:t>gender </w:t>
      </w:r>
      <w:r>
        <w:rPr>
          <w:position w:val="2"/>
          <w:sz w:val="24"/>
        </w:rPr>
        <w:drawing>
          <wp:inline distT="0" distB="0" distL="0" distR="0">
            <wp:extent cx="127000" cy="100329"/>
            <wp:effectExtent l="0" t="0" r="0" b="0"/>
            <wp:docPr id="26" name="Image 26"/>
            <wp:cNvGraphicFramePr>
              <a:graphicFrameLocks/>
            </wp:cNvGraphicFramePr>
            <a:graphic>
              <a:graphicData uri="http://schemas.openxmlformats.org/drawingml/2006/picture">
                <pic:pic>
                  <pic:nvPicPr>
                    <pic:cNvPr id="26" name="Image 26"/>
                    <pic:cNvPicPr/>
                  </pic:nvPicPr>
                  <pic:blipFill>
                    <a:blip r:embed="rId11" cstate="print"/>
                    <a:stretch>
                      <a:fillRect/>
                    </a:stretch>
                  </pic:blipFill>
                  <pic:spPr>
                    <a:xfrm>
                      <a:off x="0" y="0"/>
                      <a:ext cx="127000" cy="100329"/>
                    </a:xfrm>
                    <a:prstGeom prst="rect">
                      <a:avLst/>
                    </a:prstGeom>
                  </pic:spPr>
                </pic:pic>
              </a:graphicData>
            </a:graphic>
          </wp:inline>
        </w:drawing>
      </w:r>
      <w:r>
        <w:rPr>
          <w:position w:val="2"/>
          <w:sz w:val="24"/>
        </w:rPr>
      </w:r>
      <w:r>
        <w:rPr>
          <w:sz w:val="24"/>
        </w:rPr>
        <w:tab/>
        <w:tab/>
      </w:r>
      <w:r>
        <w:rPr>
          <w:spacing w:val="-4"/>
          <w:sz w:val="24"/>
        </w:rPr>
        <w:t>Male</w:t>
      </w:r>
    </w:p>
    <w:p>
      <w:pPr>
        <w:pStyle w:val="BodyText"/>
        <w:spacing w:line="276" w:lineRule="exact"/>
        <w:ind w:left="332"/>
      </w:pPr>
      <w:r>
        <w:rPr/>
        <w:drawing>
          <wp:inline distT="0" distB="0" distL="0" distR="0">
            <wp:extent cx="127000" cy="100329"/>
            <wp:effectExtent l="0" t="0" r="0" b="0"/>
            <wp:docPr id="27" name="Image 27"/>
            <wp:cNvGraphicFramePr>
              <a:graphicFrameLocks/>
            </wp:cNvGraphicFramePr>
            <a:graphic>
              <a:graphicData uri="http://schemas.openxmlformats.org/drawingml/2006/picture">
                <pic:pic>
                  <pic:nvPicPr>
                    <pic:cNvPr id="27" name="Image 27"/>
                    <pic:cNvPicPr/>
                  </pic:nvPicPr>
                  <pic:blipFill>
                    <a:blip r:embed="rId11" cstate="print"/>
                    <a:stretch>
                      <a:fillRect/>
                    </a:stretch>
                  </pic:blipFill>
                  <pic:spPr>
                    <a:xfrm>
                      <a:off x="0" y="0"/>
                      <a:ext cx="127000" cy="100329"/>
                    </a:xfrm>
                    <a:prstGeom prst="rect">
                      <a:avLst/>
                    </a:prstGeom>
                  </pic:spPr>
                </pic:pic>
              </a:graphicData>
            </a:graphic>
          </wp:inline>
        </w:drawing>
      </w:r>
      <w:r>
        <w:rPr/>
      </w:r>
      <w:r>
        <w:rPr>
          <w:spacing w:val="80"/>
          <w:sz w:val="20"/>
        </w:rPr>
        <w:t> </w:t>
      </w:r>
      <w:r>
        <w:rPr/>
        <w:t>Female</w:t>
      </w:r>
    </w:p>
    <w:p>
      <w:pPr>
        <w:pStyle w:val="ListParagraph"/>
        <w:numPr>
          <w:ilvl w:val="0"/>
          <w:numId w:val="27"/>
        </w:numPr>
        <w:tabs>
          <w:tab w:pos="411" w:val="left" w:leader="none"/>
          <w:tab w:pos="559" w:val="left" w:leader="none"/>
          <w:tab w:pos="860" w:val="left" w:leader="none"/>
        </w:tabs>
        <w:spacing w:line="465" w:lineRule="auto" w:before="259" w:after="0"/>
        <w:ind w:left="411" w:right="5456" w:hanging="92"/>
        <w:jc w:val="left"/>
        <w:rPr>
          <w:sz w:val="24"/>
        </w:rPr>
      </w:pPr>
      <w:r>
        <w:rPr>
          <w:sz w:val="24"/>
        </w:rPr>
        <w:t>Please</w:t>
      </w:r>
      <w:r>
        <w:rPr>
          <w:spacing w:val="-9"/>
          <w:sz w:val="24"/>
        </w:rPr>
        <w:t> </w:t>
      </w:r>
      <w:r>
        <w:rPr>
          <w:sz w:val="24"/>
        </w:rPr>
        <w:t>indicate</w:t>
      </w:r>
      <w:r>
        <w:rPr>
          <w:spacing w:val="-4"/>
          <w:sz w:val="24"/>
        </w:rPr>
        <w:t> </w:t>
      </w:r>
      <w:r>
        <w:rPr>
          <w:sz w:val="24"/>
        </w:rPr>
        <w:t>your</w:t>
      </w:r>
      <w:r>
        <w:rPr>
          <w:spacing w:val="-8"/>
          <w:sz w:val="24"/>
        </w:rPr>
        <w:t> </w:t>
      </w:r>
      <w:r>
        <w:rPr>
          <w:sz w:val="24"/>
        </w:rPr>
        <w:t>highest</w:t>
      </w:r>
      <w:r>
        <w:rPr>
          <w:spacing w:val="-8"/>
          <w:sz w:val="24"/>
        </w:rPr>
        <w:t> </w:t>
      </w:r>
      <w:r>
        <w:rPr>
          <w:sz w:val="24"/>
        </w:rPr>
        <w:t>level</w:t>
      </w:r>
      <w:r>
        <w:rPr>
          <w:spacing w:val="-8"/>
          <w:sz w:val="24"/>
        </w:rPr>
        <w:t> </w:t>
      </w:r>
      <w:r>
        <w:rPr>
          <w:sz w:val="24"/>
        </w:rPr>
        <w:t>of</w:t>
      </w:r>
      <w:r>
        <w:rPr>
          <w:spacing w:val="-8"/>
          <w:sz w:val="24"/>
        </w:rPr>
        <w:t> </w:t>
      </w:r>
      <w:r>
        <w:rPr>
          <w:sz w:val="24"/>
        </w:rPr>
        <w:t>education </w:t>
      </w:r>
      <w:r>
        <w:rPr>
          <w:position w:val="4"/>
          <w:sz w:val="24"/>
        </w:rPr>
        <w:drawing>
          <wp:inline distT="0" distB="0" distL="0" distR="0">
            <wp:extent cx="127000" cy="100329"/>
            <wp:effectExtent l="0" t="0" r="0" b="0"/>
            <wp:docPr id="28" name="Image 28"/>
            <wp:cNvGraphicFramePr>
              <a:graphicFrameLocks/>
            </wp:cNvGraphicFramePr>
            <a:graphic>
              <a:graphicData uri="http://schemas.openxmlformats.org/drawingml/2006/picture">
                <pic:pic>
                  <pic:nvPicPr>
                    <pic:cNvPr id="28" name="Image 28"/>
                    <pic:cNvPicPr/>
                  </pic:nvPicPr>
                  <pic:blipFill>
                    <a:blip r:embed="rId12" cstate="print"/>
                    <a:stretch>
                      <a:fillRect/>
                    </a:stretch>
                  </pic:blipFill>
                  <pic:spPr>
                    <a:xfrm>
                      <a:off x="0" y="0"/>
                      <a:ext cx="127000" cy="100329"/>
                    </a:xfrm>
                    <a:prstGeom prst="rect">
                      <a:avLst/>
                    </a:prstGeom>
                  </pic:spPr>
                </pic:pic>
              </a:graphicData>
            </a:graphic>
          </wp:inline>
        </w:drawing>
      </w:r>
      <w:r>
        <w:rPr>
          <w:position w:val="4"/>
          <w:sz w:val="24"/>
        </w:rPr>
      </w:r>
      <w:r>
        <w:rPr>
          <w:sz w:val="24"/>
        </w:rPr>
        <w:tab/>
      </w:r>
      <w:r>
        <w:rPr>
          <w:spacing w:val="-2"/>
          <w:sz w:val="24"/>
        </w:rPr>
        <w:t>Certificate</w:t>
      </w:r>
    </w:p>
    <w:p>
      <w:pPr>
        <w:pStyle w:val="BodyText"/>
        <w:tabs>
          <w:tab w:pos="860" w:val="left" w:leader="none"/>
        </w:tabs>
        <w:ind w:left="411"/>
      </w:pPr>
      <w:r>
        <w:rPr>
          <w:position w:val="1"/>
        </w:rPr>
        <w:drawing>
          <wp:inline distT="0" distB="0" distL="0" distR="0">
            <wp:extent cx="127000" cy="100329"/>
            <wp:effectExtent l="0" t="0" r="0" b="0"/>
            <wp:docPr id="29" name="Image 29"/>
            <wp:cNvGraphicFramePr>
              <a:graphicFrameLocks/>
            </wp:cNvGraphicFramePr>
            <a:graphic>
              <a:graphicData uri="http://schemas.openxmlformats.org/drawingml/2006/picture">
                <pic:pic>
                  <pic:nvPicPr>
                    <pic:cNvPr id="29" name="Image 29"/>
                    <pic:cNvPicPr/>
                  </pic:nvPicPr>
                  <pic:blipFill>
                    <a:blip r:embed="rId13" cstate="print"/>
                    <a:stretch>
                      <a:fillRect/>
                    </a:stretch>
                  </pic:blipFill>
                  <pic:spPr>
                    <a:xfrm>
                      <a:off x="0" y="0"/>
                      <a:ext cx="127000" cy="100329"/>
                    </a:xfrm>
                    <a:prstGeom prst="rect">
                      <a:avLst/>
                    </a:prstGeom>
                  </pic:spPr>
                </pic:pic>
              </a:graphicData>
            </a:graphic>
          </wp:inline>
        </w:drawing>
      </w:r>
      <w:r>
        <w:rPr>
          <w:position w:val="1"/>
        </w:rPr>
      </w:r>
      <w:r>
        <w:rPr>
          <w:sz w:val="20"/>
        </w:rPr>
        <w:tab/>
      </w:r>
      <w:r>
        <w:rPr>
          <w:spacing w:val="-2"/>
        </w:rPr>
        <w:t>Diploma</w:t>
      </w:r>
    </w:p>
    <w:p>
      <w:pPr>
        <w:pStyle w:val="BodyText"/>
        <w:tabs>
          <w:tab w:pos="860" w:val="left" w:leader="none"/>
          <w:tab w:pos="920" w:val="left" w:leader="none"/>
        </w:tabs>
        <w:spacing w:line="465" w:lineRule="auto" w:before="260"/>
        <w:ind w:left="411" w:right="8194"/>
      </w:pPr>
      <w:r>
        <w:rPr>
          <w:position w:val="5"/>
        </w:rPr>
        <w:drawing>
          <wp:inline distT="0" distB="0" distL="0" distR="0">
            <wp:extent cx="127000" cy="100330"/>
            <wp:effectExtent l="0" t="0" r="0" b="0"/>
            <wp:docPr id="30" name="Image 30"/>
            <wp:cNvGraphicFramePr>
              <a:graphicFrameLocks/>
            </wp:cNvGraphicFramePr>
            <a:graphic>
              <a:graphicData uri="http://schemas.openxmlformats.org/drawingml/2006/picture">
                <pic:pic>
                  <pic:nvPicPr>
                    <pic:cNvPr id="30" name="Image 30"/>
                    <pic:cNvPicPr/>
                  </pic:nvPicPr>
                  <pic:blipFill>
                    <a:blip r:embed="rId12" cstate="print"/>
                    <a:stretch>
                      <a:fillRect/>
                    </a:stretch>
                  </pic:blipFill>
                  <pic:spPr>
                    <a:xfrm>
                      <a:off x="0" y="0"/>
                      <a:ext cx="127000" cy="100330"/>
                    </a:xfrm>
                    <a:prstGeom prst="rect">
                      <a:avLst/>
                    </a:prstGeom>
                  </pic:spPr>
                </pic:pic>
              </a:graphicData>
            </a:graphic>
          </wp:inline>
        </w:drawing>
      </w:r>
      <w:r>
        <w:rPr>
          <w:position w:val="5"/>
        </w:rPr>
      </w:r>
      <w:r>
        <w:rPr>
          <w:sz w:val="20"/>
        </w:rPr>
        <w:tab/>
      </w:r>
      <w:r>
        <w:rPr>
          <w:spacing w:val="-2"/>
        </w:rPr>
        <w:t>Undergraduate </w:t>
      </w:r>
      <w:r>
        <w:rPr>
          <w:position w:val="1"/>
        </w:rPr>
        <w:drawing>
          <wp:inline distT="0" distB="0" distL="0" distR="0">
            <wp:extent cx="127000" cy="100329"/>
            <wp:effectExtent l="0" t="0" r="0" b="0"/>
            <wp:docPr id="31" name="Image 31"/>
            <wp:cNvGraphicFramePr>
              <a:graphicFrameLocks/>
            </wp:cNvGraphicFramePr>
            <a:graphic>
              <a:graphicData uri="http://schemas.openxmlformats.org/drawingml/2006/picture">
                <pic:pic>
                  <pic:nvPicPr>
                    <pic:cNvPr id="31" name="Image 31"/>
                    <pic:cNvPicPr/>
                  </pic:nvPicPr>
                  <pic:blipFill>
                    <a:blip r:embed="rId12" cstate="print"/>
                    <a:stretch>
                      <a:fillRect/>
                    </a:stretch>
                  </pic:blipFill>
                  <pic:spPr>
                    <a:xfrm>
                      <a:off x="0" y="0"/>
                      <a:ext cx="127000" cy="100329"/>
                    </a:xfrm>
                    <a:prstGeom prst="rect">
                      <a:avLst/>
                    </a:prstGeom>
                  </pic:spPr>
                </pic:pic>
              </a:graphicData>
            </a:graphic>
          </wp:inline>
        </w:drawing>
      </w:r>
      <w:r>
        <w:rPr>
          <w:position w:val="1"/>
        </w:rPr>
      </w:r>
      <w:r>
        <w:rPr/>
        <w:tab/>
        <w:tab/>
      </w:r>
      <w:r>
        <w:rPr>
          <w:spacing w:val="-2"/>
        </w:rPr>
        <w:t>Postgraduate</w:t>
      </w:r>
    </w:p>
    <w:p>
      <w:pPr>
        <w:pStyle w:val="BodyText"/>
        <w:tabs>
          <w:tab w:pos="2279" w:val="left" w:leader="dot"/>
        </w:tabs>
        <w:spacing w:line="273" w:lineRule="exact"/>
        <w:ind w:left="320"/>
      </w:pPr>
      <w:r>
        <w:rPr>
          <w:spacing w:val="-2"/>
        </w:rPr>
        <w:t>Others…</w:t>
      </w:r>
      <w:r>
        <w:rPr/>
        <w:tab/>
        <w:t>please</w:t>
      </w:r>
      <w:r>
        <w:rPr>
          <w:spacing w:val="-1"/>
        </w:rPr>
        <w:t> </w:t>
      </w:r>
      <w:r>
        <w:rPr>
          <w:spacing w:val="-2"/>
        </w:rPr>
        <w:t>specify</w:t>
      </w:r>
    </w:p>
    <w:p>
      <w:pPr>
        <w:pStyle w:val="ListParagraph"/>
        <w:numPr>
          <w:ilvl w:val="0"/>
          <w:numId w:val="27"/>
        </w:numPr>
        <w:tabs>
          <w:tab w:pos="466" w:val="left" w:leader="none"/>
          <w:tab w:pos="559" w:val="left" w:leader="none"/>
          <w:tab w:pos="980" w:val="left" w:leader="none"/>
        </w:tabs>
        <w:spacing w:line="465" w:lineRule="auto" w:before="259" w:after="0"/>
        <w:ind w:left="466" w:right="5729" w:hanging="147"/>
        <w:jc w:val="left"/>
        <w:rPr>
          <w:sz w:val="24"/>
        </w:rPr>
      </w:pPr>
      <w:r>
        <w:rPr>
          <w:sz w:val="24"/>
        </w:rPr>
        <w:t>Kindly</w:t>
      </w:r>
      <w:r>
        <w:rPr>
          <w:spacing w:val="40"/>
          <w:sz w:val="24"/>
        </w:rPr>
        <w:t> </w:t>
      </w:r>
      <w:r>
        <w:rPr>
          <w:sz w:val="24"/>
        </w:rPr>
        <w:t>indicate</w:t>
      </w:r>
      <w:r>
        <w:rPr>
          <w:spacing w:val="-3"/>
          <w:sz w:val="24"/>
        </w:rPr>
        <w:t> </w:t>
      </w:r>
      <w:r>
        <w:rPr>
          <w:sz w:val="24"/>
        </w:rPr>
        <w:t>your</w:t>
      </w:r>
      <w:r>
        <w:rPr>
          <w:spacing w:val="-7"/>
          <w:sz w:val="24"/>
        </w:rPr>
        <w:t> </w:t>
      </w:r>
      <w:r>
        <w:rPr>
          <w:sz w:val="24"/>
        </w:rPr>
        <w:t>age</w:t>
      </w:r>
      <w:r>
        <w:rPr>
          <w:spacing w:val="-8"/>
          <w:sz w:val="24"/>
        </w:rPr>
        <w:t> </w:t>
      </w:r>
      <w:r>
        <w:rPr>
          <w:sz w:val="24"/>
        </w:rPr>
        <w:t>in</w:t>
      </w:r>
      <w:r>
        <w:rPr>
          <w:spacing w:val="-5"/>
          <w:sz w:val="24"/>
        </w:rPr>
        <w:t> </w:t>
      </w:r>
      <w:r>
        <w:rPr>
          <w:sz w:val="24"/>
        </w:rPr>
        <w:t>complete</w:t>
      </w:r>
      <w:r>
        <w:rPr>
          <w:spacing w:val="-3"/>
          <w:sz w:val="24"/>
        </w:rPr>
        <w:t> </w:t>
      </w:r>
      <w:r>
        <w:rPr>
          <w:sz w:val="24"/>
        </w:rPr>
        <w:t>years </w:t>
      </w:r>
      <w:r>
        <w:rPr>
          <w:position w:val="6"/>
          <w:sz w:val="24"/>
        </w:rPr>
        <w:drawing>
          <wp:inline distT="0" distB="0" distL="0" distR="0">
            <wp:extent cx="127000" cy="100329"/>
            <wp:effectExtent l="0" t="0" r="0" b="0"/>
            <wp:docPr id="32" name="Image 32"/>
            <wp:cNvGraphicFramePr>
              <a:graphicFrameLocks/>
            </wp:cNvGraphicFramePr>
            <a:graphic>
              <a:graphicData uri="http://schemas.openxmlformats.org/drawingml/2006/picture">
                <pic:pic>
                  <pic:nvPicPr>
                    <pic:cNvPr id="32" name="Image 32"/>
                    <pic:cNvPicPr/>
                  </pic:nvPicPr>
                  <pic:blipFill>
                    <a:blip r:embed="rId11" cstate="print"/>
                    <a:stretch>
                      <a:fillRect/>
                    </a:stretch>
                  </pic:blipFill>
                  <pic:spPr>
                    <a:xfrm>
                      <a:off x="0" y="0"/>
                      <a:ext cx="127000" cy="100329"/>
                    </a:xfrm>
                    <a:prstGeom prst="rect">
                      <a:avLst/>
                    </a:prstGeom>
                  </pic:spPr>
                </pic:pic>
              </a:graphicData>
            </a:graphic>
          </wp:inline>
        </w:drawing>
      </w:r>
      <w:r>
        <w:rPr>
          <w:position w:val="6"/>
          <w:sz w:val="24"/>
        </w:rPr>
      </w:r>
      <w:r>
        <w:rPr>
          <w:sz w:val="24"/>
        </w:rPr>
        <w:tab/>
        <w:t>18-25 years</w:t>
      </w:r>
    </w:p>
    <w:p>
      <w:pPr>
        <w:pStyle w:val="BodyText"/>
        <w:tabs>
          <w:tab w:pos="980" w:val="left" w:leader="none"/>
        </w:tabs>
        <w:spacing w:line="276" w:lineRule="exact"/>
        <w:ind w:left="466"/>
      </w:pPr>
      <w:r>
        <w:rPr>
          <w:position w:val="3"/>
        </w:rPr>
        <w:drawing>
          <wp:inline distT="0" distB="0" distL="0" distR="0">
            <wp:extent cx="127000" cy="100329"/>
            <wp:effectExtent l="0" t="0" r="0" b="0"/>
            <wp:docPr id="33" name="Image 33"/>
            <wp:cNvGraphicFramePr>
              <a:graphicFrameLocks/>
            </wp:cNvGraphicFramePr>
            <a:graphic>
              <a:graphicData uri="http://schemas.openxmlformats.org/drawingml/2006/picture">
                <pic:pic>
                  <pic:nvPicPr>
                    <pic:cNvPr id="33" name="Image 33"/>
                    <pic:cNvPicPr/>
                  </pic:nvPicPr>
                  <pic:blipFill>
                    <a:blip r:embed="rId11" cstate="print"/>
                    <a:stretch>
                      <a:fillRect/>
                    </a:stretch>
                  </pic:blipFill>
                  <pic:spPr>
                    <a:xfrm>
                      <a:off x="0" y="0"/>
                      <a:ext cx="127000" cy="100329"/>
                    </a:xfrm>
                    <a:prstGeom prst="rect">
                      <a:avLst/>
                    </a:prstGeom>
                  </pic:spPr>
                </pic:pic>
              </a:graphicData>
            </a:graphic>
          </wp:inline>
        </w:drawing>
      </w:r>
      <w:r>
        <w:rPr>
          <w:position w:val="3"/>
        </w:rPr>
      </w:r>
      <w:r>
        <w:rPr>
          <w:sz w:val="20"/>
        </w:rPr>
        <w:tab/>
      </w:r>
      <w:r>
        <w:rPr/>
        <w:t>26-35</w:t>
      </w:r>
      <w:r>
        <w:rPr>
          <w:spacing w:val="-1"/>
        </w:rPr>
        <w:t> </w:t>
      </w:r>
      <w:r>
        <w:rPr>
          <w:spacing w:val="-2"/>
        </w:rPr>
        <w:t>years</w:t>
      </w:r>
    </w:p>
    <w:p>
      <w:pPr>
        <w:pStyle w:val="BodyText"/>
        <w:tabs>
          <w:tab w:pos="980" w:val="left" w:leader="none"/>
        </w:tabs>
        <w:spacing w:before="255"/>
        <w:ind w:left="466"/>
      </w:pPr>
      <w:r>
        <w:rPr>
          <w:position w:val="7"/>
        </w:rPr>
        <w:drawing>
          <wp:inline distT="0" distB="0" distL="0" distR="0">
            <wp:extent cx="127000" cy="100329"/>
            <wp:effectExtent l="0" t="0" r="0" b="0"/>
            <wp:docPr id="34" name="Image 34"/>
            <wp:cNvGraphicFramePr>
              <a:graphicFrameLocks/>
            </wp:cNvGraphicFramePr>
            <a:graphic>
              <a:graphicData uri="http://schemas.openxmlformats.org/drawingml/2006/picture">
                <pic:pic>
                  <pic:nvPicPr>
                    <pic:cNvPr id="34" name="Image 34"/>
                    <pic:cNvPicPr/>
                  </pic:nvPicPr>
                  <pic:blipFill>
                    <a:blip r:embed="rId11" cstate="print"/>
                    <a:stretch>
                      <a:fillRect/>
                    </a:stretch>
                  </pic:blipFill>
                  <pic:spPr>
                    <a:xfrm>
                      <a:off x="0" y="0"/>
                      <a:ext cx="127000" cy="100329"/>
                    </a:xfrm>
                    <a:prstGeom prst="rect">
                      <a:avLst/>
                    </a:prstGeom>
                  </pic:spPr>
                </pic:pic>
              </a:graphicData>
            </a:graphic>
          </wp:inline>
        </w:drawing>
      </w:r>
      <w:r>
        <w:rPr>
          <w:position w:val="7"/>
        </w:rPr>
      </w:r>
      <w:r>
        <w:rPr>
          <w:sz w:val="20"/>
        </w:rPr>
        <w:tab/>
      </w:r>
      <w:r>
        <w:rPr/>
        <w:t>36-45</w:t>
      </w:r>
      <w:r>
        <w:rPr>
          <w:spacing w:val="-1"/>
        </w:rPr>
        <w:t> </w:t>
      </w:r>
      <w:r>
        <w:rPr>
          <w:spacing w:val="-2"/>
        </w:rPr>
        <w:t>years</w:t>
      </w:r>
    </w:p>
    <w:p>
      <w:pPr>
        <w:pStyle w:val="BodyText"/>
        <w:tabs>
          <w:tab w:pos="980" w:val="left" w:leader="none"/>
        </w:tabs>
        <w:spacing w:before="259"/>
        <w:ind w:left="466"/>
      </w:pPr>
      <w:r>
        <w:rPr>
          <w:position w:val="3"/>
        </w:rPr>
        <w:drawing>
          <wp:inline distT="0" distB="0" distL="0" distR="0">
            <wp:extent cx="127000" cy="100329"/>
            <wp:effectExtent l="0" t="0" r="0" b="0"/>
            <wp:docPr id="35" name="Image 35"/>
            <wp:cNvGraphicFramePr>
              <a:graphicFrameLocks/>
            </wp:cNvGraphicFramePr>
            <a:graphic>
              <a:graphicData uri="http://schemas.openxmlformats.org/drawingml/2006/picture">
                <pic:pic>
                  <pic:nvPicPr>
                    <pic:cNvPr id="35" name="Image 35"/>
                    <pic:cNvPicPr/>
                  </pic:nvPicPr>
                  <pic:blipFill>
                    <a:blip r:embed="rId11" cstate="print"/>
                    <a:stretch>
                      <a:fillRect/>
                    </a:stretch>
                  </pic:blipFill>
                  <pic:spPr>
                    <a:xfrm>
                      <a:off x="0" y="0"/>
                      <a:ext cx="127000" cy="100329"/>
                    </a:xfrm>
                    <a:prstGeom prst="rect">
                      <a:avLst/>
                    </a:prstGeom>
                  </pic:spPr>
                </pic:pic>
              </a:graphicData>
            </a:graphic>
          </wp:inline>
        </w:drawing>
      </w:r>
      <w:r>
        <w:rPr>
          <w:position w:val="3"/>
        </w:rPr>
      </w:r>
      <w:r>
        <w:rPr>
          <w:sz w:val="20"/>
        </w:rPr>
        <w:tab/>
      </w:r>
      <w:r>
        <w:rPr/>
        <w:t>46-60</w:t>
      </w:r>
      <w:r>
        <w:rPr>
          <w:spacing w:val="-1"/>
        </w:rPr>
        <w:t> </w:t>
      </w:r>
      <w:r>
        <w:rPr>
          <w:spacing w:val="-2"/>
        </w:rPr>
        <w:t>years</w:t>
      </w:r>
    </w:p>
    <w:p>
      <w:pPr>
        <w:pStyle w:val="ListParagraph"/>
        <w:numPr>
          <w:ilvl w:val="0"/>
          <w:numId w:val="27"/>
        </w:numPr>
        <w:tabs>
          <w:tab w:pos="466" w:val="left" w:leader="none"/>
          <w:tab w:pos="559" w:val="left" w:leader="none"/>
        </w:tabs>
        <w:spacing w:line="465" w:lineRule="auto" w:before="259" w:after="0"/>
        <w:ind w:left="466" w:right="2444" w:hanging="147"/>
        <w:jc w:val="left"/>
        <w:rPr>
          <w:sz w:val="24"/>
        </w:rPr>
      </w:pPr>
      <w:r>
        <w:rPr>
          <w:sz w:val="24"/>
        </w:rPr>
        <w:t>Please</w:t>
      </w:r>
      <w:r>
        <w:rPr>
          <w:spacing w:val="-5"/>
          <w:sz w:val="24"/>
        </w:rPr>
        <w:t> </w:t>
      </w:r>
      <w:r>
        <w:rPr>
          <w:sz w:val="24"/>
        </w:rPr>
        <w:t>indicate</w:t>
      </w:r>
      <w:r>
        <w:rPr>
          <w:spacing w:val="-4"/>
          <w:sz w:val="24"/>
        </w:rPr>
        <w:t> </w:t>
      </w:r>
      <w:r>
        <w:rPr>
          <w:sz w:val="24"/>
        </w:rPr>
        <w:t>the</w:t>
      </w:r>
      <w:r>
        <w:rPr>
          <w:spacing w:val="-3"/>
          <w:sz w:val="24"/>
        </w:rPr>
        <w:t> </w:t>
      </w:r>
      <w:r>
        <w:rPr>
          <w:sz w:val="24"/>
        </w:rPr>
        <w:t>completed</w:t>
      </w:r>
      <w:r>
        <w:rPr>
          <w:spacing w:val="-4"/>
          <w:sz w:val="24"/>
        </w:rPr>
        <w:t> </w:t>
      </w:r>
      <w:r>
        <w:rPr>
          <w:sz w:val="24"/>
        </w:rPr>
        <w:t>years</w:t>
      </w:r>
      <w:r>
        <w:rPr>
          <w:spacing w:val="-1"/>
          <w:sz w:val="24"/>
        </w:rPr>
        <w:t> </w:t>
      </w:r>
      <w:r>
        <w:rPr>
          <w:sz w:val="24"/>
        </w:rPr>
        <w:t>you</w:t>
      </w:r>
      <w:r>
        <w:rPr>
          <w:spacing w:val="-4"/>
          <w:sz w:val="24"/>
        </w:rPr>
        <w:t> </w:t>
      </w:r>
      <w:r>
        <w:rPr>
          <w:sz w:val="24"/>
        </w:rPr>
        <w:t>have</w:t>
      </w:r>
      <w:r>
        <w:rPr>
          <w:spacing w:val="-3"/>
          <w:sz w:val="24"/>
        </w:rPr>
        <w:t> </w:t>
      </w:r>
      <w:r>
        <w:rPr>
          <w:sz w:val="24"/>
        </w:rPr>
        <w:t>worked</w:t>
      </w:r>
      <w:r>
        <w:rPr>
          <w:spacing w:val="-4"/>
          <w:sz w:val="24"/>
        </w:rPr>
        <w:t> </w:t>
      </w:r>
      <w:r>
        <w:rPr>
          <w:sz w:val="24"/>
        </w:rPr>
        <w:t>with</w:t>
      </w:r>
      <w:r>
        <w:rPr>
          <w:spacing w:val="-4"/>
          <w:sz w:val="24"/>
        </w:rPr>
        <w:t> </w:t>
      </w:r>
      <w:r>
        <w:rPr>
          <w:sz w:val="24"/>
        </w:rPr>
        <w:t>in</w:t>
      </w:r>
      <w:r>
        <w:rPr>
          <w:spacing w:val="-1"/>
          <w:sz w:val="24"/>
        </w:rPr>
        <w:t> </w:t>
      </w:r>
      <w:r>
        <w:rPr>
          <w:sz w:val="24"/>
        </w:rPr>
        <w:t>the</w:t>
      </w:r>
      <w:r>
        <w:rPr>
          <w:spacing w:val="-4"/>
          <w:sz w:val="24"/>
        </w:rPr>
        <w:t> </w:t>
      </w:r>
      <w:r>
        <w:rPr>
          <w:sz w:val="24"/>
        </w:rPr>
        <w:t>organization </w:t>
      </w:r>
      <w:r>
        <w:rPr>
          <w:position w:val="2"/>
          <w:sz w:val="24"/>
        </w:rPr>
        <w:drawing>
          <wp:inline distT="0" distB="0" distL="0" distR="0">
            <wp:extent cx="127000" cy="100329"/>
            <wp:effectExtent l="0" t="0" r="0" b="0"/>
            <wp:docPr id="36" name="Image 36"/>
            <wp:cNvGraphicFramePr>
              <a:graphicFrameLocks/>
            </wp:cNvGraphicFramePr>
            <a:graphic>
              <a:graphicData uri="http://schemas.openxmlformats.org/drawingml/2006/picture">
                <pic:pic>
                  <pic:nvPicPr>
                    <pic:cNvPr id="36" name="Image 36"/>
                    <pic:cNvPicPr/>
                  </pic:nvPicPr>
                  <pic:blipFill>
                    <a:blip r:embed="rId11" cstate="print"/>
                    <a:stretch>
                      <a:fillRect/>
                    </a:stretch>
                  </pic:blipFill>
                  <pic:spPr>
                    <a:xfrm>
                      <a:off x="0" y="0"/>
                      <a:ext cx="127000" cy="100329"/>
                    </a:xfrm>
                    <a:prstGeom prst="rect">
                      <a:avLst/>
                    </a:prstGeom>
                  </pic:spPr>
                </pic:pic>
              </a:graphicData>
            </a:graphic>
          </wp:inline>
        </w:drawing>
      </w:r>
      <w:r>
        <w:rPr>
          <w:position w:val="2"/>
          <w:sz w:val="24"/>
        </w:rPr>
      </w:r>
      <w:r>
        <w:rPr>
          <w:spacing w:val="80"/>
          <w:sz w:val="24"/>
        </w:rPr>
        <w:t> </w:t>
      </w:r>
      <w:r>
        <w:rPr>
          <w:sz w:val="24"/>
        </w:rPr>
        <w:t>Less than 1year</w:t>
      </w:r>
    </w:p>
    <w:p>
      <w:pPr>
        <w:pStyle w:val="BodyText"/>
        <w:spacing w:line="276" w:lineRule="exact"/>
        <w:ind w:left="466"/>
      </w:pPr>
      <w:r>
        <w:rPr>
          <w:position w:val="4"/>
        </w:rPr>
        <w:drawing>
          <wp:inline distT="0" distB="0" distL="0" distR="0">
            <wp:extent cx="127000" cy="100330"/>
            <wp:effectExtent l="0" t="0" r="0" b="0"/>
            <wp:docPr id="37" name="Image 37"/>
            <wp:cNvGraphicFramePr>
              <a:graphicFrameLocks/>
            </wp:cNvGraphicFramePr>
            <a:graphic>
              <a:graphicData uri="http://schemas.openxmlformats.org/drawingml/2006/picture">
                <pic:pic>
                  <pic:nvPicPr>
                    <pic:cNvPr id="37" name="Image 37"/>
                    <pic:cNvPicPr/>
                  </pic:nvPicPr>
                  <pic:blipFill>
                    <a:blip r:embed="rId11" cstate="print"/>
                    <a:stretch>
                      <a:fillRect/>
                    </a:stretch>
                  </pic:blipFill>
                  <pic:spPr>
                    <a:xfrm>
                      <a:off x="0" y="0"/>
                      <a:ext cx="127000" cy="100330"/>
                    </a:xfrm>
                    <a:prstGeom prst="rect">
                      <a:avLst/>
                    </a:prstGeom>
                  </pic:spPr>
                </pic:pic>
              </a:graphicData>
            </a:graphic>
          </wp:inline>
        </w:drawing>
      </w:r>
      <w:r>
        <w:rPr>
          <w:position w:val="4"/>
        </w:rPr>
      </w:r>
      <w:r>
        <w:rPr>
          <w:spacing w:val="80"/>
          <w:w w:val="150"/>
          <w:sz w:val="20"/>
        </w:rPr>
        <w:t> </w:t>
      </w:r>
      <w:r>
        <w:rPr/>
        <w:t>1-3 years</w:t>
      </w:r>
    </w:p>
    <w:p>
      <w:pPr>
        <w:pStyle w:val="BodyText"/>
        <w:tabs>
          <w:tab w:pos="920" w:val="left" w:leader="none"/>
        </w:tabs>
        <w:spacing w:before="260"/>
        <w:ind w:left="466"/>
      </w:pPr>
      <w:r>
        <w:rPr>
          <w:position w:val="-4"/>
        </w:rPr>
        <w:drawing>
          <wp:inline distT="0" distB="0" distL="0" distR="0">
            <wp:extent cx="127000" cy="100330"/>
            <wp:effectExtent l="0" t="0" r="0" b="0"/>
            <wp:docPr id="38" name="Image 38"/>
            <wp:cNvGraphicFramePr>
              <a:graphicFrameLocks/>
            </wp:cNvGraphicFramePr>
            <a:graphic>
              <a:graphicData uri="http://schemas.openxmlformats.org/drawingml/2006/picture">
                <pic:pic>
                  <pic:nvPicPr>
                    <pic:cNvPr id="38" name="Image 38"/>
                    <pic:cNvPicPr/>
                  </pic:nvPicPr>
                  <pic:blipFill>
                    <a:blip r:embed="rId11" cstate="print"/>
                    <a:stretch>
                      <a:fillRect/>
                    </a:stretch>
                  </pic:blipFill>
                  <pic:spPr>
                    <a:xfrm>
                      <a:off x="0" y="0"/>
                      <a:ext cx="127000" cy="100330"/>
                    </a:xfrm>
                    <a:prstGeom prst="rect">
                      <a:avLst/>
                    </a:prstGeom>
                  </pic:spPr>
                </pic:pic>
              </a:graphicData>
            </a:graphic>
          </wp:inline>
        </w:drawing>
      </w:r>
      <w:r>
        <w:rPr>
          <w:position w:val="-4"/>
        </w:rPr>
      </w:r>
      <w:r>
        <w:rPr>
          <w:sz w:val="20"/>
        </w:rPr>
        <w:tab/>
      </w:r>
      <w:r>
        <w:rPr/>
        <w:t>4-6</w:t>
      </w:r>
      <w:r>
        <w:rPr>
          <w:spacing w:val="-1"/>
        </w:rPr>
        <w:t> </w:t>
      </w:r>
      <w:r>
        <w:rPr>
          <w:spacing w:val="-2"/>
        </w:rPr>
        <w:t>years</w:t>
      </w:r>
    </w:p>
    <w:p>
      <w:pPr>
        <w:pStyle w:val="BodyText"/>
        <w:spacing w:before="259"/>
        <w:ind w:left="466"/>
      </w:pPr>
      <w:r>
        <w:rPr/>
        <w:drawing>
          <wp:inline distT="0" distB="0" distL="0" distR="0">
            <wp:extent cx="127000" cy="100330"/>
            <wp:effectExtent l="0" t="0" r="0" b="0"/>
            <wp:docPr id="39" name="Image 39"/>
            <wp:cNvGraphicFramePr>
              <a:graphicFrameLocks/>
            </wp:cNvGraphicFramePr>
            <a:graphic>
              <a:graphicData uri="http://schemas.openxmlformats.org/drawingml/2006/picture">
                <pic:pic>
                  <pic:nvPicPr>
                    <pic:cNvPr id="39" name="Image 39"/>
                    <pic:cNvPicPr/>
                  </pic:nvPicPr>
                  <pic:blipFill>
                    <a:blip r:embed="rId11" cstate="print"/>
                    <a:stretch>
                      <a:fillRect/>
                    </a:stretch>
                  </pic:blipFill>
                  <pic:spPr>
                    <a:xfrm>
                      <a:off x="0" y="0"/>
                      <a:ext cx="127000" cy="100330"/>
                    </a:xfrm>
                    <a:prstGeom prst="rect">
                      <a:avLst/>
                    </a:prstGeom>
                  </pic:spPr>
                </pic:pic>
              </a:graphicData>
            </a:graphic>
          </wp:inline>
        </w:drawing>
      </w:r>
      <w:r>
        <w:rPr/>
      </w:r>
      <w:r>
        <w:rPr>
          <w:spacing w:val="80"/>
          <w:w w:val="150"/>
          <w:sz w:val="20"/>
        </w:rPr>
        <w:t> </w:t>
      </w:r>
      <w:r>
        <w:rPr/>
        <w:t>7-9 years</w:t>
      </w:r>
    </w:p>
    <w:p>
      <w:pPr>
        <w:pStyle w:val="BodyText"/>
        <w:spacing w:before="257"/>
        <w:ind w:left="466"/>
      </w:pPr>
      <w:r>
        <w:rPr>
          <w:position w:val="4"/>
        </w:rPr>
        <w:drawing>
          <wp:inline distT="0" distB="0" distL="0" distR="0">
            <wp:extent cx="127000" cy="100330"/>
            <wp:effectExtent l="0" t="0" r="0" b="0"/>
            <wp:docPr id="40" name="Image 40"/>
            <wp:cNvGraphicFramePr>
              <a:graphicFrameLocks/>
            </wp:cNvGraphicFramePr>
            <a:graphic>
              <a:graphicData uri="http://schemas.openxmlformats.org/drawingml/2006/picture">
                <pic:pic>
                  <pic:nvPicPr>
                    <pic:cNvPr id="40" name="Image 40"/>
                    <pic:cNvPicPr/>
                  </pic:nvPicPr>
                  <pic:blipFill>
                    <a:blip r:embed="rId11" cstate="print"/>
                    <a:stretch>
                      <a:fillRect/>
                    </a:stretch>
                  </pic:blipFill>
                  <pic:spPr>
                    <a:xfrm>
                      <a:off x="0" y="0"/>
                      <a:ext cx="127000" cy="100330"/>
                    </a:xfrm>
                    <a:prstGeom prst="rect">
                      <a:avLst/>
                    </a:prstGeom>
                  </pic:spPr>
                </pic:pic>
              </a:graphicData>
            </a:graphic>
          </wp:inline>
        </w:drawing>
      </w:r>
      <w:r>
        <w:rPr>
          <w:position w:val="4"/>
        </w:rPr>
      </w:r>
      <w:r>
        <w:rPr>
          <w:spacing w:val="80"/>
          <w:sz w:val="20"/>
        </w:rPr>
        <w:t> </w:t>
      </w:r>
      <w:r>
        <w:rPr/>
        <w:t>10 and above</w:t>
      </w:r>
    </w:p>
    <w:p>
      <w:pPr>
        <w:spacing w:after="0"/>
        <w:sectPr>
          <w:pgSz w:w="12240" w:h="15840"/>
          <w:pgMar w:header="0" w:footer="1012" w:top="1360" w:bottom="1200" w:left="1120" w:right="640"/>
        </w:sectPr>
      </w:pPr>
    </w:p>
    <w:p>
      <w:pPr>
        <w:pStyle w:val="Heading1"/>
        <w:ind w:left="320" w:right="0"/>
        <w:jc w:val="both"/>
      </w:pPr>
      <w:r>
        <w:rPr/>
        <w:t>SECTION</w:t>
      </w:r>
      <w:r>
        <w:rPr>
          <w:spacing w:val="-2"/>
        </w:rPr>
        <w:t> </w:t>
      </w:r>
      <w:r>
        <w:rPr/>
        <w:t>A.</w:t>
      </w:r>
      <w:r>
        <w:rPr>
          <w:spacing w:val="-2"/>
        </w:rPr>
        <w:t> </w:t>
      </w:r>
      <w:r>
        <w:rPr/>
        <w:t>BUDGETARY</w:t>
      </w:r>
      <w:r>
        <w:rPr>
          <w:spacing w:val="-1"/>
        </w:rPr>
        <w:t> </w:t>
      </w:r>
      <w:r>
        <w:rPr>
          <w:spacing w:val="-2"/>
        </w:rPr>
        <w:t>ALLOCATION</w:t>
      </w:r>
    </w:p>
    <w:p>
      <w:pPr>
        <w:pStyle w:val="BodyText"/>
        <w:spacing w:before="180"/>
        <w:rPr>
          <w:b/>
        </w:rPr>
      </w:pPr>
    </w:p>
    <w:p>
      <w:pPr>
        <w:pStyle w:val="BodyText"/>
        <w:spacing w:line="360" w:lineRule="auto"/>
        <w:ind w:left="330" w:right="791" w:hanging="10"/>
        <w:jc w:val="both"/>
      </w:pPr>
      <w:r>
        <w:rPr/>
        <w:t>Indicate the extent to which Budgetary Allocation has affected public procurement in County Government of Embu. Use the 5-point Likert Scale as follows; 1= To a No extent; 2 = Small Extent; 3 = Neutral; 4= Large Extent; and 5= To a Very Large Extent</w:t>
      </w:r>
    </w:p>
    <w:p>
      <w:pPr>
        <w:pStyle w:val="BodyText"/>
        <w:spacing w:before="1"/>
        <w:rPr>
          <w:sz w:val="11"/>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864"/>
        <w:gridCol w:w="390"/>
        <w:gridCol w:w="392"/>
        <w:gridCol w:w="390"/>
        <w:gridCol w:w="388"/>
        <w:gridCol w:w="388"/>
      </w:tblGrid>
      <w:tr>
        <w:trPr>
          <w:trHeight w:val="625" w:hRule="atLeast"/>
        </w:trPr>
        <w:tc>
          <w:tcPr>
            <w:tcW w:w="7864" w:type="dxa"/>
            <w:shd w:val="clear" w:color="auto" w:fill="BEBEBE"/>
          </w:tcPr>
          <w:p>
            <w:pPr>
              <w:pStyle w:val="TableParagraph"/>
              <w:spacing w:before="44"/>
              <w:ind w:left="588"/>
              <w:rPr>
                <w:sz w:val="24"/>
              </w:rPr>
            </w:pPr>
            <w:r>
              <w:rPr>
                <w:spacing w:val="-2"/>
                <w:sz w:val="24"/>
              </w:rPr>
              <w:t>Statement</w:t>
            </w:r>
          </w:p>
        </w:tc>
        <w:tc>
          <w:tcPr>
            <w:tcW w:w="390" w:type="dxa"/>
            <w:shd w:val="clear" w:color="auto" w:fill="BEBEBE"/>
          </w:tcPr>
          <w:p>
            <w:pPr>
              <w:pStyle w:val="TableParagraph"/>
              <w:spacing w:before="51"/>
              <w:ind w:left="98"/>
              <w:rPr>
                <w:b/>
                <w:sz w:val="24"/>
              </w:rPr>
            </w:pPr>
            <w:r>
              <w:rPr>
                <w:b/>
                <w:spacing w:val="-10"/>
                <w:sz w:val="24"/>
              </w:rPr>
              <w:t>1</w:t>
            </w:r>
          </w:p>
        </w:tc>
        <w:tc>
          <w:tcPr>
            <w:tcW w:w="392" w:type="dxa"/>
            <w:shd w:val="clear" w:color="auto" w:fill="BEBEBE"/>
          </w:tcPr>
          <w:p>
            <w:pPr>
              <w:pStyle w:val="TableParagraph"/>
              <w:spacing w:before="51"/>
              <w:ind w:left="97"/>
              <w:rPr>
                <w:b/>
                <w:sz w:val="24"/>
              </w:rPr>
            </w:pPr>
            <w:r>
              <w:rPr>
                <w:b/>
                <w:spacing w:val="-10"/>
                <w:sz w:val="24"/>
              </w:rPr>
              <w:t>2</w:t>
            </w:r>
          </w:p>
        </w:tc>
        <w:tc>
          <w:tcPr>
            <w:tcW w:w="390" w:type="dxa"/>
            <w:shd w:val="clear" w:color="auto" w:fill="BEBEBE"/>
          </w:tcPr>
          <w:p>
            <w:pPr>
              <w:pStyle w:val="TableParagraph"/>
              <w:spacing w:before="51"/>
              <w:ind w:left="91"/>
              <w:rPr>
                <w:b/>
                <w:sz w:val="24"/>
              </w:rPr>
            </w:pPr>
            <w:r>
              <w:rPr>
                <w:b/>
                <w:spacing w:val="-10"/>
                <w:sz w:val="24"/>
              </w:rPr>
              <w:t>3</w:t>
            </w:r>
          </w:p>
        </w:tc>
        <w:tc>
          <w:tcPr>
            <w:tcW w:w="388" w:type="dxa"/>
            <w:shd w:val="clear" w:color="auto" w:fill="BEBEBE"/>
          </w:tcPr>
          <w:p>
            <w:pPr>
              <w:pStyle w:val="TableParagraph"/>
              <w:spacing w:before="51"/>
              <w:ind w:left="90"/>
              <w:rPr>
                <w:b/>
                <w:sz w:val="24"/>
              </w:rPr>
            </w:pPr>
            <w:r>
              <w:rPr>
                <w:b/>
                <w:spacing w:val="-10"/>
                <w:sz w:val="24"/>
              </w:rPr>
              <w:t>4</w:t>
            </w:r>
          </w:p>
        </w:tc>
        <w:tc>
          <w:tcPr>
            <w:tcW w:w="388" w:type="dxa"/>
            <w:shd w:val="clear" w:color="auto" w:fill="BEBEBE"/>
          </w:tcPr>
          <w:p>
            <w:pPr>
              <w:pStyle w:val="TableParagraph"/>
              <w:spacing w:before="51"/>
              <w:ind w:left="91"/>
              <w:rPr>
                <w:b/>
                <w:sz w:val="24"/>
              </w:rPr>
            </w:pPr>
            <w:r>
              <w:rPr>
                <w:b/>
                <w:spacing w:val="-10"/>
                <w:sz w:val="24"/>
              </w:rPr>
              <w:t>5</w:t>
            </w:r>
          </w:p>
        </w:tc>
      </w:tr>
      <w:tr>
        <w:trPr>
          <w:trHeight w:val="875" w:hRule="atLeast"/>
        </w:trPr>
        <w:tc>
          <w:tcPr>
            <w:tcW w:w="7864" w:type="dxa"/>
          </w:tcPr>
          <w:p>
            <w:pPr>
              <w:pStyle w:val="TableParagraph"/>
              <w:spacing w:before="44"/>
              <w:ind w:left="14"/>
              <w:rPr>
                <w:sz w:val="24"/>
              </w:rPr>
            </w:pPr>
            <w:r>
              <w:rPr>
                <w:sz w:val="24"/>
              </w:rPr>
              <w:t>The</w:t>
            </w:r>
            <w:r>
              <w:rPr>
                <w:spacing w:val="8"/>
                <w:sz w:val="24"/>
              </w:rPr>
              <w:t> </w:t>
            </w:r>
            <w:r>
              <w:rPr>
                <w:sz w:val="24"/>
              </w:rPr>
              <w:t>current</w:t>
            </w:r>
            <w:r>
              <w:rPr>
                <w:spacing w:val="12"/>
                <w:sz w:val="24"/>
              </w:rPr>
              <w:t> </w:t>
            </w:r>
            <w:r>
              <w:rPr>
                <w:sz w:val="24"/>
              </w:rPr>
              <w:t>budget</w:t>
            </w:r>
            <w:r>
              <w:rPr>
                <w:spacing w:val="13"/>
                <w:sz w:val="24"/>
              </w:rPr>
              <w:t> </w:t>
            </w:r>
            <w:r>
              <w:rPr>
                <w:sz w:val="24"/>
              </w:rPr>
              <w:t>allocation</w:t>
            </w:r>
            <w:r>
              <w:rPr>
                <w:spacing w:val="12"/>
                <w:sz w:val="24"/>
              </w:rPr>
              <w:t> </w:t>
            </w:r>
            <w:r>
              <w:rPr>
                <w:sz w:val="24"/>
              </w:rPr>
              <w:t>for</w:t>
            </w:r>
            <w:r>
              <w:rPr>
                <w:spacing w:val="11"/>
                <w:sz w:val="24"/>
              </w:rPr>
              <w:t> </w:t>
            </w:r>
            <w:r>
              <w:rPr>
                <w:sz w:val="24"/>
              </w:rPr>
              <w:t>procurement</w:t>
            </w:r>
            <w:r>
              <w:rPr>
                <w:spacing w:val="12"/>
                <w:sz w:val="24"/>
              </w:rPr>
              <w:t> </w:t>
            </w:r>
            <w:r>
              <w:rPr>
                <w:sz w:val="24"/>
              </w:rPr>
              <w:t>is</w:t>
            </w:r>
            <w:r>
              <w:rPr>
                <w:spacing w:val="13"/>
                <w:sz w:val="24"/>
              </w:rPr>
              <w:t> </w:t>
            </w:r>
            <w:r>
              <w:rPr>
                <w:sz w:val="24"/>
              </w:rPr>
              <w:t>adequate</w:t>
            </w:r>
            <w:r>
              <w:rPr>
                <w:spacing w:val="11"/>
                <w:sz w:val="24"/>
              </w:rPr>
              <w:t> </w:t>
            </w:r>
            <w:r>
              <w:rPr>
                <w:sz w:val="24"/>
              </w:rPr>
              <w:t>to</w:t>
            </w:r>
            <w:r>
              <w:rPr>
                <w:spacing w:val="13"/>
                <w:sz w:val="24"/>
              </w:rPr>
              <w:t> </w:t>
            </w:r>
            <w:r>
              <w:rPr>
                <w:sz w:val="24"/>
              </w:rPr>
              <w:t>meet</w:t>
            </w:r>
            <w:r>
              <w:rPr>
                <w:spacing w:val="18"/>
                <w:sz w:val="24"/>
              </w:rPr>
              <w:t> </w:t>
            </w:r>
            <w:r>
              <w:rPr>
                <w:sz w:val="24"/>
              </w:rPr>
              <w:t>all</w:t>
            </w:r>
            <w:r>
              <w:rPr>
                <w:spacing w:val="13"/>
                <w:sz w:val="24"/>
              </w:rPr>
              <w:t> </w:t>
            </w:r>
            <w:r>
              <w:rPr>
                <w:spacing w:val="-2"/>
                <w:sz w:val="24"/>
              </w:rPr>
              <w:t>necessary</w:t>
            </w:r>
          </w:p>
          <w:p>
            <w:pPr>
              <w:pStyle w:val="TableParagraph"/>
              <w:spacing w:before="137"/>
              <w:ind w:left="14"/>
              <w:rPr>
                <w:sz w:val="24"/>
              </w:rPr>
            </w:pPr>
            <w:r>
              <w:rPr>
                <w:sz w:val="24"/>
              </w:rPr>
              <w:t>procurement</w:t>
            </w:r>
            <w:r>
              <w:rPr>
                <w:spacing w:val="-3"/>
                <w:sz w:val="24"/>
              </w:rPr>
              <w:t> </w:t>
            </w:r>
            <w:r>
              <w:rPr>
                <w:spacing w:val="-2"/>
                <w:sz w:val="24"/>
              </w:rPr>
              <w:t>needs.</w:t>
            </w:r>
          </w:p>
        </w:tc>
        <w:tc>
          <w:tcPr>
            <w:tcW w:w="390" w:type="dxa"/>
          </w:tcPr>
          <w:p>
            <w:pPr>
              <w:pStyle w:val="TableParagraph"/>
              <w:rPr>
                <w:sz w:val="24"/>
              </w:rPr>
            </w:pPr>
          </w:p>
        </w:tc>
        <w:tc>
          <w:tcPr>
            <w:tcW w:w="392" w:type="dxa"/>
          </w:tcPr>
          <w:p>
            <w:pPr>
              <w:pStyle w:val="TableParagraph"/>
              <w:rPr>
                <w:sz w:val="24"/>
              </w:rPr>
            </w:pPr>
          </w:p>
        </w:tc>
        <w:tc>
          <w:tcPr>
            <w:tcW w:w="390" w:type="dxa"/>
          </w:tcPr>
          <w:p>
            <w:pPr>
              <w:pStyle w:val="TableParagraph"/>
              <w:rPr>
                <w:sz w:val="24"/>
              </w:rPr>
            </w:pPr>
          </w:p>
        </w:tc>
        <w:tc>
          <w:tcPr>
            <w:tcW w:w="388" w:type="dxa"/>
          </w:tcPr>
          <w:p>
            <w:pPr>
              <w:pStyle w:val="TableParagraph"/>
              <w:rPr>
                <w:sz w:val="24"/>
              </w:rPr>
            </w:pPr>
          </w:p>
        </w:tc>
        <w:tc>
          <w:tcPr>
            <w:tcW w:w="388" w:type="dxa"/>
          </w:tcPr>
          <w:p>
            <w:pPr>
              <w:pStyle w:val="TableParagraph"/>
              <w:rPr>
                <w:sz w:val="24"/>
              </w:rPr>
            </w:pPr>
          </w:p>
        </w:tc>
      </w:tr>
      <w:tr>
        <w:trPr>
          <w:trHeight w:val="878" w:hRule="atLeast"/>
        </w:trPr>
        <w:tc>
          <w:tcPr>
            <w:tcW w:w="7864" w:type="dxa"/>
          </w:tcPr>
          <w:p>
            <w:pPr>
              <w:pStyle w:val="TableParagraph"/>
              <w:spacing w:before="45"/>
              <w:ind w:left="14"/>
              <w:rPr>
                <w:sz w:val="24"/>
              </w:rPr>
            </w:pPr>
            <w:r>
              <w:rPr>
                <w:sz w:val="24"/>
              </w:rPr>
              <w:t>The</w:t>
            </w:r>
            <w:r>
              <w:rPr>
                <w:spacing w:val="7"/>
                <w:sz w:val="24"/>
              </w:rPr>
              <w:t> </w:t>
            </w:r>
            <w:r>
              <w:rPr>
                <w:sz w:val="24"/>
              </w:rPr>
              <w:t>allocated</w:t>
            </w:r>
            <w:r>
              <w:rPr>
                <w:spacing w:val="9"/>
                <w:sz w:val="24"/>
              </w:rPr>
              <w:t> </w:t>
            </w:r>
            <w:r>
              <w:rPr>
                <w:sz w:val="24"/>
              </w:rPr>
              <w:t>budget</w:t>
            </w:r>
            <w:r>
              <w:rPr>
                <w:spacing w:val="10"/>
                <w:sz w:val="24"/>
              </w:rPr>
              <w:t> </w:t>
            </w:r>
            <w:r>
              <w:rPr>
                <w:sz w:val="24"/>
              </w:rPr>
              <w:t>sufficiently</w:t>
            </w:r>
            <w:r>
              <w:rPr>
                <w:spacing w:val="4"/>
                <w:sz w:val="24"/>
              </w:rPr>
              <w:t> </w:t>
            </w:r>
            <w:r>
              <w:rPr>
                <w:sz w:val="24"/>
              </w:rPr>
              <w:t>supports</w:t>
            </w:r>
            <w:r>
              <w:rPr>
                <w:spacing w:val="9"/>
                <w:sz w:val="24"/>
              </w:rPr>
              <w:t> </w:t>
            </w:r>
            <w:r>
              <w:rPr>
                <w:sz w:val="24"/>
              </w:rPr>
              <w:t>the</w:t>
            </w:r>
            <w:r>
              <w:rPr>
                <w:spacing w:val="9"/>
                <w:sz w:val="24"/>
              </w:rPr>
              <w:t> </w:t>
            </w:r>
            <w:r>
              <w:rPr>
                <w:sz w:val="24"/>
              </w:rPr>
              <w:t>procurement</w:t>
            </w:r>
            <w:r>
              <w:rPr>
                <w:spacing w:val="9"/>
                <w:sz w:val="24"/>
              </w:rPr>
              <w:t> </w:t>
            </w:r>
            <w:r>
              <w:rPr>
                <w:sz w:val="24"/>
              </w:rPr>
              <w:t>department’s</w:t>
            </w:r>
            <w:r>
              <w:rPr>
                <w:spacing w:val="9"/>
                <w:sz w:val="24"/>
              </w:rPr>
              <w:t> </w:t>
            </w:r>
            <w:r>
              <w:rPr>
                <w:spacing w:val="-2"/>
                <w:sz w:val="24"/>
              </w:rPr>
              <w:t>overall</w:t>
            </w:r>
          </w:p>
          <w:p>
            <w:pPr>
              <w:pStyle w:val="TableParagraph"/>
              <w:spacing w:before="139"/>
              <w:ind w:left="14"/>
              <w:rPr>
                <w:sz w:val="24"/>
              </w:rPr>
            </w:pPr>
            <w:r>
              <w:rPr>
                <w:sz w:val="24"/>
              </w:rPr>
              <w:t>objectives and daily</w:t>
            </w:r>
            <w:r>
              <w:rPr>
                <w:spacing w:val="-5"/>
                <w:sz w:val="24"/>
              </w:rPr>
              <w:t> </w:t>
            </w:r>
            <w:r>
              <w:rPr>
                <w:spacing w:val="-2"/>
                <w:sz w:val="24"/>
              </w:rPr>
              <w:t>operations.</w:t>
            </w:r>
          </w:p>
        </w:tc>
        <w:tc>
          <w:tcPr>
            <w:tcW w:w="390" w:type="dxa"/>
          </w:tcPr>
          <w:p>
            <w:pPr>
              <w:pStyle w:val="TableParagraph"/>
              <w:rPr>
                <w:sz w:val="24"/>
              </w:rPr>
            </w:pPr>
          </w:p>
        </w:tc>
        <w:tc>
          <w:tcPr>
            <w:tcW w:w="392" w:type="dxa"/>
          </w:tcPr>
          <w:p>
            <w:pPr>
              <w:pStyle w:val="TableParagraph"/>
              <w:rPr>
                <w:sz w:val="24"/>
              </w:rPr>
            </w:pPr>
          </w:p>
        </w:tc>
        <w:tc>
          <w:tcPr>
            <w:tcW w:w="390" w:type="dxa"/>
          </w:tcPr>
          <w:p>
            <w:pPr>
              <w:pStyle w:val="TableParagraph"/>
              <w:rPr>
                <w:sz w:val="24"/>
              </w:rPr>
            </w:pPr>
          </w:p>
        </w:tc>
        <w:tc>
          <w:tcPr>
            <w:tcW w:w="388" w:type="dxa"/>
          </w:tcPr>
          <w:p>
            <w:pPr>
              <w:pStyle w:val="TableParagraph"/>
              <w:rPr>
                <w:sz w:val="24"/>
              </w:rPr>
            </w:pPr>
          </w:p>
        </w:tc>
        <w:tc>
          <w:tcPr>
            <w:tcW w:w="388" w:type="dxa"/>
          </w:tcPr>
          <w:p>
            <w:pPr>
              <w:pStyle w:val="TableParagraph"/>
              <w:rPr>
                <w:sz w:val="24"/>
              </w:rPr>
            </w:pPr>
          </w:p>
        </w:tc>
      </w:tr>
      <w:tr>
        <w:trPr>
          <w:trHeight w:val="878" w:hRule="atLeast"/>
        </w:trPr>
        <w:tc>
          <w:tcPr>
            <w:tcW w:w="7864" w:type="dxa"/>
          </w:tcPr>
          <w:p>
            <w:pPr>
              <w:pStyle w:val="TableParagraph"/>
              <w:spacing w:before="44"/>
              <w:ind w:left="14"/>
              <w:rPr>
                <w:sz w:val="24"/>
              </w:rPr>
            </w:pPr>
            <w:r>
              <w:rPr>
                <w:sz w:val="24"/>
              </w:rPr>
              <w:t>The</w:t>
            </w:r>
            <w:r>
              <w:rPr>
                <w:spacing w:val="-8"/>
                <w:sz w:val="24"/>
              </w:rPr>
              <w:t> </w:t>
            </w:r>
            <w:r>
              <w:rPr>
                <w:sz w:val="24"/>
              </w:rPr>
              <w:t>budget</w:t>
            </w:r>
            <w:r>
              <w:rPr>
                <w:spacing w:val="-3"/>
                <w:sz w:val="24"/>
              </w:rPr>
              <w:t> </w:t>
            </w:r>
            <w:r>
              <w:rPr>
                <w:sz w:val="24"/>
              </w:rPr>
              <w:t>allocation</w:t>
            </w:r>
            <w:r>
              <w:rPr>
                <w:spacing w:val="-5"/>
                <w:sz w:val="24"/>
              </w:rPr>
              <w:t> </w:t>
            </w:r>
            <w:r>
              <w:rPr>
                <w:sz w:val="24"/>
              </w:rPr>
              <w:t>allows</w:t>
            </w:r>
            <w:r>
              <w:rPr>
                <w:spacing w:val="-4"/>
                <w:sz w:val="24"/>
              </w:rPr>
              <w:t> </w:t>
            </w:r>
            <w:r>
              <w:rPr>
                <w:sz w:val="24"/>
              </w:rPr>
              <w:t>for</w:t>
            </w:r>
            <w:r>
              <w:rPr>
                <w:spacing w:val="-5"/>
                <w:sz w:val="24"/>
              </w:rPr>
              <w:t> </w:t>
            </w:r>
            <w:r>
              <w:rPr>
                <w:sz w:val="24"/>
              </w:rPr>
              <w:t>the</w:t>
            </w:r>
            <w:r>
              <w:rPr>
                <w:spacing w:val="-5"/>
                <w:sz w:val="24"/>
              </w:rPr>
              <w:t> </w:t>
            </w:r>
            <w:r>
              <w:rPr>
                <w:sz w:val="24"/>
              </w:rPr>
              <w:t>procurement</w:t>
            </w:r>
            <w:r>
              <w:rPr>
                <w:spacing w:val="-3"/>
                <w:sz w:val="24"/>
              </w:rPr>
              <w:t> </w:t>
            </w:r>
            <w:r>
              <w:rPr>
                <w:sz w:val="24"/>
              </w:rPr>
              <w:t>of</w:t>
            </w:r>
            <w:r>
              <w:rPr>
                <w:spacing w:val="-6"/>
                <w:sz w:val="24"/>
              </w:rPr>
              <w:t> </w:t>
            </w:r>
            <w:r>
              <w:rPr>
                <w:sz w:val="24"/>
              </w:rPr>
              <w:t>advanced</w:t>
            </w:r>
            <w:r>
              <w:rPr>
                <w:spacing w:val="-4"/>
                <w:sz w:val="24"/>
              </w:rPr>
              <w:t> </w:t>
            </w:r>
            <w:r>
              <w:rPr>
                <w:sz w:val="24"/>
              </w:rPr>
              <w:t>technical</w:t>
            </w:r>
            <w:r>
              <w:rPr>
                <w:spacing w:val="-3"/>
                <w:sz w:val="24"/>
              </w:rPr>
              <w:t> </w:t>
            </w:r>
            <w:r>
              <w:rPr>
                <w:spacing w:val="-2"/>
                <w:sz w:val="24"/>
              </w:rPr>
              <w:t>solutions</w:t>
            </w:r>
          </w:p>
          <w:p>
            <w:pPr>
              <w:pStyle w:val="TableParagraph"/>
              <w:spacing w:before="139"/>
              <w:ind w:left="14"/>
              <w:rPr>
                <w:sz w:val="24"/>
              </w:rPr>
            </w:pPr>
            <w:r>
              <w:rPr>
                <w:sz w:val="24"/>
              </w:rPr>
              <w:t>that</w:t>
            </w:r>
            <w:r>
              <w:rPr>
                <w:spacing w:val="-1"/>
                <w:sz w:val="24"/>
              </w:rPr>
              <w:t> </w:t>
            </w:r>
            <w:r>
              <w:rPr>
                <w:sz w:val="24"/>
              </w:rPr>
              <w:t>enhance</w:t>
            </w:r>
            <w:r>
              <w:rPr>
                <w:spacing w:val="-1"/>
                <w:sz w:val="24"/>
              </w:rPr>
              <w:t> </w:t>
            </w:r>
            <w:r>
              <w:rPr>
                <w:sz w:val="24"/>
              </w:rPr>
              <w:t>the</w:t>
            </w:r>
            <w:r>
              <w:rPr>
                <w:spacing w:val="-1"/>
                <w:sz w:val="24"/>
              </w:rPr>
              <w:t> </w:t>
            </w:r>
            <w:r>
              <w:rPr>
                <w:sz w:val="24"/>
              </w:rPr>
              <w:t>procurement </w:t>
            </w:r>
            <w:r>
              <w:rPr>
                <w:spacing w:val="-2"/>
                <w:sz w:val="24"/>
              </w:rPr>
              <w:t>process.</w:t>
            </w:r>
          </w:p>
        </w:tc>
        <w:tc>
          <w:tcPr>
            <w:tcW w:w="390" w:type="dxa"/>
          </w:tcPr>
          <w:p>
            <w:pPr>
              <w:pStyle w:val="TableParagraph"/>
              <w:rPr>
                <w:sz w:val="24"/>
              </w:rPr>
            </w:pPr>
          </w:p>
        </w:tc>
        <w:tc>
          <w:tcPr>
            <w:tcW w:w="392" w:type="dxa"/>
          </w:tcPr>
          <w:p>
            <w:pPr>
              <w:pStyle w:val="TableParagraph"/>
              <w:rPr>
                <w:sz w:val="24"/>
              </w:rPr>
            </w:pPr>
          </w:p>
        </w:tc>
        <w:tc>
          <w:tcPr>
            <w:tcW w:w="390" w:type="dxa"/>
          </w:tcPr>
          <w:p>
            <w:pPr>
              <w:pStyle w:val="TableParagraph"/>
              <w:rPr>
                <w:sz w:val="24"/>
              </w:rPr>
            </w:pPr>
          </w:p>
        </w:tc>
        <w:tc>
          <w:tcPr>
            <w:tcW w:w="388" w:type="dxa"/>
          </w:tcPr>
          <w:p>
            <w:pPr>
              <w:pStyle w:val="TableParagraph"/>
              <w:rPr>
                <w:sz w:val="24"/>
              </w:rPr>
            </w:pPr>
          </w:p>
        </w:tc>
        <w:tc>
          <w:tcPr>
            <w:tcW w:w="388" w:type="dxa"/>
          </w:tcPr>
          <w:p>
            <w:pPr>
              <w:pStyle w:val="TableParagraph"/>
              <w:rPr>
                <w:sz w:val="24"/>
              </w:rPr>
            </w:pPr>
          </w:p>
        </w:tc>
      </w:tr>
      <w:tr>
        <w:trPr>
          <w:trHeight w:val="877" w:hRule="atLeast"/>
        </w:trPr>
        <w:tc>
          <w:tcPr>
            <w:tcW w:w="7864" w:type="dxa"/>
          </w:tcPr>
          <w:p>
            <w:pPr>
              <w:pStyle w:val="TableParagraph"/>
              <w:spacing w:before="44"/>
              <w:ind w:left="74"/>
              <w:rPr>
                <w:sz w:val="24"/>
              </w:rPr>
            </w:pPr>
            <w:r>
              <w:rPr>
                <w:sz w:val="24"/>
              </w:rPr>
              <w:t>The</w:t>
            </w:r>
            <w:r>
              <w:rPr>
                <w:spacing w:val="-15"/>
                <w:sz w:val="24"/>
              </w:rPr>
              <w:t> </w:t>
            </w:r>
            <w:r>
              <w:rPr>
                <w:sz w:val="24"/>
              </w:rPr>
              <w:t>current</w:t>
            </w:r>
            <w:r>
              <w:rPr>
                <w:spacing w:val="-11"/>
                <w:sz w:val="24"/>
              </w:rPr>
              <w:t> </w:t>
            </w:r>
            <w:r>
              <w:rPr>
                <w:sz w:val="24"/>
              </w:rPr>
              <w:t>budget</w:t>
            </w:r>
            <w:r>
              <w:rPr>
                <w:spacing w:val="-12"/>
                <w:sz w:val="24"/>
              </w:rPr>
              <w:t> </w:t>
            </w:r>
            <w:r>
              <w:rPr>
                <w:sz w:val="24"/>
              </w:rPr>
              <w:t>allocation</w:t>
            </w:r>
            <w:r>
              <w:rPr>
                <w:spacing w:val="-12"/>
                <w:sz w:val="24"/>
              </w:rPr>
              <w:t> </w:t>
            </w:r>
            <w:r>
              <w:rPr>
                <w:sz w:val="24"/>
              </w:rPr>
              <w:t>effectively</w:t>
            </w:r>
            <w:r>
              <w:rPr>
                <w:spacing w:val="-15"/>
                <w:sz w:val="24"/>
              </w:rPr>
              <w:t> </w:t>
            </w:r>
            <w:r>
              <w:rPr>
                <w:sz w:val="24"/>
              </w:rPr>
              <w:t>balances</w:t>
            </w:r>
            <w:r>
              <w:rPr>
                <w:spacing w:val="-10"/>
                <w:sz w:val="24"/>
              </w:rPr>
              <w:t> </w:t>
            </w:r>
            <w:r>
              <w:rPr>
                <w:sz w:val="24"/>
              </w:rPr>
              <w:t>operational</w:t>
            </w:r>
            <w:r>
              <w:rPr>
                <w:spacing w:val="-11"/>
                <w:sz w:val="24"/>
              </w:rPr>
              <w:t> </w:t>
            </w:r>
            <w:r>
              <w:rPr>
                <w:sz w:val="24"/>
              </w:rPr>
              <w:t>costs</w:t>
            </w:r>
            <w:r>
              <w:rPr>
                <w:spacing w:val="-11"/>
                <w:sz w:val="24"/>
              </w:rPr>
              <w:t> </w:t>
            </w:r>
            <w:r>
              <w:rPr>
                <w:sz w:val="24"/>
              </w:rPr>
              <w:t>with</w:t>
            </w:r>
            <w:r>
              <w:rPr>
                <w:spacing w:val="-12"/>
                <w:sz w:val="24"/>
              </w:rPr>
              <w:t> </w:t>
            </w:r>
            <w:r>
              <w:rPr>
                <w:sz w:val="24"/>
              </w:rPr>
              <w:t>the</w:t>
            </w:r>
            <w:r>
              <w:rPr>
                <w:spacing w:val="-12"/>
                <w:sz w:val="24"/>
              </w:rPr>
              <w:t> </w:t>
            </w:r>
            <w:r>
              <w:rPr>
                <w:spacing w:val="-4"/>
                <w:sz w:val="24"/>
              </w:rPr>
              <w:t>need</w:t>
            </w:r>
          </w:p>
          <w:p>
            <w:pPr>
              <w:pStyle w:val="TableParagraph"/>
              <w:spacing w:before="139"/>
              <w:ind w:left="14"/>
              <w:rPr>
                <w:sz w:val="24"/>
              </w:rPr>
            </w:pPr>
            <w:r>
              <w:rPr>
                <w:sz w:val="24"/>
              </w:rPr>
              <w:t>for</w:t>
            </w:r>
            <w:r>
              <w:rPr>
                <w:spacing w:val="-2"/>
                <w:sz w:val="24"/>
              </w:rPr>
              <w:t> </w:t>
            </w:r>
            <w:r>
              <w:rPr>
                <w:sz w:val="24"/>
              </w:rPr>
              <w:t>quality</w:t>
            </w:r>
            <w:r>
              <w:rPr>
                <w:spacing w:val="-4"/>
                <w:sz w:val="24"/>
              </w:rPr>
              <w:t> </w:t>
            </w:r>
            <w:r>
              <w:rPr>
                <w:spacing w:val="-2"/>
                <w:sz w:val="24"/>
              </w:rPr>
              <w:t>procurement.</w:t>
            </w:r>
          </w:p>
        </w:tc>
        <w:tc>
          <w:tcPr>
            <w:tcW w:w="390" w:type="dxa"/>
          </w:tcPr>
          <w:p>
            <w:pPr>
              <w:pStyle w:val="TableParagraph"/>
              <w:rPr>
                <w:sz w:val="24"/>
              </w:rPr>
            </w:pPr>
          </w:p>
        </w:tc>
        <w:tc>
          <w:tcPr>
            <w:tcW w:w="392" w:type="dxa"/>
          </w:tcPr>
          <w:p>
            <w:pPr>
              <w:pStyle w:val="TableParagraph"/>
              <w:rPr>
                <w:sz w:val="24"/>
              </w:rPr>
            </w:pPr>
          </w:p>
        </w:tc>
        <w:tc>
          <w:tcPr>
            <w:tcW w:w="390" w:type="dxa"/>
          </w:tcPr>
          <w:p>
            <w:pPr>
              <w:pStyle w:val="TableParagraph"/>
              <w:rPr>
                <w:sz w:val="24"/>
              </w:rPr>
            </w:pPr>
          </w:p>
        </w:tc>
        <w:tc>
          <w:tcPr>
            <w:tcW w:w="388" w:type="dxa"/>
          </w:tcPr>
          <w:p>
            <w:pPr>
              <w:pStyle w:val="TableParagraph"/>
              <w:rPr>
                <w:sz w:val="24"/>
              </w:rPr>
            </w:pPr>
          </w:p>
        </w:tc>
        <w:tc>
          <w:tcPr>
            <w:tcW w:w="388" w:type="dxa"/>
          </w:tcPr>
          <w:p>
            <w:pPr>
              <w:pStyle w:val="TableParagraph"/>
              <w:rPr>
                <w:sz w:val="24"/>
              </w:rPr>
            </w:pPr>
          </w:p>
        </w:tc>
      </w:tr>
      <w:tr>
        <w:trPr>
          <w:trHeight w:val="1000" w:hRule="atLeast"/>
        </w:trPr>
        <w:tc>
          <w:tcPr>
            <w:tcW w:w="7864" w:type="dxa"/>
          </w:tcPr>
          <w:p>
            <w:pPr>
              <w:pStyle w:val="TableParagraph"/>
              <w:spacing w:line="362" w:lineRule="auto" w:before="44"/>
              <w:ind w:left="14" w:firstLine="60"/>
              <w:rPr>
                <w:sz w:val="24"/>
              </w:rPr>
            </w:pPr>
            <w:r>
              <w:rPr>
                <w:sz w:val="24"/>
              </w:rPr>
              <w:t>The</w:t>
            </w:r>
            <w:r>
              <w:rPr>
                <w:spacing w:val="40"/>
                <w:sz w:val="24"/>
              </w:rPr>
              <w:t> </w:t>
            </w:r>
            <w:r>
              <w:rPr>
                <w:sz w:val="24"/>
              </w:rPr>
              <w:t>budget</w:t>
            </w:r>
            <w:r>
              <w:rPr>
                <w:spacing w:val="40"/>
                <w:sz w:val="24"/>
              </w:rPr>
              <w:t> </w:t>
            </w:r>
            <w:r>
              <w:rPr>
                <w:sz w:val="24"/>
              </w:rPr>
              <w:t>allocated</w:t>
            </w:r>
            <w:r>
              <w:rPr>
                <w:spacing w:val="40"/>
                <w:sz w:val="24"/>
              </w:rPr>
              <w:t> </w:t>
            </w:r>
            <w:r>
              <w:rPr>
                <w:sz w:val="24"/>
              </w:rPr>
              <w:t>to</w:t>
            </w:r>
            <w:r>
              <w:rPr>
                <w:spacing w:val="40"/>
                <w:sz w:val="24"/>
              </w:rPr>
              <w:t> </w:t>
            </w:r>
            <w:r>
              <w:rPr>
                <w:sz w:val="24"/>
              </w:rPr>
              <w:t>procurement</w:t>
            </w:r>
            <w:r>
              <w:rPr>
                <w:spacing w:val="40"/>
                <w:sz w:val="24"/>
              </w:rPr>
              <w:t> </w:t>
            </w:r>
            <w:r>
              <w:rPr>
                <w:sz w:val="24"/>
              </w:rPr>
              <w:t>activities</w:t>
            </w:r>
            <w:r>
              <w:rPr>
                <w:spacing w:val="70"/>
                <w:sz w:val="24"/>
              </w:rPr>
              <w:t> </w:t>
            </w:r>
            <w:r>
              <w:rPr>
                <w:sz w:val="24"/>
              </w:rPr>
              <w:t>yields</w:t>
            </w:r>
            <w:r>
              <w:rPr>
                <w:spacing w:val="40"/>
                <w:sz w:val="24"/>
              </w:rPr>
              <w:t> </w:t>
            </w:r>
            <w:r>
              <w:rPr>
                <w:sz w:val="24"/>
              </w:rPr>
              <w:t>a</w:t>
            </w:r>
            <w:r>
              <w:rPr>
                <w:spacing w:val="40"/>
                <w:sz w:val="24"/>
              </w:rPr>
              <w:t> </w:t>
            </w:r>
            <w:r>
              <w:rPr>
                <w:sz w:val="24"/>
              </w:rPr>
              <w:t>positive</w:t>
            </w:r>
            <w:r>
              <w:rPr>
                <w:spacing w:val="40"/>
                <w:sz w:val="24"/>
              </w:rPr>
              <w:t> </w:t>
            </w:r>
            <w:r>
              <w:rPr>
                <w:sz w:val="24"/>
              </w:rPr>
              <w:t>return</w:t>
            </w:r>
            <w:r>
              <w:rPr>
                <w:spacing w:val="40"/>
                <w:sz w:val="24"/>
              </w:rPr>
              <w:t> </w:t>
            </w:r>
            <w:r>
              <w:rPr>
                <w:sz w:val="24"/>
              </w:rPr>
              <w:t>on</w:t>
            </w:r>
            <w:r>
              <w:rPr>
                <w:spacing w:val="80"/>
                <w:sz w:val="24"/>
              </w:rPr>
              <w:t> </w:t>
            </w:r>
            <w:r>
              <w:rPr>
                <w:spacing w:val="-2"/>
                <w:sz w:val="24"/>
              </w:rPr>
              <w:t>investment.</w:t>
            </w:r>
          </w:p>
        </w:tc>
        <w:tc>
          <w:tcPr>
            <w:tcW w:w="390" w:type="dxa"/>
          </w:tcPr>
          <w:p>
            <w:pPr>
              <w:pStyle w:val="TableParagraph"/>
              <w:rPr>
                <w:sz w:val="24"/>
              </w:rPr>
            </w:pPr>
          </w:p>
        </w:tc>
        <w:tc>
          <w:tcPr>
            <w:tcW w:w="392" w:type="dxa"/>
          </w:tcPr>
          <w:p>
            <w:pPr>
              <w:pStyle w:val="TableParagraph"/>
              <w:rPr>
                <w:sz w:val="24"/>
              </w:rPr>
            </w:pPr>
          </w:p>
        </w:tc>
        <w:tc>
          <w:tcPr>
            <w:tcW w:w="390" w:type="dxa"/>
          </w:tcPr>
          <w:p>
            <w:pPr>
              <w:pStyle w:val="TableParagraph"/>
              <w:rPr>
                <w:sz w:val="24"/>
              </w:rPr>
            </w:pPr>
          </w:p>
        </w:tc>
        <w:tc>
          <w:tcPr>
            <w:tcW w:w="388" w:type="dxa"/>
          </w:tcPr>
          <w:p>
            <w:pPr>
              <w:pStyle w:val="TableParagraph"/>
              <w:rPr>
                <w:sz w:val="24"/>
              </w:rPr>
            </w:pPr>
          </w:p>
        </w:tc>
        <w:tc>
          <w:tcPr>
            <w:tcW w:w="388" w:type="dxa"/>
          </w:tcPr>
          <w:p>
            <w:pPr>
              <w:pStyle w:val="TableParagraph"/>
              <w:rPr>
                <w:sz w:val="24"/>
              </w:rPr>
            </w:pPr>
          </w:p>
        </w:tc>
      </w:tr>
    </w:tbl>
    <w:p>
      <w:pPr>
        <w:pStyle w:val="BodyText"/>
        <w:spacing w:before="221"/>
      </w:pPr>
    </w:p>
    <w:p>
      <w:pPr>
        <w:pStyle w:val="Heading1"/>
        <w:spacing w:before="0"/>
        <w:ind w:left="320" w:right="0"/>
        <w:jc w:val="both"/>
      </w:pPr>
      <w:r>
        <w:rPr/>
        <w:t>SECTION</w:t>
      </w:r>
      <w:r>
        <w:rPr>
          <w:spacing w:val="-2"/>
        </w:rPr>
        <w:t> </w:t>
      </w:r>
      <w:r>
        <w:rPr/>
        <w:t>B.</w:t>
      </w:r>
      <w:r>
        <w:rPr>
          <w:spacing w:val="-2"/>
        </w:rPr>
        <w:t> </w:t>
      </w:r>
      <w:r>
        <w:rPr/>
        <w:t>TOP</w:t>
      </w:r>
      <w:r>
        <w:rPr>
          <w:spacing w:val="-4"/>
        </w:rPr>
        <w:t> </w:t>
      </w:r>
      <w:r>
        <w:rPr/>
        <w:t>MANAGEMENT</w:t>
      </w:r>
      <w:r>
        <w:rPr>
          <w:spacing w:val="-1"/>
        </w:rPr>
        <w:t> </w:t>
      </w:r>
      <w:r>
        <w:rPr>
          <w:spacing w:val="-2"/>
        </w:rPr>
        <w:t>SUPPORT</w:t>
      </w:r>
    </w:p>
    <w:p>
      <w:pPr>
        <w:pStyle w:val="BodyText"/>
        <w:spacing w:line="360" w:lineRule="auto" w:before="141"/>
        <w:ind w:left="330" w:right="800" w:hanging="10"/>
        <w:jc w:val="both"/>
      </w:pPr>
      <w:r>
        <w:rPr/>
        <w:t>Indicate the extent to which top management has affected public procurement in County Government of Embu. Use the 5-point Likert Scale as follows; 1= To a No extent; 2 = Small Extent; 3 = Neutral; 4= Large Extent; and 5= To a Very Large Extent</w:t>
      </w:r>
    </w:p>
    <w:p>
      <w:pPr>
        <w:pStyle w:val="BodyText"/>
        <w:spacing w:before="1"/>
        <w:rPr>
          <w:sz w:val="11"/>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974"/>
        <w:gridCol w:w="360"/>
        <w:gridCol w:w="448"/>
        <w:gridCol w:w="359"/>
        <w:gridCol w:w="359"/>
        <w:gridCol w:w="450"/>
      </w:tblGrid>
      <w:tr>
        <w:trPr>
          <w:trHeight w:val="755" w:hRule="atLeast"/>
        </w:trPr>
        <w:tc>
          <w:tcPr>
            <w:tcW w:w="7974" w:type="dxa"/>
            <w:shd w:val="clear" w:color="auto" w:fill="BEBEBE"/>
          </w:tcPr>
          <w:p>
            <w:pPr>
              <w:pStyle w:val="TableParagraph"/>
              <w:spacing w:before="51"/>
              <w:ind w:left="161"/>
              <w:rPr>
                <w:b/>
                <w:sz w:val="24"/>
              </w:rPr>
            </w:pPr>
            <w:r>
              <w:rPr>
                <w:b/>
                <w:spacing w:val="-2"/>
                <w:sz w:val="24"/>
              </w:rPr>
              <w:t>Statement</w:t>
            </w:r>
          </w:p>
        </w:tc>
        <w:tc>
          <w:tcPr>
            <w:tcW w:w="360" w:type="dxa"/>
            <w:shd w:val="clear" w:color="auto" w:fill="BEBEBE"/>
          </w:tcPr>
          <w:p>
            <w:pPr>
              <w:pStyle w:val="TableParagraph"/>
              <w:spacing w:before="51"/>
              <w:ind w:left="106"/>
              <w:rPr>
                <w:b/>
                <w:sz w:val="24"/>
              </w:rPr>
            </w:pPr>
            <w:r>
              <w:rPr>
                <w:b/>
                <w:spacing w:val="-10"/>
                <w:sz w:val="24"/>
              </w:rPr>
              <w:t>1</w:t>
            </w:r>
          </w:p>
        </w:tc>
        <w:tc>
          <w:tcPr>
            <w:tcW w:w="448" w:type="dxa"/>
            <w:shd w:val="clear" w:color="auto" w:fill="BEBEBE"/>
          </w:tcPr>
          <w:p>
            <w:pPr>
              <w:pStyle w:val="TableParagraph"/>
              <w:spacing w:before="51"/>
              <w:ind w:left="106"/>
              <w:rPr>
                <w:b/>
                <w:sz w:val="24"/>
              </w:rPr>
            </w:pPr>
            <w:r>
              <w:rPr>
                <w:b/>
                <w:spacing w:val="-10"/>
                <w:sz w:val="24"/>
              </w:rPr>
              <w:t>2</w:t>
            </w:r>
          </w:p>
        </w:tc>
        <w:tc>
          <w:tcPr>
            <w:tcW w:w="359" w:type="dxa"/>
            <w:shd w:val="clear" w:color="auto" w:fill="BEBEBE"/>
          </w:tcPr>
          <w:p>
            <w:pPr>
              <w:pStyle w:val="TableParagraph"/>
              <w:spacing w:before="51"/>
              <w:ind w:left="107"/>
              <w:rPr>
                <w:b/>
                <w:sz w:val="24"/>
              </w:rPr>
            </w:pPr>
            <w:r>
              <w:rPr>
                <w:b/>
                <w:spacing w:val="-10"/>
                <w:sz w:val="24"/>
              </w:rPr>
              <w:t>3</w:t>
            </w:r>
          </w:p>
        </w:tc>
        <w:tc>
          <w:tcPr>
            <w:tcW w:w="359" w:type="dxa"/>
            <w:shd w:val="clear" w:color="auto" w:fill="BEBEBE"/>
          </w:tcPr>
          <w:p>
            <w:pPr>
              <w:pStyle w:val="TableParagraph"/>
              <w:spacing w:before="51"/>
              <w:ind w:left="107"/>
              <w:rPr>
                <w:b/>
                <w:sz w:val="24"/>
              </w:rPr>
            </w:pPr>
            <w:r>
              <w:rPr>
                <w:b/>
                <w:spacing w:val="-10"/>
                <w:sz w:val="24"/>
              </w:rPr>
              <w:t>4</w:t>
            </w:r>
          </w:p>
        </w:tc>
        <w:tc>
          <w:tcPr>
            <w:tcW w:w="450" w:type="dxa"/>
            <w:shd w:val="clear" w:color="auto" w:fill="BEBEBE"/>
          </w:tcPr>
          <w:p>
            <w:pPr>
              <w:pStyle w:val="TableParagraph"/>
              <w:spacing w:before="51"/>
              <w:ind w:left="104"/>
              <w:rPr>
                <w:b/>
                <w:sz w:val="24"/>
              </w:rPr>
            </w:pPr>
            <w:r>
              <w:rPr>
                <w:b/>
                <w:spacing w:val="-10"/>
                <w:sz w:val="24"/>
              </w:rPr>
              <w:t>5</w:t>
            </w:r>
          </w:p>
        </w:tc>
      </w:tr>
      <w:tr>
        <w:trPr>
          <w:trHeight w:val="998" w:hRule="atLeast"/>
        </w:trPr>
        <w:tc>
          <w:tcPr>
            <w:tcW w:w="7974" w:type="dxa"/>
          </w:tcPr>
          <w:p>
            <w:pPr>
              <w:pStyle w:val="TableParagraph"/>
              <w:spacing w:line="362" w:lineRule="auto" w:before="45"/>
              <w:ind w:left="117" w:hanging="10"/>
              <w:rPr>
                <w:sz w:val="24"/>
              </w:rPr>
            </w:pPr>
            <w:r>
              <w:rPr>
                <w:sz w:val="24"/>
              </w:rPr>
              <w:t>Top</w:t>
            </w:r>
            <w:r>
              <w:rPr>
                <w:spacing w:val="80"/>
                <w:sz w:val="24"/>
              </w:rPr>
              <w:t> </w:t>
            </w:r>
            <w:r>
              <w:rPr>
                <w:sz w:val="24"/>
              </w:rPr>
              <w:t>management</w:t>
            </w:r>
            <w:r>
              <w:rPr>
                <w:spacing w:val="80"/>
                <w:sz w:val="24"/>
              </w:rPr>
              <w:t> </w:t>
            </w:r>
            <w:r>
              <w:rPr>
                <w:sz w:val="24"/>
              </w:rPr>
              <w:t>provides</w:t>
            </w:r>
            <w:r>
              <w:rPr>
                <w:spacing w:val="80"/>
                <w:sz w:val="24"/>
              </w:rPr>
              <w:t> </w:t>
            </w:r>
            <w:r>
              <w:rPr>
                <w:sz w:val="24"/>
              </w:rPr>
              <w:t>adequate</w:t>
            </w:r>
            <w:r>
              <w:rPr>
                <w:spacing w:val="80"/>
                <w:sz w:val="24"/>
              </w:rPr>
              <w:t> </w:t>
            </w:r>
            <w:r>
              <w:rPr>
                <w:sz w:val="24"/>
              </w:rPr>
              <w:t>resources</w:t>
            </w:r>
            <w:r>
              <w:rPr>
                <w:spacing w:val="80"/>
                <w:sz w:val="24"/>
              </w:rPr>
              <w:t> </w:t>
            </w:r>
            <w:r>
              <w:rPr>
                <w:sz w:val="24"/>
              </w:rPr>
              <w:t>for</w:t>
            </w:r>
            <w:r>
              <w:rPr>
                <w:spacing w:val="80"/>
                <w:sz w:val="24"/>
              </w:rPr>
              <w:t> </w:t>
            </w:r>
            <w:r>
              <w:rPr>
                <w:sz w:val="24"/>
              </w:rPr>
              <w:t>the</w:t>
            </w:r>
            <w:r>
              <w:rPr>
                <w:spacing w:val="80"/>
                <w:sz w:val="24"/>
              </w:rPr>
              <w:t> </w:t>
            </w:r>
            <w:r>
              <w:rPr>
                <w:sz w:val="24"/>
              </w:rPr>
              <w:t>implementation</w:t>
            </w:r>
            <w:r>
              <w:rPr>
                <w:spacing w:val="80"/>
                <w:sz w:val="24"/>
              </w:rPr>
              <w:t> </w:t>
            </w:r>
            <w:r>
              <w:rPr>
                <w:sz w:val="24"/>
              </w:rPr>
              <w:t>of procurement strategies.</w:t>
            </w:r>
          </w:p>
        </w:tc>
        <w:tc>
          <w:tcPr>
            <w:tcW w:w="360" w:type="dxa"/>
          </w:tcPr>
          <w:p>
            <w:pPr>
              <w:pStyle w:val="TableParagraph"/>
              <w:rPr>
                <w:sz w:val="24"/>
              </w:rPr>
            </w:pPr>
          </w:p>
        </w:tc>
        <w:tc>
          <w:tcPr>
            <w:tcW w:w="448" w:type="dxa"/>
          </w:tcPr>
          <w:p>
            <w:pPr>
              <w:pStyle w:val="TableParagraph"/>
              <w:rPr>
                <w:sz w:val="24"/>
              </w:rPr>
            </w:pPr>
          </w:p>
        </w:tc>
        <w:tc>
          <w:tcPr>
            <w:tcW w:w="359" w:type="dxa"/>
          </w:tcPr>
          <w:p>
            <w:pPr>
              <w:pStyle w:val="TableParagraph"/>
              <w:rPr>
                <w:sz w:val="24"/>
              </w:rPr>
            </w:pPr>
          </w:p>
        </w:tc>
        <w:tc>
          <w:tcPr>
            <w:tcW w:w="359" w:type="dxa"/>
          </w:tcPr>
          <w:p>
            <w:pPr>
              <w:pStyle w:val="TableParagraph"/>
              <w:rPr>
                <w:sz w:val="24"/>
              </w:rPr>
            </w:pPr>
          </w:p>
        </w:tc>
        <w:tc>
          <w:tcPr>
            <w:tcW w:w="450" w:type="dxa"/>
          </w:tcPr>
          <w:p>
            <w:pPr>
              <w:pStyle w:val="TableParagraph"/>
              <w:rPr>
                <w:sz w:val="24"/>
              </w:rPr>
            </w:pPr>
          </w:p>
        </w:tc>
      </w:tr>
      <w:tr>
        <w:trPr>
          <w:trHeight w:val="1000" w:hRule="atLeast"/>
        </w:trPr>
        <w:tc>
          <w:tcPr>
            <w:tcW w:w="7974" w:type="dxa"/>
          </w:tcPr>
          <w:p>
            <w:pPr>
              <w:pStyle w:val="TableParagraph"/>
              <w:spacing w:line="362" w:lineRule="auto" w:before="44"/>
              <w:ind w:left="117" w:hanging="10"/>
              <w:rPr>
                <w:sz w:val="24"/>
              </w:rPr>
            </w:pPr>
            <w:r>
              <w:rPr>
                <w:sz w:val="24"/>
              </w:rPr>
              <w:t>The</w:t>
            </w:r>
            <w:r>
              <w:rPr>
                <w:spacing w:val="-13"/>
                <w:sz w:val="24"/>
              </w:rPr>
              <w:t> </w:t>
            </w:r>
            <w:r>
              <w:rPr>
                <w:sz w:val="24"/>
              </w:rPr>
              <w:t>procurement</w:t>
            </w:r>
            <w:r>
              <w:rPr>
                <w:spacing w:val="-12"/>
                <w:sz w:val="24"/>
              </w:rPr>
              <w:t> </w:t>
            </w:r>
            <w:r>
              <w:rPr>
                <w:sz w:val="24"/>
              </w:rPr>
              <w:t>strategy</w:t>
            </w:r>
            <w:r>
              <w:rPr>
                <w:spacing w:val="-14"/>
                <w:sz w:val="24"/>
              </w:rPr>
              <w:t> </w:t>
            </w:r>
            <w:r>
              <w:rPr>
                <w:sz w:val="24"/>
              </w:rPr>
              <w:t>is</w:t>
            </w:r>
            <w:r>
              <w:rPr>
                <w:spacing w:val="-11"/>
                <w:sz w:val="24"/>
              </w:rPr>
              <w:t> </w:t>
            </w:r>
            <w:r>
              <w:rPr>
                <w:sz w:val="24"/>
              </w:rPr>
              <w:t>well-aligned</w:t>
            </w:r>
            <w:r>
              <w:rPr>
                <w:spacing w:val="-12"/>
                <w:sz w:val="24"/>
              </w:rPr>
              <w:t> </w:t>
            </w:r>
            <w:r>
              <w:rPr>
                <w:sz w:val="24"/>
              </w:rPr>
              <w:t>with</w:t>
            </w:r>
            <w:r>
              <w:rPr>
                <w:spacing w:val="-11"/>
                <w:sz w:val="24"/>
              </w:rPr>
              <w:t> </w:t>
            </w:r>
            <w:r>
              <w:rPr>
                <w:sz w:val="24"/>
              </w:rPr>
              <w:t>the</w:t>
            </w:r>
            <w:r>
              <w:rPr>
                <w:spacing w:val="-12"/>
                <w:sz w:val="24"/>
              </w:rPr>
              <w:t> </w:t>
            </w:r>
            <w:r>
              <w:rPr>
                <w:sz w:val="24"/>
              </w:rPr>
              <w:t>overall</w:t>
            </w:r>
            <w:r>
              <w:rPr>
                <w:spacing w:val="-11"/>
                <w:sz w:val="24"/>
              </w:rPr>
              <w:t> </w:t>
            </w:r>
            <w:r>
              <w:rPr>
                <w:sz w:val="24"/>
              </w:rPr>
              <w:t>organizational</w:t>
            </w:r>
            <w:r>
              <w:rPr>
                <w:spacing w:val="-11"/>
                <w:sz w:val="24"/>
              </w:rPr>
              <w:t> </w:t>
            </w:r>
            <w:r>
              <w:rPr>
                <w:sz w:val="24"/>
              </w:rPr>
              <w:t>goals,</w:t>
            </w:r>
            <w:r>
              <w:rPr>
                <w:spacing w:val="-11"/>
                <w:sz w:val="24"/>
              </w:rPr>
              <w:t> </w:t>
            </w:r>
            <w:r>
              <w:rPr>
                <w:sz w:val="24"/>
              </w:rPr>
              <w:t>as supported by top management.</w:t>
            </w:r>
          </w:p>
        </w:tc>
        <w:tc>
          <w:tcPr>
            <w:tcW w:w="360" w:type="dxa"/>
          </w:tcPr>
          <w:p>
            <w:pPr>
              <w:pStyle w:val="TableParagraph"/>
              <w:rPr>
                <w:sz w:val="24"/>
              </w:rPr>
            </w:pPr>
          </w:p>
        </w:tc>
        <w:tc>
          <w:tcPr>
            <w:tcW w:w="448" w:type="dxa"/>
          </w:tcPr>
          <w:p>
            <w:pPr>
              <w:pStyle w:val="TableParagraph"/>
              <w:rPr>
                <w:sz w:val="24"/>
              </w:rPr>
            </w:pPr>
          </w:p>
        </w:tc>
        <w:tc>
          <w:tcPr>
            <w:tcW w:w="359" w:type="dxa"/>
          </w:tcPr>
          <w:p>
            <w:pPr>
              <w:pStyle w:val="TableParagraph"/>
              <w:rPr>
                <w:sz w:val="24"/>
              </w:rPr>
            </w:pPr>
          </w:p>
        </w:tc>
        <w:tc>
          <w:tcPr>
            <w:tcW w:w="359" w:type="dxa"/>
          </w:tcPr>
          <w:p>
            <w:pPr>
              <w:pStyle w:val="TableParagraph"/>
              <w:rPr>
                <w:sz w:val="24"/>
              </w:rPr>
            </w:pPr>
          </w:p>
        </w:tc>
        <w:tc>
          <w:tcPr>
            <w:tcW w:w="450" w:type="dxa"/>
          </w:tcPr>
          <w:p>
            <w:pPr>
              <w:pStyle w:val="TableParagraph"/>
              <w:rPr>
                <w:sz w:val="24"/>
              </w:rPr>
            </w:pPr>
          </w:p>
        </w:tc>
      </w:tr>
    </w:tbl>
    <w:p>
      <w:pPr>
        <w:spacing w:after="0"/>
        <w:rPr>
          <w:sz w:val="24"/>
        </w:rPr>
        <w:sectPr>
          <w:pgSz w:w="12240" w:h="15840"/>
          <w:pgMar w:header="0" w:footer="1012" w:top="1360" w:bottom="1520" w:left="1120" w:right="640"/>
        </w:sect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974"/>
        <w:gridCol w:w="360"/>
        <w:gridCol w:w="448"/>
        <w:gridCol w:w="359"/>
        <w:gridCol w:w="359"/>
        <w:gridCol w:w="450"/>
      </w:tblGrid>
      <w:tr>
        <w:trPr>
          <w:trHeight w:val="998" w:hRule="atLeast"/>
        </w:trPr>
        <w:tc>
          <w:tcPr>
            <w:tcW w:w="7974" w:type="dxa"/>
          </w:tcPr>
          <w:p>
            <w:pPr>
              <w:pStyle w:val="TableParagraph"/>
              <w:spacing w:line="360" w:lineRule="auto" w:before="45"/>
              <w:ind w:left="117" w:hanging="10"/>
              <w:rPr>
                <w:sz w:val="24"/>
              </w:rPr>
            </w:pPr>
            <w:r>
              <w:rPr>
                <w:sz w:val="24"/>
              </w:rPr>
              <w:t>Top</w:t>
            </w:r>
            <w:r>
              <w:rPr>
                <w:spacing w:val="40"/>
                <w:sz w:val="24"/>
              </w:rPr>
              <w:t> </w:t>
            </w:r>
            <w:r>
              <w:rPr>
                <w:sz w:val="24"/>
              </w:rPr>
              <w:t>management</w:t>
            </w:r>
            <w:r>
              <w:rPr>
                <w:spacing w:val="40"/>
                <w:sz w:val="24"/>
              </w:rPr>
              <w:t> </w:t>
            </w:r>
            <w:r>
              <w:rPr>
                <w:sz w:val="24"/>
              </w:rPr>
              <w:t>effectively</w:t>
            </w:r>
            <w:r>
              <w:rPr>
                <w:spacing w:val="40"/>
                <w:sz w:val="24"/>
              </w:rPr>
              <w:t> </w:t>
            </w:r>
            <w:r>
              <w:rPr>
                <w:sz w:val="24"/>
              </w:rPr>
              <w:t>supports</w:t>
            </w:r>
            <w:r>
              <w:rPr>
                <w:spacing w:val="40"/>
                <w:sz w:val="24"/>
              </w:rPr>
              <w:t> </w:t>
            </w:r>
            <w:r>
              <w:rPr>
                <w:sz w:val="24"/>
              </w:rPr>
              <w:t>change</w:t>
            </w:r>
            <w:r>
              <w:rPr>
                <w:spacing w:val="40"/>
                <w:sz w:val="24"/>
              </w:rPr>
              <w:t> </w:t>
            </w:r>
            <w:r>
              <w:rPr>
                <w:sz w:val="24"/>
              </w:rPr>
              <w:t>management</w:t>
            </w:r>
            <w:r>
              <w:rPr>
                <w:spacing w:val="40"/>
                <w:sz w:val="24"/>
              </w:rPr>
              <w:t> </w:t>
            </w:r>
            <w:r>
              <w:rPr>
                <w:sz w:val="24"/>
              </w:rPr>
              <w:t>initiatives</w:t>
            </w:r>
            <w:r>
              <w:rPr>
                <w:spacing w:val="40"/>
                <w:sz w:val="24"/>
              </w:rPr>
              <w:t> </w:t>
            </w:r>
            <w:r>
              <w:rPr>
                <w:sz w:val="24"/>
              </w:rPr>
              <w:t>in</w:t>
            </w:r>
            <w:r>
              <w:rPr>
                <w:spacing w:val="40"/>
                <w:sz w:val="24"/>
              </w:rPr>
              <w:t> </w:t>
            </w:r>
            <w:r>
              <w:rPr>
                <w:sz w:val="24"/>
              </w:rPr>
              <w:t>the procurement process.</w:t>
            </w:r>
          </w:p>
        </w:tc>
        <w:tc>
          <w:tcPr>
            <w:tcW w:w="360" w:type="dxa"/>
          </w:tcPr>
          <w:p>
            <w:pPr>
              <w:pStyle w:val="TableParagraph"/>
              <w:rPr>
                <w:sz w:val="24"/>
              </w:rPr>
            </w:pPr>
          </w:p>
        </w:tc>
        <w:tc>
          <w:tcPr>
            <w:tcW w:w="448" w:type="dxa"/>
          </w:tcPr>
          <w:p>
            <w:pPr>
              <w:pStyle w:val="TableParagraph"/>
              <w:rPr>
                <w:sz w:val="24"/>
              </w:rPr>
            </w:pPr>
          </w:p>
        </w:tc>
        <w:tc>
          <w:tcPr>
            <w:tcW w:w="359" w:type="dxa"/>
          </w:tcPr>
          <w:p>
            <w:pPr>
              <w:pStyle w:val="TableParagraph"/>
              <w:rPr>
                <w:sz w:val="24"/>
              </w:rPr>
            </w:pPr>
          </w:p>
        </w:tc>
        <w:tc>
          <w:tcPr>
            <w:tcW w:w="359" w:type="dxa"/>
          </w:tcPr>
          <w:p>
            <w:pPr>
              <w:pStyle w:val="TableParagraph"/>
              <w:rPr>
                <w:sz w:val="24"/>
              </w:rPr>
            </w:pPr>
          </w:p>
        </w:tc>
        <w:tc>
          <w:tcPr>
            <w:tcW w:w="450" w:type="dxa"/>
          </w:tcPr>
          <w:p>
            <w:pPr>
              <w:pStyle w:val="TableParagraph"/>
              <w:rPr>
                <w:sz w:val="24"/>
              </w:rPr>
            </w:pPr>
          </w:p>
        </w:tc>
      </w:tr>
      <w:tr>
        <w:trPr>
          <w:trHeight w:val="1000" w:hRule="atLeast"/>
        </w:trPr>
        <w:tc>
          <w:tcPr>
            <w:tcW w:w="7974" w:type="dxa"/>
          </w:tcPr>
          <w:p>
            <w:pPr>
              <w:pStyle w:val="TableParagraph"/>
              <w:spacing w:line="362" w:lineRule="auto" w:before="44"/>
              <w:ind w:left="117" w:hanging="10"/>
              <w:rPr>
                <w:sz w:val="24"/>
              </w:rPr>
            </w:pPr>
            <w:r>
              <w:rPr>
                <w:sz w:val="24"/>
              </w:rPr>
              <w:t>There</w:t>
            </w:r>
            <w:r>
              <w:rPr>
                <w:spacing w:val="31"/>
                <w:sz w:val="24"/>
              </w:rPr>
              <w:t> </w:t>
            </w:r>
            <w:r>
              <w:rPr>
                <w:sz w:val="24"/>
              </w:rPr>
              <w:t>is</w:t>
            </w:r>
            <w:r>
              <w:rPr>
                <w:spacing w:val="31"/>
                <w:sz w:val="24"/>
              </w:rPr>
              <w:t> </w:t>
            </w:r>
            <w:r>
              <w:rPr>
                <w:sz w:val="24"/>
              </w:rPr>
              <w:t>a</w:t>
            </w:r>
            <w:r>
              <w:rPr>
                <w:spacing w:val="31"/>
                <w:sz w:val="24"/>
              </w:rPr>
              <w:t> </w:t>
            </w:r>
            <w:r>
              <w:rPr>
                <w:sz w:val="24"/>
              </w:rPr>
              <w:t>strong</w:t>
            </w:r>
            <w:r>
              <w:rPr>
                <w:spacing w:val="30"/>
                <w:sz w:val="24"/>
              </w:rPr>
              <w:t> </w:t>
            </w:r>
            <w:r>
              <w:rPr>
                <w:sz w:val="24"/>
              </w:rPr>
              <w:t>commitment</w:t>
            </w:r>
            <w:r>
              <w:rPr>
                <w:spacing w:val="30"/>
                <w:sz w:val="24"/>
              </w:rPr>
              <w:t> </w:t>
            </w:r>
            <w:r>
              <w:rPr>
                <w:sz w:val="24"/>
              </w:rPr>
              <w:t>from</w:t>
            </w:r>
            <w:r>
              <w:rPr>
                <w:spacing w:val="30"/>
                <w:sz w:val="24"/>
              </w:rPr>
              <w:t> </w:t>
            </w:r>
            <w:r>
              <w:rPr>
                <w:sz w:val="24"/>
              </w:rPr>
              <w:t>top</w:t>
            </w:r>
            <w:r>
              <w:rPr>
                <w:spacing w:val="30"/>
                <w:sz w:val="24"/>
              </w:rPr>
              <w:t> </w:t>
            </w:r>
            <w:r>
              <w:rPr>
                <w:sz w:val="24"/>
              </w:rPr>
              <w:t>management</w:t>
            </w:r>
            <w:r>
              <w:rPr>
                <w:spacing w:val="30"/>
                <w:sz w:val="24"/>
              </w:rPr>
              <w:t> </w:t>
            </w:r>
            <w:r>
              <w:rPr>
                <w:sz w:val="24"/>
              </w:rPr>
              <w:t>to</w:t>
            </w:r>
            <w:r>
              <w:rPr>
                <w:spacing w:val="30"/>
                <w:sz w:val="24"/>
              </w:rPr>
              <w:t> </w:t>
            </w:r>
            <w:r>
              <w:rPr>
                <w:sz w:val="24"/>
              </w:rPr>
              <w:t>measure</w:t>
            </w:r>
            <w:r>
              <w:rPr>
                <w:spacing w:val="31"/>
                <w:sz w:val="24"/>
              </w:rPr>
              <w:t> </w:t>
            </w:r>
            <w:r>
              <w:rPr>
                <w:sz w:val="24"/>
              </w:rPr>
              <w:t>and</w:t>
            </w:r>
            <w:r>
              <w:rPr>
                <w:spacing w:val="30"/>
                <w:sz w:val="24"/>
              </w:rPr>
              <w:t> </w:t>
            </w:r>
            <w:r>
              <w:rPr>
                <w:sz w:val="24"/>
              </w:rPr>
              <w:t>improve procurement performance.</w:t>
            </w:r>
          </w:p>
        </w:tc>
        <w:tc>
          <w:tcPr>
            <w:tcW w:w="360" w:type="dxa"/>
          </w:tcPr>
          <w:p>
            <w:pPr>
              <w:pStyle w:val="TableParagraph"/>
              <w:rPr>
                <w:sz w:val="24"/>
              </w:rPr>
            </w:pPr>
          </w:p>
        </w:tc>
        <w:tc>
          <w:tcPr>
            <w:tcW w:w="448" w:type="dxa"/>
          </w:tcPr>
          <w:p>
            <w:pPr>
              <w:pStyle w:val="TableParagraph"/>
              <w:rPr>
                <w:sz w:val="24"/>
              </w:rPr>
            </w:pPr>
          </w:p>
        </w:tc>
        <w:tc>
          <w:tcPr>
            <w:tcW w:w="359" w:type="dxa"/>
          </w:tcPr>
          <w:p>
            <w:pPr>
              <w:pStyle w:val="TableParagraph"/>
              <w:rPr>
                <w:sz w:val="24"/>
              </w:rPr>
            </w:pPr>
          </w:p>
        </w:tc>
        <w:tc>
          <w:tcPr>
            <w:tcW w:w="359" w:type="dxa"/>
          </w:tcPr>
          <w:p>
            <w:pPr>
              <w:pStyle w:val="TableParagraph"/>
              <w:rPr>
                <w:sz w:val="24"/>
              </w:rPr>
            </w:pPr>
          </w:p>
        </w:tc>
        <w:tc>
          <w:tcPr>
            <w:tcW w:w="450" w:type="dxa"/>
          </w:tcPr>
          <w:p>
            <w:pPr>
              <w:pStyle w:val="TableParagraph"/>
              <w:rPr>
                <w:sz w:val="24"/>
              </w:rPr>
            </w:pPr>
          </w:p>
        </w:tc>
      </w:tr>
      <w:tr>
        <w:trPr>
          <w:trHeight w:val="998" w:hRule="atLeast"/>
        </w:trPr>
        <w:tc>
          <w:tcPr>
            <w:tcW w:w="7974" w:type="dxa"/>
          </w:tcPr>
          <w:p>
            <w:pPr>
              <w:pStyle w:val="TableParagraph"/>
              <w:spacing w:line="360" w:lineRule="auto" w:before="44"/>
              <w:ind w:left="117" w:hanging="10"/>
              <w:rPr>
                <w:sz w:val="24"/>
              </w:rPr>
            </w:pPr>
            <w:r>
              <w:rPr>
                <w:sz w:val="24"/>
              </w:rPr>
              <w:t>Top</w:t>
            </w:r>
            <w:r>
              <w:rPr>
                <w:spacing w:val="40"/>
                <w:sz w:val="24"/>
              </w:rPr>
              <w:t> </w:t>
            </w:r>
            <w:r>
              <w:rPr>
                <w:sz w:val="24"/>
              </w:rPr>
              <w:t>management</w:t>
            </w:r>
            <w:r>
              <w:rPr>
                <w:spacing w:val="40"/>
                <w:sz w:val="24"/>
              </w:rPr>
              <w:t> </w:t>
            </w:r>
            <w:r>
              <w:rPr>
                <w:sz w:val="24"/>
              </w:rPr>
              <w:t>ensures</w:t>
            </w:r>
            <w:r>
              <w:rPr>
                <w:spacing w:val="40"/>
                <w:sz w:val="24"/>
              </w:rPr>
              <w:t> </w:t>
            </w:r>
            <w:r>
              <w:rPr>
                <w:sz w:val="24"/>
              </w:rPr>
              <w:t>that</w:t>
            </w:r>
            <w:r>
              <w:rPr>
                <w:spacing w:val="40"/>
                <w:sz w:val="24"/>
              </w:rPr>
              <w:t> </w:t>
            </w:r>
            <w:r>
              <w:rPr>
                <w:sz w:val="24"/>
              </w:rPr>
              <w:t>procurement</w:t>
            </w:r>
            <w:r>
              <w:rPr>
                <w:spacing w:val="40"/>
                <w:sz w:val="24"/>
              </w:rPr>
              <w:t> </w:t>
            </w:r>
            <w:r>
              <w:rPr>
                <w:sz w:val="24"/>
              </w:rPr>
              <w:t>objectives</w:t>
            </w:r>
            <w:r>
              <w:rPr>
                <w:spacing w:val="40"/>
                <w:sz w:val="24"/>
              </w:rPr>
              <w:t> </w:t>
            </w:r>
            <w:r>
              <w:rPr>
                <w:sz w:val="24"/>
              </w:rPr>
              <w:t>are</w:t>
            </w:r>
            <w:r>
              <w:rPr>
                <w:spacing w:val="40"/>
                <w:sz w:val="24"/>
              </w:rPr>
              <w:t> </w:t>
            </w:r>
            <w:r>
              <w:rPr>
                <w:sz w:val="24"/>
              </w:rPr>
              <w:t>integrated</w:t>
            </w:r>
            <w:r>
              <w:rPr>
                <w:spacing w:val="40"/>
                <w:sz w:val="24"/>
              </w:rPr>
              <w:t> </w:t>
            </w:r>
            <w:r>
              <w:rPr>
                <w:sz w:val="24"/>
              </w:rPr>
              <w:t>into</w:t>
            </w:r>
            <w:r>
              <w:rPr>
                <w:spacing w:val="40"/>
                <w:sz w:val="24"/>
              </w:rPr>
              <w:t> </w:t>
            </w:r>
            <w:r>
              <w:rPr>
                <w:sz w:val="24"/>
              </w:rPr>
              <w:t>the broader organizational strategy.</w:t>
            </w:r>
          </w:p>
        </w:tc>
        <w:tc>
          <w:tcPr>
            <w:tcW w:w="360" w:type="dxa"/>
          </w:tcPr>
          <w:p>
            <w:pPr>
              <w:pStyle w:val="TableParagraph"/>
              <w:rPr>
                <w:sz w:val="24"/>
              </w:rPr>
            </w:pPr>
          </w:p>
        </w:tc>
        <w:tc>
          <w:tcPr>
            <w:tcW w:w="448" w:type="dxa"/>
          </w:tcPr>
          <w:p>
            <w:pPr>
              <w:pStyle w:val="TableParagraph"/>
              <w:rPr>
                <w:sz w:val="24"/>
              </w:rPr>
            </w:pPr>
          </w:p>
        </w:tc>
        <w:tc>
          <w:tcPr>
            <w:tcW w:w="359" w:type="dxa"/>
          </w:tcPr>
          <w:p>
            <w:pPr>
              <w:pStyle w:val="TableParagraph"/>
              <w:rPr>
                <w:sz w:val="24"/>
              </w:rPr>
            </w:pPr>
          </w:p>
        </w:tc>
        <w:tc>
          <w:tcPr>
            <w:tcW w:w="359" w:type="dxa"/>
          </w:tcPr>
          <w:p>
            <w:pPr>
              <w:pStyle w:val="TableParagraph"/>
              <w:rPr>
                <w:sz w:val="24"/>
              </w:rPr>
            </w:pPr>
          </w:p>
        </w:tc>
        <w:tc>
          <w:tcPr>
            <w:tcW w:w="450" w:type="dxa"/>
          </w:tcPr>
          <w:p>
            <w:pPr>
              <w:pStyle w:val="TableParagraph"/>
              <w:rPr>
                <w:sz w:val="24"/>
              </w:rPr>
            </w:pPr>
          </w:p>
        </w:tc>
      </w:tr>
    </w:tbl>
    <w:p>
      <w:pPr>
        <w:pStyle w:val="BodyText"/>
        <w:spacing w:before="238"/>
      </w:pPr>
    </w:p>
    <w:p>
      <w:pPr>
        <w:pStyle w:val="Heading1"/>
        <w:spacing w:before="0"/>
        <w:ind w:left="320" w:right="0"/>
        <w:jc w:val="both"/>
      </w:pPr>
      <w:r>
        <w:rPr/>
        <w:t>SECTION</w:t>
      </w:r>
      <w:r>
        <w:rPr>
          <w:spacing w:val="-2"/>
        </w:rPr>
        <w:t> </w:t>
      </w:r>
      <w:r>
        <w:rPr/>
        <w:t>C.</w:t>
      </w:r>
      <w:r>
        <w:rPr>
          <w:spacing w:val="-2"/>
        </w:rPr>
        <w:t> </w:t>
      </w:r>
      <w:r>
        <w:rPr/>
        <w:t>STAFF</w:t>
      </w:r>
      <w:r>
        <w:rPr>
          <w:spacing w:val="-4"/>
        </w:rPr>
        <w:t> </w:t>
      </w:r>
      <w:r>
        <w:rPr>
          <w:spacing w:val="-2"/>
        </w:rPr>
        <w:t>COMPETENCE</w:t>
      </w:r>
    </w:p>
    <w:p>
      <w:pPr>
        <w:pStyle w:val="BodyText"/>
        <w:spacing w:line="360" w:lineRule="auto" w:before="142"/>
        <w:ind w:left="330" w:right="791" w:hanging="10"/>
        <w:jc w:val="both"/>
      </w:pPr>
      <w:r>
        <w:rPr/>
        <w:t>Indicate the extent to which Staff Competence has affected public procurement in County Government of Embu. Use the 5-point Likert Scale as follows; 1= To a No extent; 2 = Small Extent; 3 = Neutral; 4= Large Extent; and 5= To a Very Large Extent</w:t>
      </w:r>
    </w:p>
    <w:p>
      <w:pPr>
        <w:pStyle w:val="BodyText"/>
        <w:rPr>
          <w:sz w:val="11"/>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974"/>
        <w:gridCol w:w="360"/>
        <w:gridCol w:w="448"/>
        <w:gridCol w:w="359"/>
        <w:gridCol w:w="359"/>
        <w:gridCol w:w="450"/>
      </w:tblGrid>
      <w:tr>
        <w:trPr>
          <w:trHeight w:val="755" w:hRule="atLeast"/>
        </w:trPr>
        <w:tc>
          <w:tcPr>
            <w:tcW w:w="7974" w:type="dxa"/>
            <w:shd w:val="clear" w:color="auto" w:fill="BEBEBE"/>
          </w:tcPr>
          <w:p>
            <w:pPr>
              <w:pStyle w:val="TableParagraph"/>
              <w:spacing w:before="51"/>
              <w:ind w:left="161"/>
              <w:rPr>
                <w:b/>
                <w:sz w:val="24"/>
              </w:rPr>
            </w:pPr>
            <w:r>
              <w:rPr>
                <w:b/>
                <w:spacing w:val="-2"/>
                <w:sz w:val="24"/>
              </w:rPr>
              <w:t>Statement</w:t>
            </w:r>
          </w:p>
        </w:tc>
        <w:tc>
          <w:tcPr>
            <w:tcW w:w="360" w:type="dxa"/>
            <w:shd w:val="clear" w:color="auto" w:fill="BEBEBE"/>
          </w:tcPr>
          <w:p>
            <w:pPr>
              <w:pStyle w:val="TableParagraph"/>
              <w:spacing w:before="51"/>
              <w:ind w:left="106"/>
              <w:rPr>
                <w:b/>
                <w:sz w:val="24"/>
              </w:rPr>
            </w:pPr>
            <w:r>
              <w:rPr>
                <w:b/>
                <w:spacing w:val="-10"/>
                <w:sz w:val="24"/>
              </w:rPr>
              <w:t>1</w:t>
            </w:r>
          </w:p>
        </w:tc>
        <w:tc>
          <w:tcPr>
            <w:tcW w:w="448" w:type="dxa"/>
            <w:shd w:val="clear" w:color="auto" w:fill="BEBEBE"/>
          </w:tcPr>
          <w:p>
            <w:pPr>
              <w:pStyle w:val="TableParagraph"/>
              <w:spacing w:before="51"/>
              <w:ind w:left="106"/>
              <w:rPr>
                <w:b/>
                <w:sz w:val="24"/>
              </w:rPr>
            </w:pPr>
            <w:r>
              <w:rPr>
                <w:b/>
                <w:spacing w:val="-10"/>
                <w:sz w:val="24"/>
              </w:rPr>
              <w:t>2</w:t>
            </w:r>
          </w:p>
        </w:tc>
        <w:tc>
          <w:tcPr>
            <w:tcW w:w="359" w:type="dxa"/>
            <w:shd w:val="clear" w:color="auto" w:fill="BEBEBE"/>
          </w:tcPr>
          <w:p>
            <w:pPr>
              <w:pStyle w:val="TableParagraph"/>
              <w:spacing w:before="51"/>
              <w:ind w:left="107"/>
              <w:rPr>
                <w:b/>
                <w:sz w:val="24"/>
              </w:rPr>
            </w:pPr>
            <w:r>
              <w:rPr>
                <w:b/>
                <w:spacing w:val="-10"/>
                <w:sz w:val="24"/>
              </w:rPr>
              <w:t>3</w:t>
            </w:r>
          </w:p>
        </w:tc>
        <w:tc>
          <w:tcPr>
            <w:tcW w:w="359" w:type="dxa"/>
            <w:shd w:val="clear" w:color="auto" w:fill="BEBEBE"/>
          </w:tcPr>
          <w:p>
            <w:pPr>
              <w:pStyle w:val="TableParagraph"/>
              <w:spacing w:before="51"/>
              <w:ind w:left="107"/>
              <w:rPr>
                <w:b/>
                <w:sz w:val="24"/>
              </w:rPr>
            </w:pPr>
            <w:r>
              <w:rPr>
                <w:b/>
                <w:spacing w:val="-10"/>
                <w:sz w:val="24"/>
              </w:rPr>
              <w:t>4</w:t>
            </w:r>
          </w:p>
        </w:tc>
        <w:tc>
          <w:tcPr>
            <w:tcW w:w="450" w:type="dxa"/>
            <w:shd w:val="clear" w:color="auto" w:fill="BEBEBE"/>
          </w:tcPr>
          <w:p>
            <w:pPr>
              <w:pStyle w:val="TableParagraph"/>
              <w:spacing w:before="51"/>
              <w:ind w:left="104"/>
              <w:rPr>
                <w:b/>
                <w:sz w:val="24"/>
              </w:rPr>
            </w:pPr>
            <w:r>
              <w:rPr>
                <w:b/>
                <w:spacing w:val="-10"/>
                <w:sz w:val="24"/>
              </w:rPr>
              <w:t>5</w:t>
            </w:r>
          </w:p>
        </w:tc>
      </w:tr>
      <w:tr>
        <w:trPr>
          <w:trHeight w:val="1000" w:hRule="atLeast"/>
        </w:trPr>
        <w:tc>
          <w:tcPr>
            <w:tcW w:w="7974" w:type="dxa"/>
          </w:tcPr>
          <w:p>
            <w:pPr>
              <w:pStyle w:val="TableParagraph"/>
              <w:spacing w:line="362" w:lineRule="auto" w:before="44"/>
              <w:ind w:left="117" w:hanging="10"/>
              <w:rPr>
                <w:sz w:val="24"/>
              </w:rPr>
            </w:pPr>
            <w:r>
              <w:rPr>
                <w:sz w:val="24"/>
              </w:rPr>
              <w:t>There are adequate career development opportunities available for procurement </w:t>
            </w:r>
            <w:r>
              <w:rPr>
                <w:spacing w:val="-2"/>
                <w:sz w:val="24"/>
              </w:rPr>
              <w:t>staff.</w:t>
            </w:r>
          </w:p>
        </w:tc>
        <w:tc>
          <w:tcPr>
            <w:tcW w:w="360" w:type="dxa"/>
          </w:tcPr>
          <w:p>
            <w:pPr>
              <w:pStyle w:val="TableParagraph"/>
              <w:rPr>
                <w:sz w:val="24"/>
              </w:rPr>
            </w:pPr>
          </w:p>
        </w:tc>
        <w:tc>
          <w:tcPr>
            <w:tcW w:w="448" w:type="dxa"/>
          </w:tcPr>
          <w:p>
            <w:pPr>
              <w:pStyle w:val="TableParagraph"/>
              <w:rPr>
                <w:sz w:val="24"/>
              </w:rPr>
            </w:pPr>
          </w:p>
        </w:tc>
        <w:tc>
          <w:tcPr>
            <w:tcW w:w="359" w:type="dxa"/>
          </w:tcPr>
          <w:p>
            <w:pPr>
              <w:pStyle w:val="TableParagraph"/>
              <w:rPr>
                <w:sz w:val="24"/>
              </w:rPr>
            </w:pPr>
          </w:p>
        </w:tc>
        <w:tc>
          <w:tcPr>
            <w:tcW w:w="359" w:type="dxa"/>
          </w:tcPr>
          <w:p>
            <w:pPr>
              <w:pStyle w:val="TableParagraph"/>
              <w:rPr>
                <w:sz w:val="24"/>
              </w:rPr>
            </w:pPr>
          </w:p>
        </w:tc>
        <w:tc>
          <w:tcPr>
            <w:tcW w:w="450" w:type="dxa"/>
          </w:tcPr>
          <w:p>
            <w:pPr>
              <w:pStyle w:val="TableParagraph"/>
              <w:rPr>
                <w:sz w:val="24"/>
              </w:rPr>
            </w:pPr>
          </w:p>
        </w:tc>
      </w:tr>
      <w:tr>
        <w:trPr>
          <w:trHeight w:val="998" w:hRule="atLeast"/>
        </w:trPr>
        <w:tc>
          <w:tcPr>
            <w:tcW w:w="7974" w:type="dxa"/>
          </w:tcPr>
          <w:p>
            <w:pPr>
              <w:pStyle w:val="TableParagraph"/>
              <w:spacing w:line="360" w:lineRule="auto" w:before="45"/>
              <w:ind w:left="117" w:hanging="10"/>
              <w:rPr>
                <w:sz w:val="24"/>
              </w:rPr>
            </w:pPr>
            <w:r>
              <w:rPr>
                <w:sz w:val="24"/>
              </w:rPr>
              <w:t>The training programs provided to procurement staff effectively enhance their</w:t>
            </w:r>
            <w:r>
              <w:rPr>
                <w:spacing w:val="40"/>
                <w:sz w:val="24"/>
              </w:rPr>
              <w:t> </w:t>
            </w:r>
            <w:r>
              <w:rPr>
                <w:spacing w:val="-2"/>
                <w:sz w:val="24"/>
              </w:rPr>
              <w:t>competence.</w:t>
            </w:r>
          </w:p>
        </w:tc>
        <w:tc>
          <w:tcPr>
            <w:tcW w:w="360" w:type="dxa"/>
          </w:tcPr>
          <w:p>
            <w:pPr>
              <w:pStyle w:val="TableParagraph"/>
              <w:rPr>
                <w:sz w:val="24"/>
              </w:rPr>
            </w:pPr>
          </w:p>
        </w:tc>
        <w:tc>
          <w:tcPr>
            <w:tcW w:w="448" w:type="dxa"/>
          </w:tcPr>
          <w:p>
            <w:pPr>
              <w:pStyle w:val="TableParagraph"/>
              <w:rPr>
                <w:sz w:val="24"/>
              </w:rPr>
            </w:pPr>
          </w:p>
        </w:tc>
        <w:tc>
          <w:tcPr>
            <w:tcW w:w="359" w:type="dxa"/>
          </w:tcPr>
          <w:p>
            <w:pPr>
              <w:pStyle w:val="TableParagraph"/>
              <w:rPr>
                <w:sz w:val="24"/>
              </w:rPr>
            </w:pPr>
          </w:p>
        </w:tc>
        <w:tc>
          <w:tcPr>
            <w:tcW w:w="359" w:type="dxa"/>
          </w:tcPr>
          <w:p>
            <w:pPr>
              <w:pStyle w:val="TableParagraph"/>
              <w:rPr>
                <w:sz w:val="24"/>
              </w:rPr>
            </w:pPr>
          </w:p>
        </w:tc>
        <w:tc>
          <w:tcPr>
            <w:tcW w:w="450" w:type="dxa"/>
          </w:tcPr>
          <w:p>
            <w:pPr>
              <w:pStyle w:val="TableParagraph"/>
              <w:rPr>
                <w:sz w:val="24"/>
              </w:rPr>
            </w:pPr>
          </w:p>
        </w:tc>
      </w:tr>
      <w:tr>
        <w:trPr>
          <w:trHeight w:val="757" w:hRule="atLeast"/>
        </w:trPr>
        <w:tc>
          <w:tcPr>
            <w:tcW w:w="7974" w:type="dxa"/>
          </w:tcPr>
          <w:p>
            <w:pPr>
              <w:pStyle w:val="TableParagraph"/>
              <w:spacing w:before="47"/>
              <w:ind w:left="108"/>
              <w:rPr>
                <w:sz w:val="24"/>
              </w:rPr>
            </w:pPr>
            <w:r>
              <w:rPr>
                <w:sz w:val="24"/>
              </w:rPr>
              <w:t>The</w:t>
            </w:r>
            <w:r>
              <w:rPr>
                <w:spacing w:val="-6"/>
                <w:sz w:val="24"/>
              </w:rPr>
              <w:t> </w:t>
            </w:r>
            <w:r>
              <w:rPr>
                <w:sz w:val="24"/>
              </w:rPr>
              <w:t>level</w:t>
            </w:r>
            <w:r>
              <w:rPr>
                <w:spacing w:val="-1"/>
                <w:sz w:val="24"/>
              </w:rPr>
              <w:t> </w:t>
            </w:r>
            <w:r>
              <w:rPr>
                <w:sz w:val="24"/>
              </w:rPr>
              <w:t>of</w:t>
            </w:r>
            <w:r>
              <w:rPr>
                <w:spacing w:val="-1"/>
                <w:sz w:val="24"/>
              </w:rPr>
              <w:t> </w:t>
            </w:r>
            <w:r>
              <w:rPr>
                <w:sz w:val="24"/>
              </w:rPr>
              <w:t>professionalism</w:t>
            </w:r>
            <w:r>
              <w:rPr>
                <w:spacing w:val="1"/>
                <w:sz w:val="24"/>
              </w:rPr>
              <w:t> </w:t>
            </w:r>
            <w:r>
              <w:rPr>
                <w:sz w:val="24"/>
              </w:rPr>
              <w:t>within</w:t>
            </w:r>
            <w:r>
              <w:rPr>
                <w:spacing w:val="-1"/>
                <w:sz w:val="24"/>
              </w:rPr>
              <w:t> </w:t>
            </w:r>
            <w:r>
              <w:rPr>
                <w:sz w:val="24"/>
              </w:rPr>
              <w:t>the</w:t>
            </w:r>
            <w:r>
              <w:rPr>
                <w:spacing w:val="-1"/>
                <w:sz w:val="24"/>
              </w:rPr>
              <w:t> </w:t>
            </w:r>
            <w:r>
              <w:rPr>
                <w:sz w:val="24"/>
              </w:rPr>
              <w:t>procurement</w:t>
            </w:r>
            <w:r>
              <w:rPr>
                <w:spacing w:val="-1"/>
                <w:sz w:val="24"/>
              </w:rPr>
              <w:t> </w:t>
            </w:r>
            <w:r>
              <w:rPr>
                <w:sz w:val="24"/>
              </w:rPr>
              <w:t>department</w:t>
            </w:r>
            <w:r>
              <w:rPr>
                <w:spacing w:val="-1"/>
                <w:sz w:val="24"/>
              </w:rPr>
              <w:t> </w:t>
            </w:r>
            <w:r>
              <w:rPr>
                <w:sz w:val="24"/>
              </w:rPr>
              <w:t>is</w:t>
            </w:r>
            <w:r>
              <w:rPr>
                <w:spacing w:val="-1"/>
                <w:sz w:val="24"/>
              </w:rPr>
              <w:t> </w:t>
            </w:r>
            <w:r>
              <w:rPr>
                <w:spacing w:val="-2"/>
                <w:sz w:val="24"/>
              </w:rPr>
              <w:t>high.</w:t>
            </w:r>
          </w:p>
        </w:tc>
        <w:tc>
          <w:tcPr>
            <w:tcW w:w="360" w:type="dxa"/>
          </w:tcPr>
          <w:p>
            <w:pPr>
              <w:pStyle w:val="TableParagraph"/>
              <w:rPr>
                <w:sz w:val="24"/>
              </w:rPr>
            </w:pPr>
          </w:p>
        </w:tc>
        <w:tc>
          <w:tcPr>
            <w:tcW w:w="448" w:type="dxa"/>
          </w:tcPr>
          <w:p>
            <w:pPr>
              <w:pStyle w:val="TableParagraph"/>
              <w:rPr>
                <w:sz w:val="24"/>
              </w:rPr>
            </w:pPr>
          </w:p>
        </w:tc>
        <w:tc>
          <w:tcPr>
            <w:tcW w:w="359" w:type="dxa"/>
          </w:tcPr>
          <w:p>
            <w:pPr>
              <w:pStyle w:val="TableParagraph"/>
              <w:rPr>
                <w:sz w:val="24"/>
              </w:rPr>
            </w:pPr>
          </w:p>
        </w:tc>
        <w:tc>
          <w:tcPr>
            <w:tcW w:w="359" w:type="dxa"/>
          </w:tcPr>
          <w:p>
            <w:pPr>
              <w:pStyle w:val="TableParagraph"/>
              <w:rPr>
                <w:sz w:val="24"/>
              </w:rPr>
            </w:pPr>
          </w:p>
        </w:tc>
        <w:tc>
          <w:tcPr>
            <w:tcW w:w="450" w:type="dxa"/>
          </w:tcPr>
          <w:p>
            <w:pPr>
              <w:pStyle w:val="TableParagraph"/>
              <w:rPr>
                <w:sz w:val="24"/>
              </w:rPr>
            </w:pPr>
          </w:p>
        </w:tc>
      </w:tr>
      <w:tr>
        <w:trPr>
          <w:trHeight w:val="1000" w:hRule="atLeast"/>
        </w:trPr>
        <w:tc>
          <w:tcPr>
            <w:tcW w:w="7974" w:type="dxa"/>
          </w:tcPr>
          <w:p>
            <w:pPr>
              <w:pStyle w:val="TableParagraph"/>
              <w:spacing w:line="362" w:lineRule="auto" w:before="44"/>
              <w:ind w:left="117" w:hanging="10"/>
              <w:rPr>
                <w:sz w:val="24"/>
              </w:rPr>
            </w:pPr>
            <w:r>
              <w:rPr>
                <w:sz w:val="24"/>
              </w:rPr>
              <w:t>The</w:t>
            </w:r>
            <w:r>
              <w:rPr>
                <w:spacing w:val="-4"/>
                <w:sz w:val="24"/>
              </w:rPr>
              <w:t> </w:t>
            </w:r>
            <w:r>
              <w:rPr>
                <w:sz w:val="24"/>
              </w:rPr>
              <w:t>academic</w:t>
            </w:r>
            <w:r>
              <w:rPr>
                <w:spacing w:val="-3"/>
                <w:sz w:val="24"/>
              </w:rPr>
              <w:t> </w:t>
            </w:r>
            <w:r>
              <w:rPr>
                <w:sz w:val="24"/>
              </w:rPr>
              <w:t>qualifications</w:t>
            </w:r>
            <w:r>
              <w:rPr>
                <w:spacing w:val="-2"/>
                <w:sz w:val="24"/>
              </w:rPr>
              <w:t> </w:t>
            </w:r>
            <w:r>
              <w:rPr>
                <w:sz w:val="24"/>
              </w:rPr>
              <w:t>of</w:t>
            </w:r>
            <w:r>
              <w:rPr>
                <w:spacing w:val="-3"/>
                <w:sz w:val="24"/>
              </w:rPr>
              <w:t> </w:t>
            </w:r>
            <w:r>
              <w:rPr>
                <w:sz w:val="24"/>
              </w:rPr>
              <w:t>procurement</w:t>
            </w:r>
            <w:r>
              <w:rPr>
                <w:spacing w:val="-2"/>
                <w:sz w:val="24"/>
              </w:rPr>
              <w:t> </w:t>
            </w:r>
            <w:r>
              <w:rPr>
                <w:sz w:val="24"/>
              </w:rPr>
              <w:t>staff</w:t>
            </w:r>
            <w:r>
              <w:rPr>
                <w:spacing w:val="-1"/>
                <w:sz w:val="24"/>
              </w:rPr>
              <w:t> </w:t>
            </w:r>
            <w:r>
              <w:rPr>
                <w:sz w:val="24"/>
              </w:rPr>
              <w:t>align</w:t>
            </w:r>
            <w:r>
              <w:rPr>
                <w:spacing w:val="-2"/>
                <w:sz w:val="24"/>
              </w:rPr>
              <w:t> </w:t>
            </w:r>
            <w:r>
              <w:rPr>
                <w:sz w:val="24"/>
              </w:rPr>
              <w:t>well</w:t>
            </w:r>
            <w:r>
              <w:rPr>
                <w:spacing w:val="-2"/>
                <w:sz w:val="24"/>
              </w:rPr>
              <w:t> </w:t>
            </w:r>
            <w:r>
              <w:rPr>
                <w:sz w:val="24"/>
              </w:rPr>
              <w:t>with</w:t>
            </w:r>
            <w:r>
              <w:rPr>
                <w:spacing w:val="-2"/>
                <w:sz w:val="24"/>
              </w:rPr>
              <w:t> </w:t>
            </w:r>
            <w:r>
              <w:rPr>
                <w:sz w:val="24"/>
              </w:rPr>
              <w:t>the</w:t>
            </w:r>
            <w:r>
              <w:rPr>
                <w:spacing w:val="-3"/>
                <w:sz w:val="24"/>
              </w:rPr>
              <w:t> </w:t>
            </w:r>
            <w:r>
              <w:rPr>
                <w:sz w:val="24"/>
              </w:rPr>
              <w:t>needs</w:t>
            </w:r>
            <w:r>
              <w:rPr>
                <w:spacing w:val="-2"/>
                <w:sz w:val="24"/>
              </w:rPr>
              <w:t> </w:t>
            </w:r>
            <w:r>
              <w:rPr>
                <w:sz w:val="24"/>
              </w:rPr>
              <w:t>of</w:t>
            </w:r>
            <w:r>
              <w:rPr>
                <w:spacing w:val="-3"/>
                <w:sz w:val="24"/>
              </w:rPr>
              <w:t> </w:t>
            </w:r>
            <w:r>
              <w:rPr>
                <w:sz w:val="24"/>
              </w:rPr>
              <w:t>the </w:t>
            </w:r>
            <w:r>
              <w:rPr>
                <w:spacing w:val="-2"/>
                <w:sz w:val="24"/>
              </w:rPr>
              <w:t>department.</w:t>
            </w:r>
          </w:p>
        </w:tc>
        <w:tc>
          <w:tcPr>
            <w:tcW w:w="360" w:type="dxa"/>
          </w:tcPr>
          <w:p>
            <w:pPr>
              <w:pStyle w:val="TableParagraph"/>
              <w:rPr>
                <w:sz w:val="24"/>
              </w:rPr>
            </w:pPr>
          </w:p>
        </w:tc>
        <w:tc>
          <w:tcPr>
            <w:tcW w:w="448" w:type="dxa"/>
          </w:tcPr>
          <w:p>
            <w:pPr>
              <w:pStyle w:val="TableParagraph"/>
              <w:rPr>
                <w:sz w:val="24"/>
              </w:rPr>
            </w:pPr>
          </w:p>
        </w:tc>
        <w:tc>
          <w:tcPr>
            <w:tcW w:w="359" w:type="dxa"/>
          </w:tcPr>
          <w:p>
            <w:pPr>
              <w:pStyle w:val="TableParagraph"/>
              <w:rPr>
                <w:sz w:val="24"/>
              </w:rPr>
            </w:pPr>
          </w:p>
        </w:tc>
        <w:tc>
          <w:tcPr>
            <w:tcW w:w="359" w:type="dxa"/>
          </w:tcPr>
          <w:p>
            <w:pPr>
              <w:pStyle w:val="TableParagraph"/>
              <w:rPr>
                <w:sz w:val="24"/>
              </w:rPr>
            </w:pPr>
          </w:p>
        </w:tc>
        <w:tc>
          <w:tcPr>
            <w:tcW w:w="450" w:type="dxa"/>
          </w:tcPr>
          <w:p>
            <w:pPr>
              <w:pStyle w:val="TableParagraph"/>
              <w:rPr>
                <w:sz w:val="24"/>
              </w:rPr>
            </w:pPr>
          </w:p>
        </w:tc>
      </w:tr>
      <w:tr>
        <w:trPr>
          <w:trHeight w:val="998" w:hRule="atLeast"/>
        </w:trPr>
        <w:tc>
          <w:tcPr>
            <w:tcW w:w="7974" w:type="dxa"/>
          </w:tcPr>
          <w:p>
            <w:pPr>
              <w:pStyle w:val="TableParagraph"/>
              <w:spacing w:line="362" w:lineRule="auto" w:before="44"/>
              <w:ind w:left="108"/>
              <w:rPr>
                <w:sz w:val="24"/>
              </w:rPr>
            </w:pPr>
            <w:r>
              <w:rPr>
                <w:sz w:val="24"/>
              </w:rPr>
              <w:t>Professionalism</w:t>
            </w:r>
            <w:r>
              <w:rPr>
                <w:spacing w:val="80"/>
                <w:sz w:val="24"/>
              </w:rPr>
              <w:t> </w:t>
            </w:r>
            <w:r>
              <w:rPr>
                <w:sz w:val="24"/>
              </w:rPr>
              <w:t>among</w:t>
            </w:r>
            <w:r>
              <w:rPr>
                <w:spacing w:val="80"/>
                <w:sz w:val="24"/>
              </w:rPr>
              <w:t> </w:t>
            </w:r>
            <w:r>
              <w:rPr>
                <w:sz w:val="24"/>
              </w:rPr>
              <w:t>procurement</w:t>
            </w:r>
            <w:r>
              <w:rPr>
                <w:spacing w:val="80"/>
                <w:sz w:val="24"/>
              </w:rPr>
              <w:t> </w:t>
            </w:r>
            <w:r>
              <w:rPr>
                <w:sz w:val="24"/>
              </w:rPr>
              <w:t>staff</w:t>
            </w:r>
            <w:r>
              <w:rPr>
                <w:spacing w:val="80"/>
                <w:sz w:val="24"/>
              </w:rPr>
              <w:t> </w:t>
            </w:r>
            <w:r>
              <w:rPr>
                <w:sz w:val="24"/>
              </w:rPr>
              <w:t>positively</w:t>
            </w:r>
            <w:r>
              <w:rPr>
                <w:spacing w:val="80"/>
                <w:sz w:val="24"/>
              </w:rPr>
              <w:t> </w:t>
            </w:r>
            <w:r>
              <w:rPr>
                <w:sz w:val="24"/>
              </w:rPr>
              <w:t>impacts</w:t>
            </w:r>
            <w:r>
              <w:rPr>
                <w:spacing w:val="80"/>
                <w:sz w:val="24"/>
              </w:rPr>
              <w:t> </w:t>
            </w:r>
            <w:r>
              <w:rPr>
                <w:sz w:val="24"/>
              </w:rPr>
              <w:t>procurement</w:t>
            </w:r>
            <w:r>
              <w:rPr>
                <w:spacing w:val="40"/>
                <w:sz w:val="24"/>
              </w:rPr>
              <w:t> </w:t>
            </w:r>
            <w:r>
              <w:rPr>
                <w:spacing w:val="-2"/>
                <w:sz w:val="24"/>
              </w:rPr>
              <w:t>outcomes.</w:t>
            </w:r>
          </w:p>
        </w:tc>
        <w:tc>
          <w:tcPr>
            <w:tcW w:w="360" w:type="dxa"/>
          </w:tcPr>
          <w:p>
            <w:pPr>
              <w:pStyle w:val="TableParagraph"/>
              <w:rPr>
                <w:sz w:val="24"/>
              </w:rPr>
            </w:pPr>
          </w:p>
        </w:tc>
        <w:tc>
          <w:tcPr>
            <w:tcW w:w="448" w:type="dxa"/>
          </w:tcPr>
          <w:p>
            <w:pPr>
              <w:pStyle w:val="TableParagraph"/>
              <w:rPr>
                <w:sz w:val="24"/>
              </w:rPr>
            </w:pPr>
          </w:p>
        </w:tc>
        <w:tc>
          <w:tcPr>
            <w:tcW w:w="359" w:type="dxa"/>
          </w:tcPr>
          <w:p>
            <w:pPr>
              <w:pStyle w:val="TableParagraph"/>
              <w:rPr>
                <w:sz w:val="24"/>
              </w:rPr>
            </w:pPr>
          </w:p>
        </w:tc>
        <w:tc>
          <w:tcPr>
            <w:tcW w:w="359" w:type="dxa"/>
          </w:tcPr>
          <w:p>
            <w:pPr>
              <w:pStyle w:val="TableParagraph"/>
              <w:rPr>
                <w:sz w:val="24"/>
              </w:rPr>
            </w:pPr>
          </w:p>
        </w:tc>
        <w:tc>
          <w:tcPr>
            <w:tcW w:w="450" w:type="dxa"/>
          </w:tcPr>
          <w:p>
            <w:pPr>
              <w:pStyle w:val="TableParagraph"/>
              <w:rPr>
                <w:sz w:val="24"/>
              </w:rPr>
            </w:pPr>
          </w:p>
        </w:tc>
      </w:tr>
    </w:tbl>
    <w:p>
      <w:pPr>
        <w:pStyle w:val="Heading1"/>
        <w:spacing w:before="43"/>
        <w:ind w:left="320" w:right="0"/>
        <w:jc w:val="both"/>
      </w:pPr>
      <w:r>
        <w:rPr/>
        <w:t>SECTION</w:t>
      </w:r>
      <w:r>
        <w:rPr>
          <w:spacing w:val="-4"/>
        </w:rPr>
        <w:t> </w:t>
      </w:r>
      <w:r>
        <w:rPr/>
        <w:t>D.</w:t>
      </w:r>
      <w:r>
        <w:rPr>
          <w:spacing w:val="-1"/>
        </w:rPr>
        <w:t> </w:t>
      </w:r>
      <w:r>
        <w:rPr/>
        <w:t>INFORMATION</w:t>
      </w:r>
      <w:r>
        <w:rPr>
          <w:spacing w:val="-1"/>
        </w:rPr>
        <w:t> </w:t>
      </w:r>
      <w:r>
        <w:rPr/>
        <w:t>TECHNOLOGY</w:t>
      </w:r>
      <w:r>
        <w:rPr>
          <w:spacing w:val="-1"/>
        </w:rPr>
        <w:t> </w:t>
      </w:r>
      <w:r>
        <w:rPr>
          <w:spacing w:val="-2"/>
        </w:rPr>
        <w:t>INFRASTRUCTURE</w:t>
      </w:r>
    </w:p>
    <w:p>
      <w:pPr>
        <w:pStyle w:val="BodyText"/>
        <w:spacing w:before="179"/>
        <w:rPr>
          <w:b/>
        </w:rPr>
      </w:pPr>
    </w:p>
    <w:p>
      <w:pPr>
        <w:pStyle w:val="BodyText"/>
        <w:spacing w:line="360" w:lineRule="auto" w:before="1"/>
        <w:ind w:left="330" w:right="801" w:hanging="10"/>
        <w:jc w:val="both"/>
      </w:pPr>
      <w:r>
        <w:rPr/>
        <w:t>Indicate the extent to which Information Technology Infrastructure has affected public procurement in County Government of Embu. Use the 5-point Likert Scale as follows; 1= To a No extent; 2 = Small Extent; 3 = Neutral; 4= Large Extent; and 5= To a Very Large Extent</w:t>
      </w:r>
    </w:p>
    <w:p>
      <w:pPr>
        <w:spacing w:after="0" w:line="360" w:lineRule="auto"/>
        <w:jc w:val="both"/>
        <w:sectPr>
          <w:type w:val="continuous"/>
          <w:pgSz w:w="12240" w:h="15840"/>
          <w:pgMar w:header="0" w:footer="1012" w:top="1420" w:bottom="1200" w:left="1120" w:right="640"/>
        </w:sect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881"/>
        <w:gridCol w:w="361"/>
        <w:gridCol w:w="452"/>
        <w:gridCol w:w="361"/>
        <w:gridCol w:w="361"/>
        <w:gridCol w:w="450"/>
      </w:tblGrid>
      <w:tr>
        <w:trPr>
          <w:trHeight w:val="672" w:hRule="atLeast"/>
        </w:trPr>
        <w:tc>
          <w:tcPr>
            <w:tcW w:w="7881" w:type="dxa"/>
            <w:shd w:val="clear" w:color="auto" w:fill="BEBEBE"/>
          </w:tcPr>
          <w:p>
            <w:pPr>
              <w:pStyle w:val="TableParagraph"/>
              <w:spacing w:before="52"/>
              <w:ind w:left="161"/>
              <w:rPr>
                <w:b/>
                <w:sz w:val="24"/>
              </w:rPr>
            </w:pPr>
            <w:r>
              <w:rPr>
                <w:b/>
                <w:spacing w:val="-2"/>
                <w:sz w:val="24"/>
              </w:rPr>
              <w:t>Statement</w:t>
            </w:r>
          </w:p>
        </w:tc>
        <w:tc>
          <w:tcPr>
            <w:tcW w:w="361" w:type="dxa"/>
            <w:shd w:val="clear" w:color="auto" w:fill="BEBEBE"/>
          </w:tcPr>
          <w:p>
            <w:pPr>
              <w:pStyle w:val="TableParagraph"/>
              <w:spacing w:before="52"/>
              <w:ind w:left="98"/>
              <w:rPr>
                <w:b/>
                <w:sz w:val="24"/>
              </w:rPr>
            </w:pPr>
            <w:r>
              <w:rPr>
                <w:b/>
                <w:spacing w:val="-10"/>
                <w:sz w:val="24"/>
              </w:rPr>
              <w:t>1</w:t>
            </w:r>
          </w:p>
        </w:tc>
        <w:tc>
          <w:tcPr>
            <w:tcW w:w="452" w:type="dxa"/>
            <w:shd w:val="clear" w:color="auto" w:fill="BEBEBE"/>
          </w:tcPr>
          <w:p>
            <w:pPr>
              <w:pStyle w:val="TableParagraph"/>
              <w:spacing w:before="52"/>
              <w:ind w:left="97"/>
              <w:rPr>
                <w:b/>
                <w:sz w:val="24"/>
              </w:rPr>
            </w:pPr>
            <w:r>
              <w:rPr>
                <w:b/>
                <w:spacing w:val="-10"/>
                <w:sz w:val="24"/>
              </w:rPr>
              <w:t>2</w:t>
            </w:r>
          </w:p>
        </w:tc>
        <w:tc>
          <w:tcPr>
            <w:tcW w:w="361" w:type="dxa"/>
            <w:shd w:val="clear" w:color="auto" w:fill="BEBEBE"/>
          </w:tcPr>
          <w:p>
            <w:pPr>
              <w:pStyle w:val="TableParagraph"/>
              <w:spacing w:before="52"/>
              <w:ind w:left="91"/>
              <w:rPr>
                <w:b/>
                <w:sz w:val="24"/>
              </w:rPr>
            </w:pPr>
            <w:r>
              <w:rPr>
                <w:b/>
                <w:spacing w:val="-10"/>
                <w:sz w:val="24"/>
              </w:rPr>
              <w:t>3</w:t>
            </w:r>
          </w:p>
        </w:tc>
        <w:tc>
          <w:tcPr>
            <w:tcW w:w="361" w:type="dxa"/>
            <w:shd w:val="clear" w:color="auto" w:fill="BEBEBE"/>
          </w:tcPr>
          <w:p>
            <w:pPr>
              <w:pStyle w:val="TableParagraph"/>
              <w:spacing w:before="52"/>
              <w:ind w:left="90"/>
              <w:rPr>
                <w:b/>
                <w:sz w:val="24"/>
              </w:rPr>
            </w:pPr>
            <w:r>
              <w:rPr>
                <w:b/>
                <w:spacing w:val="-10"/>
                <w:sz w:val="24"/>
              </w:rPr>
              <w:t>4</w:t>
            </w:r>
          </w:p>
        </w:tc>
        <w:tc>
          <w:tcPr>
            <w:tcW w:w="450" w:type="dxa"/>
            <w:shd w:val="clear" w:color="auto" w:fill="BEBEBE"/>
          </w:tcPr>
          <w:p>
            <w:pPr>
              <w:pStyle w:val="TableParagraph"/>
              <w:spacing w:before="52"/>
              <w:ind w:left="89"/>
              <w:rPr>
                <w:b/>
                <w:sz w:val="24"/>
              </w:rPr>
            </w:pPr>
            <w:r>
              <w:rPr>
                <w:b/>
                <w:spacing w:val="-10"/>
                <w:sz w:val="24"/>
              </w:rPr>
              <w:t>5</w:t>
            </w:r>
          </w:p>
        </w:tc>
      </w:tr>
      <w:tr>
        <w:trPr>
          <w:trHeight w:val="1000" w:hRule="atLeast"/>
        </w:trPr>
        <w:tc>
          <w:tcPr>
            <w:tcW w:w="7881" w:type="dxa"/>
          </w:tcPr>
          <w:p>
            <w:pPr>
              <w:pStyle w:val="TableParagraph"/>
              <w:spacing w:line="362" w:lineRule="auto" w:before="44"/>
              <w:ind w:left="14"/>
              <w:rPr>
                <w:sz w:val="24"/>
              </w:rPr>
            </w:pPr>
            <w:r>
              <w:rPr>
                <w:sz w:val="24"/>
              </w:rPr>
              <w:t>The</w:t>
            </w:r>
            <w:r>
              <w:rPr>
                <w:spacing w:val="40"/>
                <w:sz w:val="24"/>
              </w:rPr>
              <w:t> </w:t>
            </w:r>
            <w:r>
              <w:rPr>
                <w:sz w:val="24"/>
              </w:rPr>
              <w:t>technical</w:t>
            </w:r>
            <w:r>
              <w:rPr>
                <w:spacing w:val="40"/>
                <w:sz w:val="24"/>
              </w:rPr>
              <w:t> </w:t>
            </w:r>
            <w:r>
              <w:rPr>
                <w:sz w:val="24"/>
              </w:rPr>
              <w:t>support</w:t>
            </w:r>
            <w:r>
              <w:rPr>
                <w:spacing w:val="40"/>
                <w:sz w:val="24"/>
              </w:rPr>
              <w:t> </w:t>
            </w:r>
            <w:r>
              <w:rPr>
                <w:sz w:val="24"/>
              </w:rPr>
              <w:t>available</w:t>
            </w:r>
            <w:r>
              <w:rPr>
                <w:spacing w:val="40"/>
                <w:sz w:val="24"/>
              </w:rPr>
              <w:t> </w:t>
            </w:r>
            <w:r>
              <w:rPr>
                <w:sz w:val="24"/>
              </w:rPr>
              <w:t>for</w:t>
            </w:r>
            <w:r>
              <w:rPr>
                <w:spacing w:val="40"/>
                <w:sz w:val="24"/>
              </w:rPr>
              <w:t> </w:t>
            </w:r>
            <w:r>
              <w:rPr>
                <w:sz w:val="24"/>
              </w:rPr>
              <w:t>the</w:t>
            </w:r>
            <w:r>
              <w:rPr>
                <w:spacing w:val="69"/>
                <w:sz w:val="24"/>
              </w:rPr>
              <w:t> </w:t>
            </w:r>
            <w:r>
              <w:rPr>
                <w:sz w:val="24"/>
              </w:rPr>
              <w:t>IT</w:t>
            </w:r>
            <w:r>
              <w:rPr>
                <w:spacing w:val="40"/>
                <w:sz w:val="24"/>
              </w:rPr>
              <w:t> </w:t>
            </w:r>
            <w:r>
              <w:rPr>
                <w:sz w:val="24"/>
              </w:rPr>
              <w:t>systems</w:t>
            </w:r>
            <w:r>
              <w:rPr>
                <w:spacing w:val="40"/>
                <w:sz w:val="24"/>
              </w:rPr>
              <w:t> </w:t>
            </w:r>
            <w:r>
              <w:rPr>
                <w:sz w:val="24"/>
              </w:rPr>
              <w:t>used</w:t>
            </w:r>
            <w:r>
              <w:rPr>
                <w:spacing w:val="40"/>
                <w:sz w:val="24"/>
              </w:rPr>
              <w:t> </w:t>
            </w:r>
            <w:r>
              <w:rPr>
                <w:sz w:val="24"/>
              </w:rPr>
              <w:t>in</w:t>
            </w:r>
            <w:r>
              <w:rPr>
                <w:spacing w:val="40"/>
                <w:sz w:val="24"/>
              </w:rPr>
              <w:t> </w:t>
            </w:r>
            <w:r>
              <w:rPr>
                <w:sz w:val="24"/>
              </w:rPr>
              <w:t>procurement</w:t>
            </w:r>
            <w:r>
              <w:rPr>
                <w:spacing w:val="40"/>
                <w:sz w:val="24"/>
              </w:rPr>
              <w:t> </w:t>
            </w:r>
            <w:r>
              <w:rPr>
                <w:sz w:val="24"/>
              </w:rPr>
              <w:t>is</w:t>
            </w:r>
            <w:r>
              <w:rPr>
                <w:spacing w:val="80"/>
                <w:sz w:val="24"/>
              </w:rPr>
              <w:t> </w:t>
            </w:r>
            <w:r>
              <w:rPr>
                <w:spacing w:val="-2"/>
                <w:sz w:val="24"/>
              </w:rPr>
              <w:t>adequate.</w:t>
            </w:r>
          </w:p>
        </w:tc>
        <w:tc>
          <w:tcPr>
            <w:tcW w:w="361" w:type="dxa"/>
          </w:tcPr>
          <w:p>
            <w:pPr>
              <w:pStyle w:val="TableParagraph"/>
              <w:rPr>
                <w:sz w:val="24"/>
              </w:rPr>
            </w:pPr>
          </w:p>
        </w:tc>
        <w:tc>
          <w:tcPr>
            <w:tcW w:w="452" w:type="dxa"/>
          </w:tcPr>
          <w:p>
            <w:pPr>
              <w:pStyle w:val="TableParagraph"/>
              <w:rPr>
                <w:sz w:val="24"/>
              </w:rPr>
            </w:pPr>
          </w:p>
        </w:tc>
        <w:tc>
          <w:tcPr>
            <w:tcW w:w="361" w:type="dxa"/>
          </w:tcPr>
          <w:p>
            <w:pPr>
              <w:pStyle w:val="TableParagraph"/>
              <w:rPr>
                <w:sz w:val="24"/>
              </w:rPr>
            </w:pPr>
          </w:p>
        </w:tc>
        <w:tc>
          <w:tcPr>
            <w:tcW w:w="361" w:type="dxa"/>
          </w:tcPr>
          <w:p>
            <w:pPr>
              <w:pStyle w:val="TableParagraph"/>
              <w:rPr>
                <w:sz w:val="24"/>
              </w:rPr>
            </w:pPr>
          </w:p>
        </w:tc>
        <w:tc>
          <w:tcPr>
            <w:tcW w:w="450" w:type="dxa"/>
          </w:tcPr>
          <w:p>
            <w:pPr>
              <w:pStyle w:val="TableParagraph"/>
              <w:rPr>
                <w:sz w:val="24"/>
              </w:rPr>
            </w:pPr>
          </w:p>
        </w:tc>
      </w:tr>
      <w:tr>
        <w:trPr>
          <w:trHeight w:val="673" w:hRule="atLeast"/>
        </w:trPr>
        <w:tc>
          <w:tcPr>
            <w:tcW w:w="7881" w:type="dxa"/>
          </w:tcPr>
          <w:p>
            <w:pPr>
              <w:pStyle w:val="TableParagraph"/>
              <w:spacing w:before="47"/>
              <w:ind w:left="14"/>
              <w:rPr>
                <w:sz w:val="24"/>
              </w:rPr>
            </w:pPr>
            <w:r>
              <w:rPr>
                <w:sz w:val="24"/>
              </w:rPr>
              <w:t>The</w:t>
            </w:r>
            <w:r>
              <w:rPr>
                <w:spacing w:val="-3"/>
                <w:sz w:val="24"/>
              </w:rPr>
              <w:t> </w:t>
            </w:r>
            <w:r>
              <w:rPr>
                <w:sz w:val="24"/>
              </w:rPr>
              <w:t>IT</w:t>
            </w:r>
            <w:r>
              <w:rPr>
                <w:spacing w:val="-1"/>
                <w:sz w:val="24"/>
              </w:rPr>
              <w:t> </w:t>
            </w:r>
            <w:r>
              <w:rPr>
                <w:sz w:val="24"/>
              </w:rPr>
              <w:t>systems</w:t>
            </w:r>
            <w:r>
              <w:rPr>
                <w:spacing w:val="-1"/>
                <w:sz w:val="24"/>
              </w:rPr>
              <w:t> </w:t>
            </w:r>
            <w:r>
              <w:rPr>
                <w:sz w:val="24"/>
              </w:rPr>
              <w:t>used</w:t>
            </w:r>
            <w:r>
              <w:rPr>
                <w:spacing w:val="-1"/>
                <w:sz w:val="24"/>
              </w:rPr>
              <w:t> </w:t>
            </w:r>
            <w:r>
              <w:rPr>
                <w:sz w:val="24"/>
              </w:rPr>
              <w:t>in</w:t>
            </w:r>
            <w:r>
              <w:rPr>
                <w:spacing w:val="-1"/>
                <w:sz w:val="24"/>
              </w:rPr>
              <w:t> </w:t>
            </w:r>
            <w:r>
              <w:rPr>
                <w:sz w:val="24"/>
              </w:rPr>
              <w:t>the</w:t>
            </w:r>
            <w:r>
              <w:rPr>
                <w:spacing w:val="-2"/>
                <w:sz w:val="24"/>
              </w:rPr>
              <w:t> </w:t>
            </w:r>
            <w:r>
              <w:rPr>
                <w:sz w:val="24"/>
              </w:rPr>
              <w:t>procurement</w:t>
            </w:r>
            <w:r>
              <w:rPr>
                <w:spacing w:val="-1"/>
                <w:sz w:val="24"/>
              </w:rPr>
              <w:t> </w:t>
            </w:r>
            <w:r>
              <w:rPr>
                <w:sz w:val="24"/>
              </w:rPr>
              <w:t>department</w:t>
            </w:r>
            <w:r>
              <w:rPr>
                <w:spacing w:val="-1"/>
                <w:sz w:val="24"/>
              </w:rPr>
              <w:t> </w:t>
            </w:r>
            <w:r>
              <w:rPr>
                <w:sz w:val="24"/>
              </w:rPr>
              <w:t>are</w:t>
            </w:r>
            <w:r>
              <w:rPr>
                <w:spacing w:val="-1"/>
                <w:sz w:val="24"/>
              </w:rPr>
              <w:t> </w:t>
            </w:r>
            <w:r>
              <w:rPr>
                <w:spacing w:val="-2"/>
                <w:sz w:val="24"/>
              </w:rPr>
              <w:t>secure.</w:t>
            </w:r>
          </w:p>
        </w:tc>
        <w:tc>
          <w:tcPr>
            <w:tcW w:w="361" w:type="dxa"/>
          </w:tcPr>
          <w:p>
            <w:pPr>
              <w:pStyle w:val="TableParagraph"/>
              <w:rPr>
                <w:sz w:val="24"/>
              </w:rPr>
            </w:pPr>
          </w:p>
        </w:tc>
        <w:tc>
          <w:tcPr>
            <w:tcW w:w="452" w:type="dxa"/>
          </w:tcPr>
          <w:p>
            <w:pPr>
              <w:pStyle w:val="TableParagraph"/>
              <w:rPr>
                <w:sz w:val="24"/>
              </w:rPr>
            </w:pPr>
          </w:p>
        </w:tc>
        <w:tc>
          <w:tcPr>
            <w:tcW w:w="361" w:type="dxa"/>
          </w:tcPr>
          <w:p>
            <w:pPr>
              <w:pStyle w:val="TableParagraph"/>
              <w:rPr>
                <w:sz w:val="24"/>
              </w:rPr>
            </w:pPr>
          </w:p>
        </w:tc>
        <w:tc>
          <w:tcPr>
            <w:tcW w:w="361" w:type="dxa"/>
          </w:tcPr>
          <w:p>
            <w:pPr>
              <w:pStyle w:val="TableParagraph"/>
              <w:rPr>
                <w:sz w:val="24"/>
              </w:rPr>
            </w:pPr>
          </w:p>
        </w:tc>
        <w:tc>
          <w:tcPr>
            <w:tcW w:w="450" w:type="dxa"/>
          </w:tcPr>
          <w:p>
            <w:pPr>
              <w:pStyle w:val="TableParagraph"/>
              <w:rPr>
                <w:sz w:val="24"/>
              </w:rPr>
            </w:pPr>
          </w:p>
        </w:tc>
      </w:tr>
      <w:tr>
        <w:trPr>
          <w:trHeight w:val="998" w:hRule="atLeast"/>
        </w:trPr>
        <w:tc>
          <w:tcPr>
            <w:tcW w:w="7881" w:type="dxa"/>
          </w:tcPr>
          <w:p>
            <w:pPr>
              <w:pStyle w:val="TableParagraph"/>
              <w:spacing w:line="360" w:lineRule="auto" w:before="44"/>
              <w:ind w:left="24" w:hanging="11"/>
              <w:rPr>
                <w:sz w:val="24"/>
              </w:rPr>
            </w:pPr>
            <w:r>
              <w:rPr>
                <w:sz w:val="24"/>
              </w:rPr>
              <w:t>Security</w:t>
            </w:r>
            <w:r>
              <w:rPr>
                <w:spacing w:val="-13"/>
                <w:sz w:val="24"/>
              </w:rPr>
              <w:t> </w:t>
            </w:r>
            <w:r>
              <w:rPr>
                <w:sz w:val="24"/>
              </w:rPr>
              <w:t>measures</w:t>
            </w:r>
            <w:r>
              <w:rPr>
                <w:spacing w:val="-9"/>
                <w:sz w:val="24"/>
              </w:rPr>
              <w:t> </w:t>
            </w:r>
            <w:r>
              <w:rPr>
                <w:sz w:val="24"/>
              </w:rPr>
              <w:t>in</w:t>
            </w:r>
            <w:r>
              <w:rPr>
                <w:spacing w:val="-9"/>
                <w:sz w:val="24"/>
              </w:rPr>
              <w:t> </w:t>
            </w:r>
            <w:r>
              <w:rPr>
                <w:sz w:val="24"/>
              </w:rPr>
              <w:t>the</w:t>
            </w:r>
            <w:r>
              <w:rPr>
                <w:spacing w:val="-5"/>
                <w:sz w:val="24"/>
              </w:rPr>
              <w:t> </w:t>
            </w:r>
            <w:r>
              <w:rPr>
                <w:sz w:val="24"/>
              </w:rPr>
              <w:t>IT</w:t>
            </w:r>
            <w:r>
              <w:rPr>
                <w:spacing w:val="-7"/>
                <w:sz w:val="24"/>
              </w:rPr>
              <w:t> </w:t>
            </w:r>
            <w:r>
              <w:rPr>
                <w:sz w:val="24"/>
              </w:rPr>
              <w:t>infrastructure</w:t>
            </w:r>
            <w:r>
              <w:rPr>
                <w:spacing w:val="-8"/>
                <w:sz w:val="24"/>
              </w:rPr>
              <w:t> </w:t>
            </w:r>
            <w:r>
              <w:rPr>
                <w:sz w:val="24"/>
              </w:rPr>
              <w:t>effectively</w:t>
            </w:r>
            <w:r>
              <w:rPr>
                <w:spacing w:val="-12"/>
                <w:sz w:val="24"/>
              </w:rPr>
              <w:t> </w:t>
            </w:r>
            <w:r>
              <w:rPr>
                <w:sz w:val="24"/>
              </w:rPr>
              <w:t>prevent</w:t>
            </w:r>
            <w:r>
              <w:rPr>
                <w:spacing w:val="-9"/>
                <w:sz w:val="24"/>
              </w:rPr>
              <w:t> </w:t>
            </w:r>
            <w:r>
              <w:rPr>
                <w:sz w:val="24"/>
              </w:rPr>
              <w:t>breaches</w:t>
            </w:r>
            <w:r>
              <w:rPr>
                <w:spacing w:val="-9"/>
                <w:sz w:val="24"/>
              </w:rPr>
              <w:t> </w:t>
            </w:r>
            <w:r>
              <w:rPr>
                <w:sz w:val="24"/>
              </w:rPr>
              <w:t>and</w:t>
            </w:r>
            <w:r>
              <w:rPr>
                <w:spacing w:val="-5"/>
                <w:sz w:val="24"/>
              </w:rPr>
              <w:t> </w:t>
            </w:r>
            <w:r>
              <w:rPr>
                <w:sz w:val="24"/>
              </w:rPr>
              <w:t>ensure safe transactions.</w:t>
            </w:r>
          </w:p>
        </w:tc>
        <w:tc>
          <w:tcPr>
            <w:tcW w:w="361" w:type="dxa"/>
          </w:tcPr>
          <w:p>
            <w:pPr>
              <w:pStyle w:val="TableParagraph"/>
              <w:rPr>
                <w:sz w:val="24"/>
              </w:rPr>
            </w:pPr>
          </w:p>
        </w:tc>
        <w:tc>
          <w:tcPr>
            <w:tcW w:w="452" w:type="dxa"/>
          </w:tcPr>
          <w:p>
            <w:pPr>
              <w:pStyle w:val="TableParagraph"/>
              <w:rPr>
                <w:sz w:val="24"/>
              </w:rPr>
            </w:pPr>
          </w:p>
        </w:tc>
        <w:tc>
          <w:tcPr>
            <w:tcW w:w="361" w:type="dxa"/>
          </w:tcPr>
          <w:p>
            <w:pPr>
              <w:pStyle w:val="TableParagraph"/>
              <w:rPr>
                <w:sz w:val="24"/>
              </w:rPr>
            </w:pPr>
          </w:p>
        </w:tc>
        <w:tc>
          <w:tcPr>
            <w:tcW w:w="361" w:type="dxa"/>
          </w:tcPr>
          <w:p>
            <w:pPr>
              <w:pStyle w:val="TableParagraph"/>
              <w:rPr>
                <w:sz w:val="24"/>
              </w:rPr>
            </w:pPr>
          </w:p>
        </w:tc>
        <w:tc>
          <w:tcPr>
            <w:tcW w:w="450" w:type="dxa"/>
          </w:tcPr>
          <w:p>
            <w:pPr>
              <w:pStyle w:val="TableParagraph"/>
              <w:rPr>
                <w:sz w:val="24"/>
              </w:rPr>
            </w:pPr>
          </w:p>
        </w:tc>
      </w:tr>
      <w:tr>
        <w:trPr>
          <w:trHeight w:val="674" w:hRule="atLeast"/>
        </w:trPr>
        <w:tc>
          <w:tcPr>
            <w:tcW w:w="7881" w:type="dxa"/>
          </w:tcPr>
          <w:p>
            <w:pPr>
              <w:pStyle w:val="TableParagraph"/>
              <w:spacing w:before="47"/>
              <w:ind w:left="14"/>
              <w:rPr>
                <w:sz w:val="24"/>
              </w:rPr>
            </w:pPr>
            <w:r>
              <w:rPr>
                <w:sz w:val="24"/>
              </w:rPr>
              <w:t>The</w:t>
            </w:r>
            <w:r>
              <w:rPr>
                <w:spacing w:val="-3"/>
                <w:sz w:val="24"/>
              </w:rPr>
              <w:t> </w:t>
            </w:r>
            <w:r>
              <w:rPr>
                <w:sz w:val="24"/>
              </w:rPr>
              <w:t>IT</w:t>
            </w:r>
            <w:r>
              <w:rPr>
                <w:spacing w:val="-1"/>
                <w:sz w:val="24"/>
              </w:rPr>
              <w:t> </w:t>
            </w:r>
            <w:r>
              <w:rPr>
                <w:sz w:val="24"/>
              </w:rPr>
              <w:t>infrastructure</w:t>
            </w:r>
            <w:r>
              <w:rPr>
                <w:spacing w:val="-2"/>
                <w:sz w:val="24"/>
              </w:rPr>
              <w:t> </w:t>
            </w:r>
            <w:r>
              <w:rPr>
                <w:sz w:val="24"/>
              </w:rPr>
              <w:t>supports accountability</w:t>
            </w:r>
            <w:r>
              <w:rPr>
                <w:spacing w:val="-6"/>
                <w:sz w:val="24"/>
              </w:rPr>
              <w:t> </w:t>
            </w:r>
            <w:r>
              <w:rPr>
                <w:sz w:val="24"/>
              </w:rPr>
              <w:t>in</w:t>
            </w:r>
            <w:r>
              <w:rPr>
                <w:spacing w:val="-1"/>
                <w:sz w:val="24"/>
              </w:rPr>
              <w:t> </w:t>
            </w:r>
            <w:r>
              <w:rPr>
                <w:sz w:val="24"/>
              </w:rPr>
              <w:t>procurement</w:t>
            </w:r>
            <w:r>
              <w:rPr>
                <w:spacing w:val="3"/>
                <w:sz w:val="24"/>
              </w:rPr>
              <w:t> </w:t>
            </w:r>
            <w:r>
              <w:rPr>
                <w:spacing w:val="-2"/>
                <w:sz w:val="24"/>
              </w:rPr>
              <w:t>processes.</w:t>
            </w:r>
          </w:p>
        </w:tc>
        <w:tc>
          <w:tcPr>
            <w:tcW w:w="361" w:type="dxa"/>
          </w:tcPr>
          <w:p>
            <w:pPr>
              <w:pStyle w:val="TableParagraph"/>
              <w:rPr>
                <w:sz w:val="24"/>
              </w:rPr>
            </w:pPr>
          </w:p>
        </w:tc>
        <w:tc>
          <w:tcPr>
            <w:tcW w:w="452" w:type="dxa"/>
          </w:tcPr>
          <w:p>
            <w:pPr>
              <w:pStyle w:val="TableParagraph"/>
              <w:rPr>
                <w:sz w:val="24"/>
              </w:rPr>
            </w:pPr>
          </w:p>
        </w:tc>
        <w:tc>
          <w:tcPr>
            <w:tcW w:w="361" w:type="dxa"/>
          </w:tcPr>
          <w:p>
            <w:pPr>
              <w:pStyle w:val="TableParagraph"/>
              <w:rPr>
                <w:sz w:val="24"/>
              </w:rPr>
            </w:pPr>
          </w:p>
        </w:tc>
        <w:tc>
          <w:tcPr>
            <w:tcW w:w="361" w:type="dxa"/>
          </w:tcPr>
          <w:p>
            <w:pPr>
              <w:pStyle w:val="TableParagraph"/>
              <w:rPr>
                <w:sz w:val="24"/>
              </w:rPr>
            </w:pPr>
          </w:p>
        </w:tc>
        <w:tc>
          <w:tcPr>
            <w:tcW w:w="450" w:type="dxa"/>
          </w:tcPr>
          <w:p>
            <w:pPr>
              <w:pStyle w:val="TableParagraph"/>
              <w:rPr>
                <w:sz w:val="24"/>
              </w:rPr>
            </w:pPr>
          </w:p>
        </w:tc>
      </w:tr>
      <w:tr>
        <w:trPr>
          <w:trHeight w:val="674" w:hRule="atLeast"/>
        </w:trPr>
        <w:tc>
          <w:tcPr>
            <w:tcW w:w="7881" w:type="dxa"/>
          </w:tcPr>
          <w:p>
            <w:pPr>
              <w:pStyle w:val="TableParagraph"/>
              <w:spacing w:before="47"/>
              <w:ind w:left="14"/>
              <w:rPr>
                <w:sz w:val="24"/>
              </w:rPr>
            </w:pPr>
            <w:r>
              <w:rPr>
                <w:sz w:val="24"/>
              </w:rPr>
              <w:t>The</w:t>
            </w:r>
            <w:r>
              <w:rPr>
                <w:spacing w:val="-5"/>
                <w:sz w:val="24"/>
              </w:rPr>
              <w:t> </w:t>
            </w:r>
            <w:r>
              <w:rPr>
                <w:sz w:val="24"/>
              </w:rPr>
              <w:t>current</w:t>
            </w:r>
            <w:r>
              <w:rPr>
                <w:spacing w:val="1"/>
                <w:sz w:val="24"/>
              </w:rPr>
              <w:t> </w:t>
            </w:r>
            <w:r>
              <w:rPr>
                <w:sz w:val="24"/>
              </w:rPr>
              <w:t>IT</w:t>
            </w:r>
            <w:r>
              <w:rPr>
                <w:spacing w:val="-1"/>
                <w:sz w:val="24"/>
              </w:rPr>
              <w:t> </w:t>
            </w:r>
            <w:r>
              <w:rPr>
                <w:sz w:val="24"/>
              </w:rPr>
              <w:t>system</w:t>
            </w:r>
            <w:r>
              <w:rPr>
                <w:spacing w:val="-1"/>
                <w:sz w:val="24"/>
              </w:rPr>
              <w:t> </w:t>
            </w:r>
            <w:r>
              <w:rPr>
                <w:sz w:val="24"/>
              </w:rPr>
              <w:t>enhances transparency</w:t>
            </w:r>
            <w:r>
              <w:rPr>
                <w:spacing w:val="-6"/>
                <w:sz w:val="24"/>
              </w:rPr>
              <w:t> </w:t>
            </w:r>
            <w:r>
              <w:rPr>
                <w:sz w:val="24"/>
              </w:rPr>
              <w:t>within</w:t>
            </w:r>
            <w:r>
              <w:rPr>
                <w:spacing w:val="-1"/>
                <w:sz w:val="24"/>
              </w:rPr>
              <w:t> </w:t>
            </w:r>
            <w:r>
              <w:rPr>
                <w:sz w:val="24"/>
              </w:rPr>
              <w:t>the</w:t>
            </w:r>
            <w:r>
              <w:rPr>
                <w:spacing w:val="-2"/>
                <w:sz w:val="24"/>
              </w:rPr>
              <w:t> </w:t>
            </w:r>
            <w:r>
              <w:rPr>
                <w:sz w:val="24"/>
              </w:rPr>
              <w:t>procurement </w:t>
            </w:r>
            <w:r>
              <w:rPr>
                <w:spacing w:val="-2"/>
                <w:sz w:val="24"/>
              </w:rPr>
              <w:t>process.</w:t>
            </w:r>
          </w:p>
        </w:tc>
        <w:tc>
          <w:tcPr>
            <w:tcW w:w="361" w:type="dxa"/>
          </w:tcPr>
          <w:p>
            <w:pPr>
              <w:pStyle w:val="TableParagraph"/>
              <w:rPr>
                <w:sz w:val="24"/>
              </w:rPr>
            </w:pPr>
          </w:p>
        </w:tc>
        <w:tc>
          <w:tcPr>
            <w:tcW w:w="452" w:type="dxa"/>
          </w:tcPr>
          <w:p>
            <w:pPr>
              <w:pStyle w:val="TableParagraph"/>
              <w:rPr>
                <w:sz w:val="24"/>
              </w:rPr>
            </w:pPr>
          </w:p>
        </w:tc>
        <w:tc>
          <w:tcPr>
            <w:tcW w:w="361" w:type="dxa"/>
          </w:tcPr>
          <w:p>
            <w:pPr>
              <w:pStyle w:val="TableParagraph"/>
              <w:rPr>
                <w:sz w:val="24"/>
              </w:rPr>
            </w:pPr>
          </w:p>
        </w:tc>
        <w:tc>
          <w:tcPr>
            <w:tcW w:w="361" w:type="dxa"/>
          </w:tcPr>
          <w:p>
            <w:pPr>
              <w:pStyle w:val="TableParagraph"/>
              <w:rPr>
                <w:sz w:val="24"/>
              </w:rPr>
            </w:pPr>
          </w:p>
        </w:tc>
        <w:tc>
          <w:tcPr>
            <w:tcW w:w="450" w:type="dxa"/>
          </w:tcPr>
          <w:p>
            <w:pPr>
              <w:pStyle w:val="TableParagraph"/>
              <w:rPr>
                <w:sz w:val="24"/>
              </w:rPr>
            </w:pPr>
          </w:p>
        </w:tc>
      </w:tr>
    </w:tbl>
    <w:p>
      <w:pPr>
        <w:pStyle w:val="BodyText"/>
      </w:pPr>
    </w:p>
    <w:p>
      <w:pPr>
        <w:pStyle w:val="BodyText"/>
        <w:spacing w:before="3"/>
      </w:pPr>
    </w:p>
    <w:p>
      <w:pPr>
        <w:pStyle w:val="Heading1"/>
        <w:spacing w:before="1"/>
        <w:ind w:left="320" w:right="0"/>
        <w:jc w:val="both"/>
      </w:pPr>
      <w:r>
        <w:rPr/>
        <w:t>SECTION</w:t>
      </w:r>
      <w:r>
        <w:rPr>
          <w:spacing w:val="-4"/>
        </w:rPr>
        <w:t> </w:t>
      </w:r>
      <w:r>
        <w:rPr/>
        <w:t>E.</w:t>
      </w:r>
      <w:r>
        <w:rPr>
          <w:spacing w:val="-2"/>
        </w:rPr>
        <w:t> </w:t>
      </w:r>
      <w:r>
        <w:rPr/>
        <w:t>PERFORMANCE</w:t>
      </w:r>
      <w:r>
        <w:rPr>
          <w:spacing w:val="-1"/>
        </w:rPr>
        <w:t> </w:t>
      </w:r>
      <w:r>
        <w:rPr/>
        <w:t>OF</w:t>
      </w:r>
      <w:r>
        <w:rPr>
          <w:spacing w:val="-3"/>
        </w:rPr>
        <w:t> </w:t>
      </w:r>
      <w:r>
        <w:rPr/>
        <w:t>PUBLIC </w:t>
      </w:r>
      <w:r>
        <w:rPr>
          <w:spacing w:val="-2"/>
        </w:rPr>
        <w:t>PROCUREMENT</w:t>
      </w:r>
    </w:p>
    <w:p>
      <w:pPr>
        <w:pStyle w:val="BodyText"/>
        <w:spacing w:before="180"/>
        <w:rPr>
          <w:b/>
        </w:rPr>
      </w:pPr>
    </w:p>
    <w:p>
      <w:pPr>
        <w:pStyle w:val="BodyText"/>
        <w:spacing w:line="360" w:lineRule="auto"/>
        <w:ind w:left="330" w:right="798" w:hanging="10"/>
        <w:jc w:val="both"/>
      </w:pPr>
      <w:r>
        <w:rPr/>
        <w:t>Indicate the extent to which performance of public procurement. Use the 5-point Likert Scale as follows; 1= To a No extent; 2 = Small Extent; 3 = Neutral; 4= Large Extent; and 5= To a Very Large Extent</w:t>
      </w:r>
    </w:p>
    <w:p>
      <w:pPr>
        <w:pStyle w:val="BodyText"/>
        <w:spacing w:after="1"/>
        <w:rPr>
          <w:sz w:val="11"/>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881"/>
        <w:gridCol w:w="361"/>
        <w:gridCol w:w="452"/>
        <w:gridCol w:w="361"/>
        <w:gridCol w:w="361"/>
        <w:gridCol w:w="450"/>
      </w:tblGrid>
      <w:tr>
        <w:trPr>
          <w:trHeight w:val="673" w:hRule="atLeast"/>
        </w:trPr>
        <w:tc>
          <w:tcPr>
            <w:tcW w:w="7881" w:type="dxa"/>
            <w:shd w:val="clear" w:color="auto" w:fill="BEBEBE"/>
          </w:tcPr>
          <w:p>
            <w:pPr>
              <w:pStyle w:val="TableParagraph"/>
              <w:rPr>
                <w:sz w:val="24"/>
              </w:rPr>
            </w:pPr>
          </w:p>
        </w:tc>
        <w:tc>
          <w:tcPr>
            <w:tcW w:w="361" w:type="dxa"/>
            <w:shd w:val="clear" w:color="auto" w:fill="BEBEBE"/>
          </w:tcPr>
          <w:p>
            <w:pPr>
              <w:pStyle w:val="TableParagraph"/>
              <w:spacing w:before="51"/>
              <w:ind w:left="98"/>
              <w:rPr>
                <w:b/>
                <w:sz w:val="24"/>
              </w:rPr>
            </w:pPr>
            <w:r>
              <w:rPr>
                <w:b/>
                <w:spacing w:val="-10"/>
                <w:sz w:val="24"/>
              </w:rPr>
              <w:t>1</w:t>
            </w:r>
          </w:p>
        </w:tc>
        <w:tc>
          <w:tcPr>
            <w:tcW w:w="452" w:type="dxa"/>
            <w:shd w:val="clear" w:color="auto" w:fill="BEBEBE"/>
          </w:tcPr>
          <w:p>
            <w:pPr>
              <w:pStyle w:val="TableParagraph"/>
              <w:spacing w:before="51"/>
              <w:ind w:left="97"/>
              <w:rPr>
                <w:b/>
                <w:sz w:val="24"/>
              </w:rPr>
            </w:pPr>
            <w:r>
              <w:rPr>
                <w:b/>
                <w:spacing w:val="-10"/>
                <w:sz w:val="24"/>
              </w:rPr>
              <w:t>2</w:t>
            </w:r>
          </w:p>
        </w:tc>
        <w:tc>
          <w:tcPr>
            <w:tcW w:w="361" w:type="dxa"/>
            <w:shd w:val="clear" w:color="auto" w:fill="BEBEBE"/>
          </w:tcPr>
          <w:p>
            <w:pPr>
              <w:pStyle w:val="TableParagraph"/>
              <w:spacing w:before="51"/>
              <w:ind w:left="91"/>
              <w:rPr>
                <w:b/>
                <w:sz w:val="24"/>
              </w:rPr>
            </w:pPr>
            <w:r>
              <w:rPr>
                <w:b/>
                <w:spacing w:val="-10"/>
                <w:sz w:val="24"/>
              </w:rPr>
              <w:t>3</w:t>
            </w:r>
          </w:p>
        </w:tc>
        <w:tc>
          <w:tcPr>
            <w:tcW w:w="361" w:type="dxa"/>
            <w:shd w:val="clear" w:color="auto" w:fill="BEBEBE"/>
          </w:tcPr>
          <w:p>
            <w:pPr>
              <w:pStyle w:val="TableParagraph"/>
              <w:spacing w:before="51"/>
              <w:ind w:left="90"/>
              <w:rPr>
                <w:b/>
                <w:sz w:val="24"/>
              </w:rPr>
            </w:pPr>
            <w:r>
              <w:rPr>
                <w:b/>
                <w:spacing w:val="-10"/>
                <w:sz w:val="24"/>
              </w:rPr>
              <w:t>4</w:t>
            </w:r>
          </w:p>
        </w:tc>
        <w:tc>
          <w:tcPr>
            <w:tcW w:w="450" w:type="dxa"/>
            <w:shd w:val="clear" w:color="auto" w:fill="BEBEBE"/>
          </w:tcPr>
          <w:p>
            <w:pPr>
              <w:pStyle w:val="TableParagraph"/>
              <w:spacing w:before="51"/>
              <w:ind w:left="89"/>
              <w:rPr>
                <w:b/>
                <w:sz w:val="24"/>
              </w:rPr>
            </w:pPr>
            <w:r>
              <w:rPr>
                <w:b/>
                <w:spacing w:val="-10"/>
                <w:sz w:val="24"/>
              </w:rPr>
              <w:t>5</w:t>
            </w:r>
          </w:p>
        </w:tc>
      </w:tr>
      <w:tr>
        <w:trPr>
          <w:trHeight w:val="998" w:hRule="atLeast"/>
        </w:trPr>
        <w:tc>
          <w:tcPr>
            <w:tcW w:w="7881" w:type="dxa"/>
          </w:tcPr>
          <w:p>
            <w:pPr>
              <w:pStyle w:val="TableParagraph"/>
              <w:spacing w:line="360" w:lineRule="auto" w:before="44"/>
              <w:ind w:left="24" w:hanging="11"/>
              <w:rPr>
                <w:sz w:val="24"/>
              </w:rPr>
            </w:pPr>
            <w:r>
              <w:rPr>
                <w:sz w:val="24"/>
              </w:rPr>
              <w:t>The</w:t>
            </w:r>
            <w:r>
              <w:rPr>
                <w:spacing w:val="80"/>
                <w:sz w:val="24"/>
              </w:rPr>
              <w:t> </w:t>
            </w:r>
            <w:r>
              <w:rPr>
                <w:sz w:val="24"/>
              </w:rPr>
              <w:t>IT</w:t>
            </w:r>
            <w:r>
              <w:rPr>
                <w:spacing w:val="80"/>
                <w:sz w:val="24"/>
              </w:rPr>
              <w:t> </w:t>
            </w:r>
            <w:r>
              <w:rPr>
                <w:sz w:val="24"/>
              </w:rPr>
              <w:t>infrastructure</w:t>
            </w:r>
            <w:r>
              <w:rPr>
                <w:spacing w:val="80"/>
                <w:sz w:val="24"/>
              </w:rPr>
              <w:t> </w:t>
            </w:r>
            <w:r>
              <w:rPr>
                <w:sz w:val="24"/>
              </w:rPr>
              <w:t>in</w:t>
            </w:r>
            <w:r>
              <w:rPr>
                <w:spacing w:val="80"/>
                <w:sz w:val="24"/>
              </w:rPr>
              <w:t> </w:t>
            </w:r>
            <w:r>
              <w:rPr>
                <w:sz w:val="24"/>
              </w:rPr>
              <w:t>place</w:t>
            </w:r>
            <w:r>
              <w:rPr>
                <w:spacing w:val="80"/>
                <w:sz w:val="24"/>
              </w:rPr>
              <w:t> </w:t>
            </w:r>
            <w:r>
              <w:rPr>
                <w:sz w:val="24"/>
              </w:rPr>
              <w:t>ensures</w:t>
            </w:r>
            <w:r>
              <w:rPr>
                <w:spacing w:val="80"/>
                <w:sz w:val="24"/>
              </w:rPr>
              <w:t> </w:t>
            </w:r>
            <w:r>
              <w:rPr>
                <w:sz w:val="24"/>
              </w:rPr>
              <w:t>that</w:t>
            </w:r>
            <w:r>
              <w:rPr>
                <w:spacing w:val="80"/>
                <w:sz w:val="24"/>
              </w:rPr>
              <w:t> </w:t>
            </w:r>
            <w:r>
              <w:rPr>
                <w:sz w:val="24"/>
              </w:rPr>
              <w:t>all</w:t>
            </w:r>
            <w:r>
              <w:rPr>
                <w:spacing w:val="80"/>
                <w:sz w:val="24"/>
              </w:rPr>
              <w:t> </w:t>
            </w:r>
            <w:r>
              <w:rPr>
                <w:sz w:val="24"/>
              </w:rPr>
              <w:t>procurement</w:t>
            </w:r>
            <w:r>
              <w:rPr>
                <w:spacing w:val="80"/>
                <w:sz w:val="24"/>
              </w:rPr>
              <w:t> </w:t>
            </w:r>
            <w:r>
              <w:rPr>
                <w:sz w:val="24"/>
              </w:rPr>
              <w:t>activities</w:t>
            </w:r>
            <w:r>
              <w:rPr>
                <w:spacing w:val="80"/>
                <w:sz w:val="24"/>
              </w:rPr>
              <w:t> </w:t>
            </w:r>
            <w:r>
              <w:rPr>
                <w:sz w:val="24"/>
              </w:rPr>
              <w:t>are transparent and open to scrutiny.</w:t>
            </w:r>
          </w:p>
        </w:tc>
        <w:tc>
          <w:tcPr>
            <w:tcW w:w="361" w:type="dxa"/>
          </w:tcPr>
          <w:p>
            <w:pPr>
              <w:pStyle w:val="TableParagraph"/>
              <w:rPr>
                <w:sz w:val="24"/>
              </w:rPr>
            </w:pPr>
          </w:p>
        </w:tc>
        <w:tc>
          <w:tcPr>
            <w:tcW w:w="452" w:type="dxa"/>
          </w:tcPr>
          <w:p>
            <w:pPr>
              <w:pStyle w:val="TableParagraph"/>
              <w:rPr>
                <w:sz w:val="24"/>
              </w:rPr>
            </w:pPr>
          </w:p>
        </w:tc>
        <w:tc>
          <w:tcPr>
            <w:tcW w:w="361" w:type="dxa"/>
          </w:tcPr>
          <w:p>
            <w:pPr>
              <w:pStyle w:val="TableParagraph"/>
              <w:rPr>
                <w:sz w:val="24"/>
              </w:rPr>
            </w:pPr>
          </w:p>
        </w:tc>
        <w:tc>
          <w:tcPr>
            <w:tcW w:w="361" w:type="dxa"/>
          </w:tcPr>
          <w:p>
            <w:pPr>
              <w:pStyle w:val="TableParagraph"/>
              <w:rPr>
                <w:sz w:val="24"/>
              </w:rPr>
            </w:pPr>
          </w:p>
        </w:tc>
        <w:tc>
          <w:tcPr>
            <w:tcW w:w="450" w:type="dxa"/>
          </w:tcPr>
          <w:p>
            <w:pPr>
              <w:pStyle w:val="TableParagraph"/>
              <w:rPr>
                <w:sz w:val="24"/>
              </w:rPr>
            </w:pPr>
          </w:p>
        </w:tc>
      </w:tr>
      <w:tr>
        <w:trPr>
          <w:trHeight w:val="997" w:hRule="atLeast"/>
        </w:trPr>
        <w:tc>
          <w:tcPr>
            <w:tcW w:w="7881" w:type="dxa"/>
          </w:tcPr>
          <w:p>
            <w:pPr>
              <w:pStyle w:val="TableParagraph"/>
              <w:spacing w:line="360" w:lineRule="auto" w:before="44"/>
              <w:ind w:left="24" w:hanging="11"/>
              <w:rPr>
                <w:sz w:val="24"/>
              </w:rPr>
            </w:pPr>
            <w:r>
              <w:rPr>
                <w:sz w:val="24"/>
              </w:rPr>
              <w:t>The current IT infrastructure has reduced delays in procurement processing and </w:t>
            </w:r>
            <w:r>
              <w:rPr>
                <w:spacing w:val="-2"/>
                <w:sz w:val="24"/>
              </w:rPr>
              <w:t>delivery.</w:t>
            </w:r>
          </w:p>
        </w:tc>
        <w:tc>
          <w:tcPr>
            <w:tcW w:w="361" w:type="dxa"/>
          </w:tcPr>
          <w:p>
            <w:pPr>
              <w:pStyle w:val="TableParagraph"/>
              <w:rPr>
                <w:sz w:val="24"/>
              </w:rPr>
            </w:pPr>
          </w:p>
        </w:tc>
        <w:tc>
          <w:tcPr>
            <w:tcW w:w="452" w:type="dxa"/>
          </w:tcPr>
          <w:p>
            <w:pPr>
              <w:pStyle w:val="TableParagraph"/>
              <w:rPr>
                <w:sz w:val="24"/>
              </w:rPr>
            </w:pPr>
          </w:p>
        </w:tc>
        <w:tc>
          <w:tcPr>
            <w:tcW w:w="361" w:type="dxa"/>
          </w:tcPr>
          <w:p>
            <w:pPr>
              <w:pStyle w:val="TableParagraph"/>
              <w:rPr>
                <w:sz w:val="24"/>
              </w:rPr>
            </w:pPr>
          </w:p>
        </w:tc>
        <w:tc>
          <w:tcPr>
            <w:tcW w:w="361" w:type="dxa"/>
          </w:tcPr>
          <w:p>
            <w:pPr>
              <w:pStyle w:val="TableParagraph"/>
              <w:rPr>
                <w:sz w:val="24"/>
              </w:rPr>
            </w:pPr>
          </w:p>
        </w:tc>
        <w:tc>
          <w:tcPr>
            <w:tcW w:w="450" w:type="dxa"/>
          </w:tcPr>
          <w:p>
            <w:pPr>
              <w:pStyle w:val="TableParagraph"/>
              <w:rPr>
                <w:sz w:val="24"/>
              </w:rPr>
            </w:pPr>
          </w:p>
        </w:tc>
      </w:tr>
      <w:tr>
        <w:trPr>
          <w:trHeight w:val="1001" w:hRule="atLeast"/>
        </w:trPr>
        <w:tc>
          <w:tcPr>
            <w:tcW w:w="7881" w:type="dxa"/>
          </w:tcPr>
          <w:p>
            <w:pPr>
              <w:pStyle w:val="TableParagraph"/>
              <w:spacing w:line="364" w:lineRule="auto" w:before="44"/>
              <w:ind w:left="24" w:firstLine="50"/>
              <w:rPr>
                <w:sz w:val="24"/>
              </w:rPr>
            </w:pPr>
            <w:r>
              <w:rPr>
                <w:sz w:val="24"/>
              </w:rPr>
              <w:t>The procurement system supports effective performance tracking and reporting within the procurement department.</w:t>
            </w:r>
          </w:p>
        </w:tc>
        <w:tc>
          <w:tcPr>
            <w:tcW w:w="361" w:type="dxa"/>
          </w:tcPr>
          <w:p>
            <w:pPr>
              <w:pStyle w:val="TableParagraph"/>
              <w:rPr>
                <w:sz w:val="24"/>
              </w:rPr>
            </w:pPr>
          </w:p>
        </w:tc>
        <w:tc>
          <w:tcPr>
            <w:tcW w:w="452" w:type="dxa"/>
          </w:tcPr>
          <w:p>
            <w:pPr>
              <w:pStyle w:val="TableParagraph"/>
              <w:rPr>
                <w:sz w:val="24"/>
              </w:rPr>
            </w:pPr>
          </w:p>
        </w:tc>
        <w:tc>
          <w:tcPr>
            <w:tcW w:w="361" w:type="dxa"/>
          </w:tcPr>
          <w:p>
            <w:pPr>
              <w:pStyle w:val="TableParagraph"/>
              <w:rPr>
                <w:sz w:val="24"/>
              </w:rPr>
            </w:pPr>
          </w:p>
        </w:tc>
        <w:tc>
          <w:tcPr>
            <w:tcW w:w="361" w:type="dxa"/>
          </w:tcPr>
          <w:p>
            <w:pPr>
              <w:pStyle w:val="TableParagraph"/>
              <w:rPr>
                <w:sz w:val="24"/>
              </w:rPr>
            </w:pPr>
          </w:p>
        </w:tc>
        <w:tc>
          <w:tcPr>
            <w:tcW w:w="450" w:type="dxa"/>
          </w:tcPr>
          <w:p>
            <w:pPr>
              <w:pStyle w:val="TableParagraph"/>
              <w:rPr>
                <w:sz w:val="24"/>
              </w:rPr>
            </w:pPr>
          </w:p>
        </w:tc>
      </w:tr>
      <w:tr>
        <w:trPr>
          <w:trHeight w:val="998" w:hRule="atLeast"/>
        </w:trPr>
        <w:tc>
          <w:tcPr>
            <w:tcW w:w="7881" w:type="dxa"/>
          </w:tcPr>
          <w:p>
            <w:pPr>
              <w:pStyle w:val="TableParagraph"/>
              <w:spacing w:line="360" w:lineRule="auto" w:before="44"/>
              <w:ind w:left="24" w:hanging="11"/>
              <w:rPr>
                <w:sz w:val="24"/>
              </w:rPr>
            </w:pPr>
            <w:r>
              <w:rPr>
                <w:sz w:val="24"/>
              </w:rPr>
              <w:t>The procurement system enables faster response times to procurement requests, improving overall service delivery.</w:t>
            </w:r>
          </w:p>
        </w:tc>
        <w:tc>
          <w:tcPr>
            <w:tcW w:w="361" w:type="dxa"/>
          </w:tcPr>
          <w:p>
            <w:pPr>
              <w:pStyle w:val="TableParagraph"/>
              <w:rPr>
                <w:sz w:val="24"/>
              </w:rPr>
            </w:pPr>
          </w:p>
        </w:tc>
        <w:tc>
          <w:tcPr>
            <w:tcW w:w="452" w:type="dxa"/>
          </w:tcPr>
          <w:p>
            <w:pPr>
              <w:pStyle w:val="TableParagraph"/>
              <w:rPr>
                <w:sz w:val="24"/>
              </w:rPr>
            </w:pPr>
          </w:p>
        </w:tc>
        <w:tc>
          <w:tcPr>
            <w:tcW w:w="361" w:type="dxa"/>
          </w:tcPr>
          <w:p>
            <w:pPr>
              <w:pStyle w:val="TableParagraph"/>
              <w:rPr>
                <w:sz w:val="24"/>
              </w:rPr>
            </w:pPr>
          </w:p>
        </w:tc>
        <w:tc>
          <w:tcPr>
            <w:tcW w:w="361" w:type="dxa"/>
          </w:tcPr>
          <w:p>
            <w:pPr>
              <w:pStyle w:val="TableParagraph"/>
              <w:rPr>
                <w:sz w:val="24"/>
              </w:rPr>
            </w:pPr>
          </w:p>
        </w:tc>
        <w:tc>
          <w:tcPr>
            <w:tcW w:w="450" w:type="dxa"/>
          </w:tcPr>
          <w:p>
            <w:pPr>
              <w:pStyle w:val="TableParagraph"/>
              <w:rPr>
                <w:sz w:val="24"/>
              </w:rPr>
            </w:pPr>
          </w:p>
        </w:tc>
      </w:tr>
    </w:tbl>
    <w:p>
      <w:pPr>
        <w:spacing w:after="0"/>
        <w:rPr>
          <w:sz w:val="24"/>
        </w:rPr>
        <w:sectPr>
          <w:pgSz w:w="12240" w:h="15840"/>
          <w:pgMar w:header="0" w:footer="1012" w:top="1420" w:bottom="1774" w:left="1120" w:right="640"/>
        </w:sect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881"/>
        <w:gridCol w:w="361"/>
        <w:gridCol w:w="452"/>
        <w:gridCol w:w="361"/>
        <w:gridCol w:w="361"/>
        <w:gridCol w:w="450"/>
      </w:tblGrid>
      <w:tr>
        <w:trPr>
          <w:trHeight w:val="1000" w:hRule="atLeast"/>
        </w:trPr>
        <w:tc>
          <w:tcPr>
            <w:tcW w:w="7881" w:type="dxa"/>
          </w:tcPr>
          <w:p>
            <w:pPr>
              <w:pStyle w:val="TableParagraph"/>
              <w:spacing w:line="360" w:lineRule="auto" w:before="45"/>
              <w:ind w:left="24" w:hanging="11"/>
              <w:rPr>
                <w:sz w:val="24"/>
              </w:rPr>
            </w:pPr>
            <w:r>
              <w:rPr>
                <w:sz w:val="24"/>
              </w:rPr>
              <w:t>The IT infrastructure has significantly contributed to meeting key performance</w:t>
            </w:r>
            <w:r>
              <w:rPr>
                <w:spacing w:val="40"/>
                <w:sz w:val="24"/>
              </w:rPr>
              <w:t> </w:t>
            </w:r>
            <w:r>
              <w:rPr>
                <w:sz w:val="24"/>
              </w:rPr>
              <w:t>targets in procurement.</w:t>
            </w:r>
          </w:p>
        </w:tc>
        <w:tc>
          <w:tcPr>
            <w:tcW w:w="361" w:type="dxa"/>
          </w:tcPr>
          <w:p>
            <w:pPr>
              <w:pStyle w:val="TableParagraph"/>
              <w:rPr>
                <w:sz w:val="22"/>
              </w:rPr>
            </w:pPr>
          </w:p>
        </w:tc>
        <w:tc>
          <w:tcPr>
            <w:tcW w:w="452" w:type="dxa"/>
          </w:tcPr>
          <w:p>
            <w:pPr>
              <w:pStyle w:val="TableParagraph"/>
              <w:rPr>
                <w:sz w:val="22"/>
              </w:rPr>
            </w:pPr>
          </w:p>
        </w:tc>
        <w:tc>
          <w:tcPr>
            <w:tcW w:w="361" w:type="dxa"/>
          </w:tcPr>
          <w:p>
            <w:pPr>
              <w:pStyle w:val="TableParagraph"/>
              <w:rPr>
                <w:sz w:val="22"/>
              </w:rPr>
            </w:pPr>
          </w:p>
        </w:tc>
        <w:tc>
          <w:tcPr>
            <w:tcW w:w="361" w:type="dxa"/>
          </w:tcPr>
          <w:p>
            <w:pPr>
              <w:pStyle w:val="TableParagraph"/>
              <w:rPr>
                <w:sz w:val="22"/>
              </w:rPr>
            </w:pPr>
          </w:p>
        </w:tc>
        <w:tc>
          <w:tcPr>
            <w:tcW w:w="450" w:type="dxa"/>
          </w:tcPr>
          <w:p>
            <w:pPr>
              <w:pStyle w:val="TableParagraph"/>
              <w:rPr>
                <w:sz w:val="22"/>
              </w:rPr>
            </w:pPr>
          </w:p>
        </w:tc>
      </w:tr>
    </w:tbl>
    <w:sectPr>
      <w:type w:val="continuous"/>
      <w:pgSz w:w="12240" w:h="15840"/>
      <w:pgMar w:header="0" w:footer="1012" w:top="1420" w:bottom="1200" w:left="1120" w:right="64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Arial MT">
    <w:altName w:val="Arial MT"/>
    <w:charset w:val="1"/>
    <w:family w:val="swiss"/>
    <w:pitch w:val="variable"/>
  </w:font>
  <w:font w:name="Arial">
    <w:altName w:val="Arial"/>
    <w:charset w:val="1"/>
    <w:family w:val="swiss"/>
    <w:pitch w:val="variable"/>
  </w:font>
  <w:font w:name="Calibri">
    <w:altName w:val="Calibri"/>
    <w:charset w:val="1"/>
    <w:family w:val="roman"/>
    <w:pitch w:val="variable"/>
  </w:font>
  <w:font w:name="Symbol">
    <w:altName w:val="Symbol"/>
    <w:charset w:val="2"/>
    <w:family w:val="decorative"/>
    <w:pitch w:val="variable"/>
  </w:font>
</w:fonts>
</file>

<file path=word/footer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mc:AlternateContent>
        <mc:Choice Requires="wps">
          <w:drawing>
            <wp:anchor distT="0" distB="0" distL="0" distR="0" allowOverlap="1" layoutInCell="1" locked="0" behindDoc="1" simplePos="0" relativeHeight="485866496">
              <wp:simplePos x="0" y="0"/>
              <wp:positionH relativeFrom="page">
                <wp:posOffset>3767963</wp:posOffset>
              </wp:positionH>
              <wp:positionV relativeFrom="page">
                <wp:posOffset>9275774</wp:posOffset>
              </wp:positionV>
              <wp:extent cx="249554" cy="165735"/>
              <wp:effectExtent l="0" t="0" r="0" b="0"/>
              <wp:wrapNone/>
              <wp:docPr id="1" name="Textbox 1"/>
              <wp:cNvGraphicFramePr>
                <a:graphicFrameLocks/>
              </wp:cNvGraphicFramePr>
              <a:graphic>
                <a:graphicData uri="http://schemas.microsoft.com/office/word/2010/wordprocessingShape">
                  <wps:wsp>
                    <wps:cNvPr id="1" name="Textbox 1"/>
                    <wps:cNvSpPr txBox="1"/>
                    <wps:spPr>
                      <a:xfrm>
                        <a:off x="0" y="0"/>
                        <a:ext cx="249554" cy="165735"/>
                      </a:xfrm>
                      <a:prstGeom prst="rect">
                        <a:avLst/>
                      </a:prstGeom>
                    </wps:spPr>
                    <wps:txbx>
                      <w:txbxContent>
                        <w:p>
                          <w:pPr>
                            <w:spacing w:line="245" w:lineRule="exact" w:before="0"/>
                            <w:ind w:left="60" w:right="0" w:firstLine="0"/>
                            <w:jc w:val="left"/>
                            <w:rPr>
                              <w:rFonts w:ascii="Calibri"/>
                              <w:sz w:val="22"/>
                            </w:rPr>
                          </w:pPr>
                          <w:r>
                            <w:rPr>
                              <w:rFonts w:ascii="Calibri"/>
                              <w:spacing w:val="-4"/>
                              <w:sz w:val="22"/>
                            </w:rPr>
                            <w:fldChar w:fldCharType="begin"/>
                          </w:r>
                          <w:r>
                            <w:rPr>
                              <w:rFonts w:ascii="Calibri"/>
                              <w:spacing w:val="-4"/>
                              <w:sz w:val="22"/>
                            </w:rPr>
                            <w:instrText> PAGE  \* roman </w:instrText>
                          </w:r>
                          <w:r>
                            <w:rPr>
                              <w:rFonts w:ascii="Calibri"/>
                              <w:spacing w:val="-4"/>
                              <w:sz w:val="22"/>
                            </w:rPr>
                            <w:fldChar w:fldCharType="separate"/>
                          </w:r>
                          <w:r>
                            <w:rPr>
                              <w:rFonts w:ascii="Calibri"/>
                              <w:spacing w:val="-4"/>
                              <w:sz w:val="22"/>
                            </w:rPr>
                            <w:t>viii</w:t>
                          </w:r>
                          <w:r>
                            <w:rPr>
                              <w:rFonts w:ascii="Calibri"/>
                              <w:spacing w:val="-4"/>
                              <w:sz w:val="22"/>
                            </w:rPr>
                            <w:fldChar w:fldCharType="end"/>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296.690002pt;margin-top:730.375977pt;width:19.650pt;height:13.05pt;mso-position-horizontal-relative:page;mso-position-vertical-relative:page;z-index:-17449984" type="#_x0000_t202" id="docshape1" filled="false" stroked="false">
              <v:textbox inset="0,0,0,0">
                <w:txbxContent>
                  <w:p>
                    <w:pPr>
                      <w:spacing w:line="245" w:lineRule="exact" w:before="0"/>
                      <w:ind w:left="60" w:right="0" w:firstLine="0"/>
                      <w:jc w:val="left"/>
                      <w:rPr>
                        <w:rFonts w:ascii="Calibri"/>
                        <w:sz w:val="22"/>
                      </w:rPr>
                    </w:pPr>
                    <w:r>
                      <w:rPr>
                        <w:rFonts w:ascii="Calibri"/>
                        <w:spacing w:val="-4"/>
                        <w:sz w:val="22"/>
                      </w:rPr>
                      <w:fldChar w:fldCharType="begin"/>
                    </w:r>
                    <w:r>
                      <w:rPr>
                        <w:rFonts w:ascii="Calibri"/>
                        <w:spacing w:val="-4"/>
                        <w:sz w:val="22"/>
                      </w:rPr>
                      <w:instrText> PAGE  \* roman </w:instrText>
                    </w:r>
                    <w:r>
                      <w:rPr>
                        <w:rFonts w:ascii="Calibri"/>
                        <w:spacing w:val="-4"/>
                        <w:sz w:val="22"/>
                      </w:rPr>
                      <w:fldChar w:fldCharType="separate"/>
                    </w:r>
                    <w:r>
                      <w:rPr>
                        <w:rFonts w:ascii="Calibri"/>
                        <w:spacing w:val="-4"/>
                        <w:sz w:val="22"/>
                      </w:rPr>
                      <w:t>viii</w:t>
                    </w:r>
                    <w:r>
                      <w:rPr>
                        <w:rFonts w:ascii="Calibri"/>
                        <w:spacing w:val="-4"/>
                        <w:sz w:val="22"/>
                      </w:rPr>
                      <w:fldChar w:fldCharType="end"/>
                    </w:r>
                  </w:p>
                </w:txbxContent>
              </v:textbox>
              <w10:wrap type="none"/>
            </v:shape>
          </w:pict>
        </mc:Fallback>
      </mc:AlternateContent>
    </w:r>
  </w:p>
</w:ftr>
</file>

<file path=word/footer2.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mc:AlternateContent>
        <mc:Choice Requires="wps">
          <w:drawing>
            <wp:anchor distT="0" distB="0" distL="0" distR="0" allowOverlap="1" layoutInCell="1" locked="0" behindDoc="1" simplePos="0" relativeHeight="485867008">
              <wp:simplePos x="0" y="0"/>
              <wp:positionH relativeFrom="page">
                <wp:posOffset>3944746</wp:posOffset>
              </wp:positionH>
              <wp:positionV relativeFrom="page">
                <wp:posOffset>8920683</wp:posOffset>
              </wp:positionV>
              <wp:extent cx="214629" cy="165735"/>
              <wp:effectExtent l="0" t="0" r="0" b="0"/>
              <wp:wrapNone/>
              <wp:docPr id="2" name="Textbox 2"/>
              <wp:cNvGraphicFramePr>
                <a:graphicFrameLocks/>
              </wp:cNvGraphicFramePr>
              <a:graphic>
                <a:graphicData uri="http://schemas.microsoft.com/office/word/2010/wordprocessingShape">
                  <wps:wsp>
                    <wps:cNvPr id="2" name="Textbox 2"/>
                    <wps:cNvSpPr txBox="1"/>
                    <wps:spPr>
                      <a:xfrm>
                        <a:off x="0" y="0"/>
                        <a:ext cx="214629" cy="165735"/>
                      </a:xfrm>
                      <a:prstGeom prst="rect">
                        <a:avLst/>
                      </a:prstGeom>
                    </wps:spPr>
                    <wps:txbx>
                      <w:txbxContent>
                        <w:p>
                          <w:pPr>
                            <w:spacing w:line="245" w:lineRule="exact" w:before="0"/>
                            <w:ind w:left="60" w:right="0" w:firstLine="0"/>
                            <w:jc w:val="left"/>
                            <w:rPr>
                              <w:rFonts w:ascii="Calibri"/>
                              <w:sz w:val="22"/>
                            </w:rPr>
                          </w:pPr>
                          <w:r>
                            <w:rPr>
                              <w:rFonts w:ascii="Calibri"/>
                              <w:spacing w:val="-5"/>
                              <w:sz w:val="22"/>
                            </w:rPr>
                            <w:fldChar w:fldCharType="begin"/>
                          </w:r>
                          <w:r>
                            <w:rPr>
                              <w:rFonts w:ascii="Calibri"/>
                              <w:spacing w:val="-5"/>
                              <w:sz w:val="22"/>
                            </w:rPr>
                            <w:instrText> PAGE  \* roman </w:instrText>
                          </w:r>
                          <w:r>
                            <w:rPr>
                              <w:rFonts w:ascii="Calibri"/>
                              <w:spacing w:val="-5"/>
                              <w:sz w:val="22"/>
                            </w:rPr>
                            <w:fldChar w:fldCharType="separate"/>
                          </w:r>
                          <w:r>
                            <w:rPr>
                              <w:rFonts w:ascii="Calibri"/>
                              <w:spacing w:val="-5"/>
                              <w:sz w:val="22"/>
                            </w:rPr>
                            <w:t>xii</w:t>
                          </w:r>
                          <w:r>
                            <w:rPr>
                              <w:rFonts w:ascii="Calibri"/>
                              <w:spacing w:val="-5"/>
                              <w:sz w:val="22"/>
                            </w:rPr>
                            <w:fldChar w:fldCharType="end"/>
                          </w:r>
                        </w:p>
                      </w:txbxContent>
                    </wps:txbx>
                    <wps:bodyPr wrap="square" lIns="0" tIns="0" rIns="0" bIns="0" rtlCol="0">
                      <a:noAutofit/>
                    </wps:bodyPr>
                  </wps:wsp>
                </a:graphicData>
              </a:graphic>
            </wp:anchor>
          </w:drawing>
        </mc:Choice>
        <mc:Fallback>
          <w:pict>
            <v:shape style="position:absolute;margin-left:310.609985pt;margin-top:702.416016pt;width:16.9pt;height:13.05pt;mso-position-horizontal-relative:page;mso-position-vertical-relative:page;z-index:-17449472" type="#_x0000_t202" id="docshape2" filled="false" stroked="false">
              <v:textbox inset="0,0,0,0">
                <w:txbxContent>
                  <w:p>
                    <w:pPr>
                      <w:spacing w:line="245" w:lineRule="exact" w:before="0"/>
                      <w:ind w:left="60" w:right="0" w:firstLine="0"/>
                      <w:jc w:val="left"/>
                      <w:rPr>
                        <w:rFonts w:ascii="Calibri"/>
                        <w:sz w:val="22"/>
                      </w:rPr>
                    </w:pPr>
                    <w:r>
                      <w:rPr>
                        <w:rFonts w:ascii="Calibri"/>
                        <w:spacing w:val="-5"/>
                        <w:sz w:val="22"/>
                      </w:rPr>
                      <w:fldChar w:fldCharType="begin"/>
                    </w:r>
                    <w:r>
                      <w:rPr>
                        <w:rFonts w:ascii="Calibri"/>
                        <w:spacing w:val="-5"/>
                        <w:sz w:val="22"/>
                      </w:rPr>
                      <w:instrText> PAGE  \* roman </w:instrText>
                    </w:r>
                    <w:r>
                      <w:rPr>
                        <w:rFonts w:ascii="Calibri"/>
                        <w:spacing w:val="-5"/>
                        <w:sz w:val="22"/>
                      </w:rPr>
                      <w:fldChar w:fldCharType="separate"/>
                    </w:r>
                    <w:r>
                      <w:rPr>
                        <w:rFonts w:ascii="Calibri"/>
                        <w:spacing w:val="-5"/>
                        <w:sz w:val="22"/>
                      </w:rPr>
                      <w:t>xii</w:t>
                    </w:r>
                    <w:r>
                      <w:rPr>
                        <w:rFonts w:ascii="Calibri"/>
                        <w:spacing w:val="-5"/>
                        <w:sz w:val="22"/>
                      </w:rPr>
                      <w:fldChar w:fldCharType="end"/>
                    </w:r>
                  </w:p>
                </w:txbxContent>
              </v:textbox>
              <w10:wrap type="none"/>
            </v:shape>
          </w:pict>
        </mc:Fallback>
      </mc:AlternateContent>
    </w:r>
  </w:p>
</w:ftr>
</file>

<file path=word/footer3.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mc:AlternateContent>
        <mc:Choice Requires="wps">
          <w:drawing>
            <wp:anchor distT="0" distB="0" distL="0" distR="0" allowOverlap="1" layoutInCell="1" locked="0" behindDoc="1" simplePos="0" relativeHeight="485867520">
              <wp:simplePos x="0" y="0"/>
              <wp:positionH relativeFrom="page">
                <wp:posOffset>3937127</wp:posOffset>
              </wp:positionH>
              <wp:positionV relativeFrom="page">
                <wp:posOffset>8920683</wp:posOffset>
              </wp:positionV>
              <wp:extent cx="232410" cy="165735"/>
              <wp:effectExtent l="0" t="0" r="0" b="0"/>
              <wp:wrapNone/>
              <wp:docPr id="3" name="Textbox 3"/>
              <wp:cNvGraphicFramePr>
                <a:graphicFrameLocks/>
              </wp:cNvGraphicFramePr>
              <a:graphic>
                <a:graphicData uri="http://schemas.microsoft.com/office/word/2010/wordprocessingShape">
                  <wps:wsp>
                    <wps:cNvPr id="3" name="Textbox 3"/>
                    <wps:cNvSpPr txBox="1"/>
                    <wps:spPr>
                      <a:xfrm>
                        <a:off x="0" y="0"/>
                        <a:ext cx="232410" cy="165735"/>
                      </a:xfrm>
                      <a:prstGeom prst="rect">
                        <a:avLst/>
                      </a:prstGeom>
                    </wps:spPr>
                    <wps:txbx>
                      <w:txbxContent>
                        <w:p>
                          <w:pPr>
                            <w:spacing w:line="245" w:lineRule="exact" w:before="0"/>
                            <w:ind w:left="60" w:right="0" w:firstLine="0"/>
                            <w:jc w:val="left"/>
                            <w:rPr>
                              <w:rFonts w:ascii="Calibri"/>
                              <w:sz w:val="22"/>
                            </w:rPr>
                          </w:pPr>
                          <w:r>
                            <w:rPr>
                              <w:rFonts w:ascii="Calibri"/>
                              <w:spacing w:val="-5"/>
                              <w:sz w:val="22"/>
                            </w:rPr>
                            <w:fldChar w:fldCharType="begin"/>
                          </w:r>
                          <w:r>
                            <w:rPr>
                              <w:rFonts w:ascii="Calibri"/>
                              <w:spacing w:val="-5"/>
                              <w:sz w:val="22"/>
                            </w:rPr>
                            <w:instrText> PAGE </w:instrText>
                          </w:r>
                          <w:r>
                            <w:rPr>
                              <w:rFonts w:ascii="Calibri"/>
                              <w:spacing w:val="-5"/>
                              <w:sz w:val="22"/>
                            </w:rPr>
                            <w:fldChar w:fldCharType="separate"/>
                          </w:r>
                          <w:r>
                            <w:rPr>
                              <w:rFonts w:ascii="Calibri"/>
                              <w:spacing w:val="-5"/>
                              <w:sz w:val="22"/>
                            </w:rPr>
                            <w:t>10</w:t>
                          </w:r>
                          <w:r>
                            <w:rPr>
                              <w:rFonts w:ascii="Calibri"/>
                              <w:spacing w:val="-5"/>
                              <w:sz w:val="22"/>
                            </w:rPr>
                            <w:fldChar w:fldCharType="end"/>
                          </w:r>
                        </w:p>
                      </w:txbxContent>
                    </wps:txbx>
                    <wps:bodyPr wrap="square" lIns="0" tIns="0" rIns="0" bIns="0" rtlCol="0">
                      <a:noAutofit/>
                    </wps:bodyPr>
                  </wps:wsp>
                </a:graphicData>
              </a:graphic>
            </wp:anchor>
          </w:drawing>
        </mc:Choice>
        <mc:Fallback>
          <w:pict>
            <v:shape style="position:absolute;margin-left:310.010010pt;margin-top:702.416016pt;width:18.3pt;height:13.05pt;mso-position-horizontal-relative:page;mso-position-vertical-relative:page;z-index:-17448960" type="#_x0000_t202" id="docshape3" filled="false" stroked="false">
              <v:textbox inset="0,0,0,0">
                <w:txbxContent>
                  <w:p>
                    <w:pPr>
                      <w:spacing w:line="245" w:lineRule="exact" w:before="0"/>
                      <w:ind w:left="60" w:right="0" w:firstLine="0"/>
                      <w:jc w:val="left"/>
                      <w:rPr>
                        <w:rFonts w:ascii="Calibri"/>
                        <w:sz w:val="22"/>
                      </w:rPr>
                    </w:pPr>
                    <w:r>
                      <w:rPr>
                        <w:rFonts w:ascii="Calibri"/>
                        <w:spacing w:val="-5"/>
                        <w:sz w:val="22"/>
                      </w:rPr>
                      <w:fldChar w:fldCharType="begin"/>
                    </w:r>
                    <w:r>
                      <w:rPr>
                        <w:rFonts w:ascii="Calibri"/>
                        <w:spacing w:val="-5"/>
                        <w:sz w:val="22"/>
                      </w:rPr>
                      <w:instrText> PAGE </w:instrText>
                    </w:r>
                    <w:r>
                      <w:rPr>
                        <w:rFonts w:ascii="Calibri"/>
                        <w:spacing w:val="-5"/>
                        <w:sz w:val="22"/>
                      </w:rPr>
                      <w:fldChar w:fldCharType="separate"/>
                    </w:r>
                    <w:r>
                      <w:rPr>
                        <w:rFonts w:ascii="Calibri"/>
                        <w:spacing w:val="-5"/>
                        <w:sz w:val="22"/>
                      </w:rPr>
                      <w:t>10</w:t>
                    </w:r>
                    <w:r>
                      <w:rPr>
                        <w:rFonts w:ascii="Calibri"/>
                        <w:spacing w:val="-5"/>
                        <w:sz w:val="22"/>
                      </w:rPr>
                      <w:fldChar w:fldCharType="end"/>
                    </w:r>
                  </w:p>
                </w:txbxContent>
              </v:textbox>
              <w10:wrap type="none"/>
            </v:shape>
          </w:pict>
        </mc:Fallback>
      </mc:AlternateContent>
    </w:r>
  </w:p>
</w:ftr>
</file>

<file path=word/footer4.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mc:AlternateContent>
        <mc:Choice Requires="wps">
          <w:drawing>
            <wp:anchor distT="0" distB="0" distL="0" distR="0" allowOverlap="1" layoutInCell="1" locked="0" behindDoc="1" simplePos="0" relativeHeight="485868032">
              <wp:simplePos x="0" y="0"/>
              <wp:positionH relativeFrom="page">
                <wp:posOffset>3777107</wp:posOffset>
              </wp:positionH>
              <wp:positionV relativeFrom="page">
                <wp:posOffset>9275774</wp:posOffset>
              </wp:positionV>
              <wp:extent cx="232410" cy="165735"/>
              <wp:effectExtent l="0" t="0" r="0" b="0"/>
              <wp:wrapNone/>
              <wp:docPr id="22" name="Textbox 22"/>
              <wp:cNvGraphicFramePr>
                <a:graphicFrameLocks/>
              </wp:cNvGraphicFramePr>
              <a:graphic>
                <a:graphicData uri="http://schemas.microsoft.com/office/word/2010/wordprocessingShape">
                  <wps:wsp>
                    <wps:cNvPr id="22" name="Textbox 22"/>
                    <wps:cNvSpPr txBox="1"/>
                    <wps:spPr>
                      <a:xfrm>
                        <a:off x="0" y="0"/>
                        <a:ext cx="232410" cy="165735"/>
                      </a:xfrm>
                      <a:prstGeom prst="rect">
                        <a:avLst/>
                      </a:prstGeom>
                    </wps:spPr>
                    <wps:txbx>
                      <w:txbxContent>
                        <w:p>
                          <w:pPr>
                            <w:spacing w:line="245" w:lineRule="exact" w:before="0"/>
                            <w:ind w:left="60" w:right="0" w:firstLine="0"/>
                            <w:jc w:val="left"/>
                            <w:rPr>
                              <w:rFonts w:ascii="Calibri"/>
                              <w:sz w:val="22"/>
                            </w:rPr>
                          </w:pPr>
                          <w:r>
                            <w:rPr>
                              <w:rFonts w:ascii="Calibri"/>
                              <w:spacing w:val="-5"/>
                              <w:sz w:val="22"/>
                            </w:rPr>
                            <w:fldChar w:fldCharType="begin"/>
                          </w:r>
                          <w:r>
                            <w:rPr>
                              <w:rFonts w:ascii="Calibri"/>
                              <w:spacing w:val="-5"/>
                              <w:sz w:val="22"/>
                            </w:rPr>
                            <w:instrText> PAGE </w:instrText>
                          </w:r>
                          <w:r>
                            <w:rPr>
                              <w:rFonts w:ascii="Calibri"/>
                              <w:spacing w:val="-5"/>
                              <w:sz w:val="22"/>
                            </w:rPr>
                            <w:fldChar w:fldCharType="separate"/>
                          </w:r>
                          <w:r>
                            <w:rPr>
                              <w:rFonts w:ascii="Calibri"/>
                              <w:spacing w:val="-5"/>
                              <w:sz w:val="22"/>
                            </w:rPr>
                            <w:t>36</w:t>
                          </w:r>
                          <w:r>
                            <w:rPr>
                              <w:rFonts w:ascii="Calibri"/>
                              <w:spacing w:val="-5"/>
                              <w:sz w:val="22"/>
                            </w:rPr>
                            <w:fldChar w:fldCharType="end"/>
                          </w:r>
                        </w:p>
                      </w:txbxContent>
                    </wps:txbx>
                    <wps:bodyPr wrap="square" lIns="0" tIns="0" rIns="0" bIns="0" rtlCol="0">
                      <a:noAutofit/>
                    </wps:bodyPr>
                  </wps:wsp>
                </a:graphicData>
              </a:graphic>
            </wp:anchor>
          </w:drawing>
        </mc:Choice>
        <mc:Fallback>
          <w:pict>
            <v:shape style="position:absolute;margin-left:297.410004pt;margin-top:730.375977pt;width:18.3pt;height:13.05pt;mso-position-horizontal-relative:page;mso-position-vertical-relative:page;z-index:-17448448" type="#_x0000_t202" id="docshape21" filled="false" stroked="false">
              <v:textbox inset="0,0,0,0">
                <w:txbxContent>
                  <w:p>
                    <w:pPr>
                      <w:spacing w:line="245" w:lineRule="exact" w:before="0"/>
                      <w:ind w:left="60" w:right="0" w:firstLine="0"/>
                      <w:jc w:val="left"/>
                      <w:rPr>
                        <w:rFonts w:ascii="Calibri"/>
                        <w:sz w:val="22"/>
                      </w:rPr>
                    </w:pPr>
                    <w:r>
                      <w:rPr>
                        <w:rFonts w:ascii="Calibri"/>
                        <w:spacing w:val="-5"/>
                        <w:sz w:val="22"/>
                      </w:rPr>
                      <w:fldChar w:fldCharType="begin"/>
                    </w:r>
                    <w:r>
                      <w:rPr>
                        <w:rFonts w:ascii="Calibri"/>
                        <w:spacing w:val="-5"/>
                        <w:sz w:val="22"/>
                      </w:rPr>
                      <w:instrText> PAGE </w:instrText>
                    </w:r>
                    <w:r>
                      <w:rPr>
                        <w:rFonts w:ascii="Calibri"/>
                        <w:spacing w:val="-5"/>
                        <w:sz w:val="22"/>
                      </w:rPr>
                      <w:fldChar w:fldCharType="separate"/>
                    </w:r>
                    <w:r>
                      <w:rPr>
                        <w:rFonts w:ascii="Calibri"/>
                        <w:spacing w:val="-5"/>
                        <w:sz w:val="22"/>
                      </w:rPr>
                      <w:t>36</w:t>
                    </w:r>
                    <w:r>
                      <w:rPr>
                        <w:rFonts w:ascii="Calibri"/>
                        <w:spacing w:val="-5"/>
                        <w:sz w:val="22"/>
                      </w:rPr>
                      <w:fldChar w:fldCharType="end"/>
                    </w:r>
                  </w:p>
                </w:txbxContent>
              </v:textbox>
              <w10:wrap type="none"/>
            </v:shape>
          </w:pict>
        </mc:Fallback>
      </mc:AlternateConten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6">
    <w:multiLevelType w:val="hybridMultilevel"/>
    <w:lvl w:ilvl="0">
      <w:start w:val="1"/>
      <w:numFmt w:val="decimal"/>
      <w:lvlText w:val="%1."/>
      <w:lvlJc w:val="left"/>
      <w:pPr>
        <w:ind w:left="332" w:hanging="240"/>
        <w:jc w:val="left"/>
      </w:pPr>
      <w:rPr>
        <w:rFonts w:hint="default" w:ascii="Times New Roman" w:hAnsi="Times New Roman" w:eastAsia="Times New Roman" w:cs="Times New Roman"/>
        <w:b w:val="0"/>
        <w:bCs w:val="0"/>
        <w:i w:val="0"/>
        <w:iCs w:val="0"/>
        <w:spacing w:val="0"/>
        <w:w w:val="100"/>
        <w:sz w:val="24"/>
        <w:szCs w:val="24"/>
        <w:lang w:val="en-US" w:eastAsia="en-US" w:bidi="ar-SA"/>
      </w:rPr>
    </w:lvl>
    <w:lvl w:ilvl="1">
      <w:start w:val="0"/>
      <w:numFmt w:val="bullet"/>
      <w:lvlText w:val="•"/>
      <w:lvlJc w:val="left"/>
      <w:pPr>
        <w:ind w:left="1354" w:hanging="240"/>
      </w:pPr>
      <w:rPr>
        <w:rFonts w:hint="default"/>
        <w:lang w:val="en-US" w:eastAsia="en-US" w:bidi="ar-SA"/>
      </w:rPr>
    </w:lvl>
    <w:lvl w:ilvl="2">
      <w:start w:val="0"/>
      <w:numFmt w:val="bullet"/>
      <w:lvlText w:val="•"/>
      <w:lvlJc w:val="left"/>
      <w:pPr>
        <w:ind w:left="2368" w:hanging="240"/>
      </w:pPr>
      <w:rPr>
        <w:rFonts w:hint="default"/>
        <w:lang w:val="en-US" w:eastAsia="en-US" w:bidi="ar-SA"/>
      </w:rPr>
    </w:lvl>
    <w:lvl w:ilvl="3">
      <w:start w:val="0"/>
      <w:numFmt w:val="bullet"/>
      <w:lvlText w:val="•"/>
      <w:lvlJc w:val="left"/>
      <w:pPr>
        <w:ind w:left="3382" w:hanging="240"/>
      </w:pPr>
      <w:rPr>
        <w:rFonts w:hint="default"/>
        <w:lang w:val="en-US" w:eastAsia="en-US" w:bidi="ar-SA"/>
      </w:rPr>
    </w:lvl>
    <w:lvl w:ilvl="4">
      <w:start w:val="0"/>
      <w:numFmt w:val="bullet"/>
      <w:lvlText w:val="•"/>
      <w:lvlJc w:val="left"/>
      <w:pPr>
        <w:ind w:left="4396" w:hanging="240"/>
      </w:pPr>
      <w:rPr>
        <w:rFonts w:hint="default"/>
        <w:lang w:val="en-US" w:eastAsia="en-US" w:bidi="ar-SA"/>
      </w:rPr>
    </w:lvl>
    <w:lvl w:ilvl="5">
      <w:start w:val="0"/>
      <w:numFmt w:val="bullet"/>
      <w:lvlText w:val="•"/>
      <w:lvlJc w:val="left"/>
      <w:pPr>
        <w:ind w:left="5410" w:hanging="240"/>
      </w:pPr>
      <w:rPr>
        <w:rFonts w:hint="default"/>
        <w:lang w:val="en-US" w:eastAsia="en-US" w:bidi="ar-SA"/>
      </w:rPr>
    </w:lvl>
    <w:lvl w:ilvl="6">
      <w:start w:val="0"/>
      <w:numFmt w:val="bullet"/>
      <w:lvlText w:val="•"/>
      <w:lvlJc w:val="left"/>
      <w:pPr>
        <w:ind w:left="6424" w:hanging="240"/>
      </w:pPr>
      <w:rPr>
        <w:rFonts w:hint="default"/>
        <w:lang w:val="en-US" w:eastAsia="en-US" w:bidi="ar-SA"/>
      </w:rPr>
    </w:lvl>
    <w:lvl w:ilvl="7">
      <w:start w:val="0"/>
      <w:numFmt w:val="bullet"/>
      <w:lvlText w:val="•"/>
      <w:lvlJc w:val="left"/>
      <w:pPr>
        <w:ind w:left="7438" w:hanging="240"/>
      </w:pPr>
      <w:rPr>
        <w:rFonts w:hint="default"/>
        <w:lang w:val="en-US" w:eastAsia="en-US" w:bidi="ar-SA"/>
      </w:rPr>
    </w:lvl>
    <w:lvl w:ilvl="8">
      <w:start w:val="0"/>
      <w:numFmt w:val="bullet"/>
      <w:lvlText w:val="•"/>
      <w:lvlJc w:val="left"/>
      <w:pPr>
        <w:ind w:left="8452" w:hanging="240"/>
      </w:pPr>
      <w:rPr>
        <w:rFonts w:hint="default"/>
        <w:lang w:val="en-US" w:eastAsia="en-US" w:bidi="ar-SA"/>
      </w:rPr>
    </w:lvl>
  </w:abstractNum>
  <w:abstractNum w:abstractNumId="25">
    <w:multiLevelType w:val="hybridMultilevel"/>
    <w:lvl w:ilvl="0">
      <w:start w:val="5"/>
      <w:numFmt w:val="decimal"/>
      <w:lvlText w:val="%1"/>
      <w:lvlJc w:val="left"/>
      <w:pPr>
        <w:ind w:left="680" w:hanging="360"/>
        <w:jc w:val="left"/>
      </w:pPr>
      <w:rPr>
        <w:rFonts w:hint="default"/>
        <w:lang w:val="en-US" w:eastAsia="en-US" w:bidi="ar-SA"/>
      </w:rPr>
    </w:lvl>
    <w:lvl w:ilvl="1">
      <w:start w:val="1"/>
      <w:numFmt w:val="decimal"/>
      <w:lvlText w:val="%1.%2"/>
      <w:lvlJc w:val="left"/>
      <w:pPr>
        <w:ind w:left="680" w:hanging="360"/>
        <w:jc w:val="left"/>
      </w:pPr>
      <w:rPr>
        <w:rFonts w:hint="default" w:ascii="Times New Roman" w:hAnsi="Times New Roman" w:eastAsia="Times New Roman" w:cs="Times New Roman"/>
        <w:b/>
        <w:bCs/>
        <w:i w:val="0"/>
        <w:iCs w:val="0"/>
        <w:spacing w:val="0"/>
        <w:w w:val="100"/>
        <w:sz w:val="24"/>
        <w:szCs w:val="24"/>
        <w:lang w:val="en-US" w:eastAsia="en-US" w:bidi="ar-SA"/>
      </w:rPr>
    </w:lvl>
    <w:lvl w:ilvl="2">
      <w:start w:val="1"/>
      <w:numFmt w:val="decimal"/>
      <w:lvlText w:val="%1.%2.%3"/>
      <w:lvlJc w:val="left"/>
      <w:pPr>
        <w:ind w:left="860" w:hanging="540"/>
        <w:jc w:val="left"/>
      </w:pPr>
      <w:rPr>
        <w:rFonts w:hint="default" w:ascii="Times New Roman" w:hAnsi="Times New Roman" w:eastAsia="Times New Roman" w:cs="Times New Roman"/>
        <w:b/>
        <w:bCs/>
        <w:i w:val="0"/>
        <w:iCs w:val="0"/>
        <w:spacing w:val="0"/>
        <w:w w:val="100"/>
        <w:sz w:val="24"/>
        <w:szCs w:val="24"/>
        <w:lang w:val="en-US" w:eastAsia="en-US" w:bidi="ar-SA"/>
      </w:rPr>
    </w:lvl>
    <w:lvl w:ilvl="3">
      <w:start w:val="0"/>
      <w:numFmt w:val="bullet"/>
      <w:lvlText w:val="•"/>
      <w:lvlJc w:val="left"/>
      <w:pPr>
        <w:ind w:left="2997" w:hanging="540"/>
      </w:pPr>
      <w:rPr>
        <w:rFonts w:hint="default"/>
        <w:lang w:val="en-US" w:eastAsia="en-US" w:bidi="ar-SA"/>
      </w:rPr>
    </w:lvl>
    <w:lvl w:ilvl="4">
      <w:start w:val="0"/>
      <w:numFmt w:val="bullet"/>
      <w:lvlText w:val="•"/>
      <w:lvlJc w:val="left"/>
      <w:pPr>
        <w:ind w:left="4066" w:hanging="540"/>
      </w:pPr>
      <w:rPr>
        <w:rFonts w:hint="default"/>
        <w:lang w:val="en-US" w:eastAsia="en-US" w:bidi="ar-SA"/>
      </w:rPr>
    </w:lvl>
    <w:lvl w:ilvl="5">
      <w:start w:val="0"/>
      <w:numFmt w:val="bullet"/>
      <w:lvlText w:val="•"/>
      <w:lvlJc w:val="left"/>
      <w:pPr>
        <w:ind w:left="5135" w:hanging="540"/>
      </w:pPr>
      <w:rPr>
        <w:rFonts w:hint="default"/>
        <w:lang w:val="en-US" w:eastAsia="en-US" w:bidi="ar-SA"/>
      </w:rPr>
    </w:lvl>
    <w:lvl w:ilvl="6">
      <w:start w:val="0"/>
      <w:numFmt w:val="bullet"/>
      <w:lvlText w:val="•"/>
      <w:lvlJc w:val="left"/>
      <w:pPr>
        <w:ind w:left="6204" w:hanging="540"/>
      </w:pPr>
      <w:rPr>
        <w:rFonts w:hint="default"/>
        <w:lang w:val="en-US" w:eastAsia="en-US" w:bidi="ar-SA"/>
      </w:rPr>
    </w:lvl>
    <w:lvl w:ilvl="7">
      <w:start w:val="0"/>
      <w:numFmt w:val="bullet"/>
      <w:lvlText w:val="•"/>
      <w:lvlJc w:val="left"/>
      <w:pPr>
        <w:ind w:left="7273" w:hanging="540"/>
      </w:pPr>
      <w:rPr>
        <w:rFonts w:hint="default"/>
        <w:lang w:val="en-US" w:eastAsia="en-US" w:bidi="ar-SA"/>
      </w:rPr>
    </w:lvl>
    <w:lvl w:ilvl="8">
      <w:start w:val="0"/>
      <w:numFmt w:val="bullet"/>
      <w:lvlText w:val="•"/>
      <w:lvlJc w:val="left"/>
      <w:pPr>
        <w:ind w:left="8342" w:hanging="540"/>
      </w:pPr>
      <w:rPr>
        <w:rFonts w:hint="default"/>
        <w:lang w:val="en-US" w:eastAsia="en-US" w:bidi="ar-SA"/>
      </w:rPr>
    </w:lvl>
  </w:abstractNum>
  <w:abstractNum w:abstractNumId="24">
    <w:multiLevelType w:val="hybridMultilevel"/>
    <w:lvl w:ilvl="0">
      <w:start w:val="4"/>
      <w:numFmt w:val="decimal"/>
      <w:lvlText w:val="%1"/>
      <w:lvlJc w:val="left"/>
      <w:pPr>
        <w:ind w:left="680" w:hanging="360"/>
        <w:jc w:val="left"/>
      </w:pPr>
      <w:rPr>
        <w:rFonts w:hint="default"/>
        <w:lang w:val="en-US" w:eastAsia="en-US" w:bidi="ar-SA"/>
      </w:rPr>
    </w:lvl>
    <w:lvl w:ilvl="1">
      <w:start w:val="3"/>
      <w:numFmt w:val="decimal"/>
      <w:lvlText w:val="%1.%2"/>
      <w:lvlJc w:val="left"/>
      <w:pPr>
        <w:ind w:left="680" w:hanging="360"/>
        <w:jc w:val="left"/>
      </w:pPr>
      <w:rPr>
        <w:rFonts w:hint="default" w:ascii="Times New Roman" w:hAnsi="Times New Roman" w:eastAsia="Times New Roman" w:cs="Times New Roman"/>
        <w:b/>
        <w:bCs/>
        <w:i w:val="0"/>
        <w:iCs w:val="0"/>
        <w:spacing w:val="0"/>
        <w:w w:val="100"/>
        <w:sz w:val="24"/>
        <w:szCs w:val="24"/>
        <w:lang w:val="en-US" w:eastAsia="en-US" w:bidi="ar-SA"/>
      </w:rPr>
    </w:lvl>
    <w:lvl w:ilvl="2">
      <w:start w:val="0"/>
      <w:numFmt w:val="bullet"/>
      <w:lvlText w:val="•"/>
      <w:lvlJc w:val="left"/>
      <w:pPr>
        <w:ind w:left="2640" w:hanging="360"/>
      </w:pPr>
      <w:rPr>
        <w:rFonts w:hint="default"/>
        <w:lang w:val="en-US" w:eastAsia="en-US" w:bidi="ar-SA"/>
      </w:rPr>
    </w:lvl>
    <w:lvl w:ilvl="3">
      <w:start w:val="0"/>
      <w:numFmt w:val="bullet"/>
      <w:lvlText w:val="•"/>
      <w:lvlJc w:val="left"/>
      <w:pPr>
        <w:ind w:left="3620" w:hanging="360"/>
      </w:pPr>
      <w:rPr>
        <w:rFonts w:hint="default"/>
        <w:lang w:val="en-US" w:eastAsia="en-US" w:bidi="ar-SA"/>
      </w:rPr>
    </w:lvl>
    <w:lvl w:ilvl="4">
      <w:start w:val="0"/>
      <w:numFmt w:val="bullet"/>
      <w:lvlText w:val="•"/>
      <w:lvlJc w:val="left"/>
      <w:pPr>
        <w:ind w:left="4600" w:hanging="360"/>
      </w:pPr>
      <w:rPr>
        <w:rFonts w:hint="default"/>
        <w:lang w:val="en-US" w:eastAsia="en-US" w:bidi="ar-SA"/>
      </w:rPr>
    </w:lvl>
    <w:lvl w:ilvl="5">
      <w:start w:val="0"/>
      <w:numFmt w:val="bullet"/>
      <w:lvlText w:val="•"/>
      <w:lvlJc w:val="left"/>
      <w:pPr>
        <w:ind w:left="5580" w:hanging="360"/>
      </w:pPr>
      <w:rPr>
        <w:rFonts w:hint="default"/>
        <w:lang w:val="en-US" w:eastAsia="en-US" w:bidi="ar-SA"/>
      </w:rPr>
    </w:lvl>
    <w:lvl w:ilvl="6">
      <w:start w:val="0"/>
      <w:numFmt w:val="bullet"/>
      <w:lvlText w:val="•"/>
      <w:lvlJc w:val="left"/>
      <w:pPr>
        <w:ind w:left="6560" w:hanging="360"/>
      </w:pPr>
      <w:rPr>
        <w:rFonts w:hint="default"/>
        <w:lang w:val="en-US" w:eastAsia="en-US" w:bidi="ar-SA"/>
      </w:rPr>
    </w:lvl>
    <w:lvl w:ilvl="7">
      <w:start w:val="0"/>
      <w:numFmt w:val="bullet"/>
      <w:lvlText w:val="•"/>
      <w:lvlJc w:val="left"/>
      <w:pPr>
        <w:ind w:left="7540" w:hanging="360"/>
      </w:pPr>
      <w:rPr>
        <w:rFonts w:hint="default"/>
        <w:lang w:val="en-US" w:eastAsia="en-US" w:bidi="ar-SA"/>
      </w:rPr>
    </w:lvl>
    <w:lvl w:ilvl="8">
      <w:start w:val="0"/>
      <w:numFmt w:val="bullet"/>
      <w:lvlText w:val="•"/>
      <w:lvlJc w:val="left"/>
      <w:pPr>
        <w:ind w:left="8520" w:hanging="360"/>
      </w:pPr>
      <w:rPr>
        <w:rFonts w:hint="default"/>
        <w:lang w:val="en-US" w:eastAsia="en-US" w:bidi="ar-SA"/>
      </w:rPr>
    </w:lvl>
  </w:abstractNum>
  <w:abstractNum w:abstractNumId="23">
    <w:multiLevelType w:val="hybridMultilevel"/>
    <w:lvl w:ilvl="0">
      <w:start w:val="4"/>
      <w:numFmt w:val="decimal"/>
      <w:lvlText w:val="%1"/>
      <w:lvlJc w:val="left"/>
      <w:pPr>
        <w:ind w:left="680" w:hanging="360"/>
        <w:jc w:val="left"/>
      </w:pPr>
      <w:rPr>
        <w:rFonts w:hint="default"/>
        <w:lang w:val="en-US" w:eastAsia="en-US" w:bidi="ar-SA"/>
      </w:rPr>
    </w:lvl>
    <w:lvl w:ilvl="1">
      <w:start w:val="2"/>
      <w:numFmt w:val="decimal"/>
      <w:lvlText w:val="%1.%2"/>
      <w:lvlJc w:val="left"/>
      <w:pPr>
        <w:ind w:left="680" w:hanging="360"/>
        <w:jc w:val="left"/>
      </w:pPr>
      <w:rPr>
        <w:rFonts w:hint="default" w:ascii="Times New Roman" w:hAnsi="Times New Roman" w:eastAsia="Times New Roman" w:cs="Times New Roman"/>
        <w:b/>
        <w:bCs/>
        <w:i w:val="0"/>
        <w:iCs w:val="0"/>
        <w:spacing w:val="0"/>
        <w:w w:val="100"/>
        <w:sz w:val="24"/>
        <w:szCs w:val="24"/>
        <w:lang w:val="en-US" w:eastAsia="en-US" w:bidi="ar-SA"/>
      </w:rPr>
    </w:lvl>
    <w:lvl w:ilvl="2">
      <w:start w:val="1"/>
      <w:numFmt w:val="decimal"/>
      <w:lvlText w:val="%1.%2.%3"/>
      <w:lvlJc w:val="left"/>
      <w:pPr>
        <w:ind w:left="860" w:hanging="540"/>
        <w:jc w:val="left"/>
      </w:pPr>
      <w:rPr>
        <w:rFonts w:hint="default" w:ascii="Times New Roman" w:hAnsi="Times New Roman" w:eastAsia="Times New Roman" w:cs="Times New Roman"/>
        <w:b/>
        <w:bCs/>
        <w:i w:val="0"/>
        <w:iCs w:val="0"/>
        <w:spacing w:val="0"/>
        <w:w w:val="100"/>
        <w:sz w:val="24"/>
        <w:szCs w:val="24"/>
        <w:lang w:val="en-US" w:eastAsia="en-US" w:bidi="ar-SA"/>
      </w:rPr>
    </w:lvl>
    <w:lvl w:ilvl="3">
      <w:start w:val="0"/>
      <w:numFmt w:val="bullet"/>
      <w:lvlText w:val="•"/>
      <w:lvlJc w:val="left"/>
      <w:pPr>
        <w:ind w:left="2062" w:hanging="540"/>
      </w:pPr>
      <w:rPr>
        <w:rFonts w:hint="default"/>
        <w:lang w:val="en-US" w:eastAsia="en-US" w:bidi="ar-SA"/>
      </w:rPr>
    </w:lvl>
    <w:lvl w:ilvl="4">
      <w:start w:val="0"/>
      <w:numFmt w:val="bullet"/>
      <w:lvlText w:val="•"/>
      <w:lvlJc w:val="left"/>
      <w:pPr>
        <w:ind w:left="3265" w:hanging="540"/>
      </w:pPr>
      <w:rPr>
        <w:rFonts w:hint="default"/>
        <w:lang w:val="en-US" w:eastAsia="en-US" w:bidi="ar-SA"/>
      </w:rPr>
    </w:lvl>
    <w:lvl w:ilvl="5">
      <w:start w:val="0"/>
      <w:numFmt w:val="bullet"/>
      <w:lvlText w:val="•"/>
      <w:lvlJc w:val="left"/>
      <w:pPr>
        <w:ind w:left="4467" w:hanging="540"/>
      </w:pPr>
      <w:rPr>
        <w:rFonts w:hint="default"/>
        <w:lang w:val="en-US" w:eastAsia="en-US" w:bidi="ar-SA"/>
      </w:rPr>
    </w:lvl>
    <w:lvl w:ilvl="6">
      <w:start w:val="0"/>
      <w:numFmt w:val="bullet"/>
      <w:lvlText w:val="•"/>
      <w:lvlJc w:val="left"/>
      <w:pPr>
        <w:ind w:left="5670" w:hanging="540"/>
      </w:pPr>
      <w:rPr>
        <w:rFonts w:hint="default"/>
        <w:lang w:val="en-US" w:eastAsia="en-US" w:bidi="ar-SA"/>
      </w:rPr>
    </w:lvl>
    <w:lvl w:ilvl="7">
      <w:start w:val="0"/>
      <w:numFmt w:val="bullet"/>
      <w:lvlText w:val="•"/>
      <w:lvlJc w:val="left"/>
      <w:pPr>
        <w:ind w:left="6872" w:hanging="540"/>
      </w:pPr>
      <w:rPr>
        <w:rFonts w:hint="default"/>
        <w:lang w:val="en-US" w:eastAsia="en-US" w:bidi="ar-SA"/>
      </w:rPr>
    </w:lvl>
    <w:lvl w:ilvl="8">
      <w:start w:val="0"/>
      <w:numFmt w:val="bullet"/>
      <w:lvlText w:val="•"/>
      <w:lvlJc w:val="left"/>
      <w:pPr>
        <w:ind w:left="8075" w:hanging="540"/>
      </w:pPr>
      <w:rPr>
        <w:rFonts w:hint="default"/>
        <w:lang w:val="en-US" w:eastAsia="en-US" w:bidi="ar-SA"/>
      </w:rPr>
    </w:lvl>
  </w:abstractNum>
  <w:abstractNum w:abstractNumId="22">
    <w:multiLevelType w:val="hybridMultilevel"/>
    <w:lvl w:ilvl="0">
      <w:start w:val="4"/>
      <w:numFmt w:val="decimal"/>
      <w:lvlText w:val="%1"/>
      <w:lvlJc w:val="left"/>
      <w:pPr>
        <w:ind w:left="680" w:hanging="360"/>
        <w:jc w:val="left"/>
      </w:pPr>
      <w:rPr>
        <w:rFonts w:hint="default"/>
        <w:lang w:val="en-US" w:eastAsia="en-US" w:bidi="ar-SA"/>
      </w:rPr>
    </w:lvl>
    <w:lvl w:ilvl="1">
      <w:start w:val="1"/>
      <w:numFmt w:val="decimal"/>
      <w:lvlText w:val="%1.%2"/>
      <w:lvlJc w:val="left"/>
      <w:pPr>
        <w:ind w:left="680" w:hanging="360"/>
        <w:jc w:val="left"/>
      </w:pPr>
      <w:rPr>
        <w:rFonts w:hint="default" w:ascii="Times New Roman" w:hAnsi="Times New Roman" w:eastAsia="Times New Roman" w:cs="Times New Roman"/>
        <w:b/>
        <w:bCs/>
        <w:i w:val="0"/>
        <w:iCs w:val="0"/>
        <w:spacing w:val="0"/>
        <w:w w:val="100"/>
        <w:sz w:val="24"/>
        <w:szCs w:val="24"/>
        <w:lang w:val="en-US" w:eastAsia="en-US" w:bidi="ar-SA"/>
      </w:rPr>
    </w:lvl>
    <w:lvl w:ilvl="2">
      <w:start w:val="1"/>
      <w:numFmt w:val="decimal"/>
      <w:lvlText w:val="%1.%2.%3"/>
      <w:lvlJc w:val="left"/>
      <w:pPr>
        <w:ind w:left="860" w:hanging="540"/>
        <w:jc w:val="left"/>
      </w:pPr>
      <w:rPr>
        <w:rFonts w:hint="default" w:ascii="Times New Roman" w:hAnsi="Times New Roman" w:eastAsia="Times New Roman" w:cs="Times New Roman"/>
        <w:b/>
        <w:bCs/>
        <w:i w:val="0"/>
        <w:iCs w:val="0"/>
        <w:spacing w:val="0"/>
        <w:w w:val="100"/>
        <w:sz w:val="24"/>
        <w:szCs w:val="24"/>
        <w:lang w:val="en-US" w:eastAsia="en-US" w:bidi="ar-SA"/>
      </w:rPr>
    </w:lvl>
    <w:lvl w:ilvl="3">
      <w:start w:val="0"/>
      <w:numFmt w:val="bullet"/>
      <w:lvlText w:val="•"/>
      <w:lvlJc w:val="left"/>
      <w:pPr>
        <w:ind w:left="2997" w:hanging="540"/>
      </w:pPr>
      <w:rPr>
        <w:rFonts w:hint="default"/>
        <w:lang w:val="en-US" w:eastAsia="en-US" w:bidi="ar-SA"/>
      </w:rPr>
    </w:lvl>
    <w:lvl w:ilvl="4">
      <w:start w:val="0"/>
      <w:numFmt w:val="bullet"/>
      <w:lvlText w:val="•"/>
      <w:lvlJc w:val="left"/>
      <w:pPr>
        <w:ind w:left="4066" w:hanging="540"/>
      </w:pPr>
      <w:rPr>
        <w:rFonts w:hint="default"/>
        <w:lang w:val="en-US" w:eastAsia="en-US" w:bidi="ar-SA"/>
      </w:rPr>
    </w:lvl>
    <w:lvl w:ilvl="5">
      <w:start w:val="0"/>
      <w:numFmt w:val="bullet"/>
      <w:lvlText w:val="•"/>
      <w:lvlJc w:val="left"/>
      <w:pPr>
        <w:ind w:left="5135" w:hanging="540"/>
      </w:pPr>
      <w:rPr>
        <w:rFonts w:hint="default"/>
        <w:lang w:val="en-US" w:eastAsia="en-US" w:bidi="ar-SA"/>
      </w:rPr>
    </w:lvl>
    <w:lvl w:ilvl="6">
      <w:start w:val="0"/>
      <w:numFmt w:val="bullet"/>
      <w:lvlText w:val="•"/>
      <w:lvlJc w:val="left"/>
      <w:pPr>
        <w:ind w:left="6204" w:hanging="540"/>
      </w:pPr>
      <w:rPr>
        <w:rFonts w:hint="default"/>
        <w:lang w:val="en-US" w:eastAsia="en-US" w:bidi="ar-SA"/>
      </w:rPr>
    </w:lvl>
    <w:lvl w:ilvl="7">
      <w:start w:val="0"/>
      <w:numFmt w:val="bullet"/>
      <w:lvlText w:val="•"/>
      <w:lvlJc w:val="left"/>
      <w:pPr>
        <w:ind w:left="7273" w:hanging="540"/>
      </w:pPr>
      <w:rPr>
        <w:rFonts w:hint="default"/>
        <w:lang w:val="en-US" w:eastAsia="en-US" w:bidi="ar-SA"/>
      </w:rPr>
    </w:lvl>
    <w:lvl w:ilvl="8">
      <w:start w:val="0"/>
      <w:numFmt w:val="bullet"/>
      <w:lvlText w:val="•"/>
      <w:lvlJc w:val="left"/>
      <w:pPr>
        <w:ind w:left="8342" w:hanging="540"/>
      </w:pPr>
      <w:rPr>
        <w:rFonts w:hint="default"/>
        <w:lang w:val="en-US" w:eastAsia="en-US" w:bidi="ar-SA"/>
      </w:rPr>
    </w:lvl>
  </w:abstractNum>
  <w:abstractNum w:abstractNumId="21">
    <w:multiLevelType w:val="hybridMultilevel"/>
    <w:lvl w:ilvl="0">
      <w:start w:val="3"/>
      <w:numFmt w:val="decimal"/>
      <w:lvlText w:val="%1"/>
      <w:lvlJc w:val="left"/>
      <w:pPr>
        <w:ind w:left="680" w:hanging="360"/>
        <w:jc w:val="left"/>
      </w:pPr>
      <w:rPr>
        <w:rFonts w:hint="default"/>
        <w:lang w:val="en-US" w:eastAsia="en-US" w:bidi="ar-SA"/>
      </w:rPr>
    </w:lvl>
    <w:lvl w:ilvl="1">
      <w:start w:val="0"/>
      <w:numFmt w:val="decimal"/>
      <w:lvlText w:val="%1.%2"/>
      <w:lvlJc w:val="left"/>
      <w:pPr>
        <w:ind w:left="680" w:hanging="360"/>
        <w:jc w:val="left"/>
      </w:pPr>
      <w:rPr>
        <w:rFonts w:hint="default" w:ascii="Times New Roman" w:hAnsi="Times New Roman" w:eastAsia="Times New Roman" w:cs="Times New Roman"/>
        <w:b/>
        <w:bCs/>
        <w:i w:val="0"/>
        <w:iCs w:val="0"/>
        <w:spacing w:val="0"/>
        <w:w w:val="100"/>
        <w:sz w:val="24"/>
        <w:szCs w:val="24"/>
        <w:lang w:val="en-US" w:eastAsia="en-US" w:bidi="ar-SA"/>
      </w:rPr>
    </w:lvl>
    <w:lvl w:ilvl="2">
      <w:start w:val="1"/>
      <w:numFmt w:val="decimal"/>
      <w:lvlText w:val="%1.%2.%3"/>
      <w:lvlJc w:val="left"/>
      <w:pPr>
        <w:ind w:left="860" w:hanging="540"/>
        <w:jc w:val="left"/>
      </w:pPr>
      <w:rPr>
        <w:rFonts w:hint="default" w:ascii="Times New Roman" w:hAnsi="Times New Roman" w:eastAsia="Times New Roman" w:cs="Times New Roman"/>
        <w:b/>
        <w:bCs/>
        <w:i w:val="0"/>
        <w:iCs w:val="0"/>
        <w:spacing w:val="0"/>
        <w:w w:val="100"/>
        <w:sz w:val="24"/>
        <w:szCs w:val="24"/>
        <w:lang w:val="en-US" w:eastAsia="en-US" w:bidi="ar-SA"/>
      </w:rPr>
    </w:lvl>
    <w:lvl w:ilvl="3">
      <w:start w:val="0"/>
      <w:numFmt w:val="bullet"/>
      <w:lvlText w:val="•"/>
      <w:lvlJc w:val="left"/>
      <w:pPr>
        <w:ind w:left="2997" w:hanging="540"/>
      </w:pPr>
      <w:rPr>
        <w:rFonts w:hint="default"/>
        <w:lang w:val="en-US" w:eastAsia="en-US" w:bidi="ar-SA"/>
      </w:rPr>
    </w:lvl>
    <w:lvl w:ilvl="4">
      <w:start w:val="0"/>
      <w:numFmt w:val="bullet"/>
      <w:lvlText w:val="•"/>
      <w:lvlJc w:val="left"/>
      <w:pPr>
        <w:ind w:left="4066" w:hanging="540"/>
      </w:pPr>
      <w:rPr>
        <w:rFonts w:hint="default"/>
        <w:lang w:val="en-US" w:eastAsia="en-US" w:bidi="ar-SA"/>
      </w:rPr>
    </w:lvl>
    <w:lvl w:ilvl="5">
      <w:start w:val="0"/>
      <w:numFmt w:val="bullet"/>
      <w:lvlText w:val="•"/>
      <w:lvlJc w:val="left"/>
      <w:pPr>
        <w:ind w:left="5135" w:hanging="540"/>
      </w:pPr>
      <w:rPr>
        <w:rFonts w:hint="default"/>
        <w:lang w:val="en-US" w:eastAsia="en-US" w:bidi="ar-SA"/>
      </w:rPr>
    </w:lvl>
    <w:lvl w:ilvl="6">
      <w:start w:val="0"/>
      <w:numFmt w:val="bullet"/>
      <w:lvlText w:val="•"/>
      <w:lvlJc w:val="left"/>
      <w:pPr>
        <w:ind w:left="6204" w:hanging="540"/>
      </w:pPr>
      <w:rPr>
        <w:rFonts w:hint="default"/>
        <w:lang w:val="en-US" w:eastAsia="en-US" w:bidi="ar-SA"/>
      </w:rPr>
    </w:lvl>
    <w:lvl w:ilvl="7">
      <w:start w:val="0"/>
      <w:numFmt w:val="bullet"/>
      <w:lvlText w:val="•"/>
      <w:lvlJc w:val="left"/>
      <w:pPr>
        <w:ind w:left="7273" w:hanging="540"/>
      </w:pPr>
      <w:rPr>
        <w:rFonts w:hint="default"/>
        <w:lang w:val="en-US" w:eastAsia="en-US" w:bidi="ar-SA"/>
      </w:rPr>
    </w:lvl>
    <w:lvl w:ilvl="8">
      <w:start w:val="0"/>
      <w:numFmt w:val="bullet"/>
      <w:lvlText w:val="•"/>
      <w:lvlJc w:val="left"/>
      <w:pPr>
        <w:ind w:left="8342" w:hanging="540"/>
      </w:pPr>
      <w:rPr>
        <w:rFonts w:hint="default"/>
        <w:lang w:val="en-US" w:eastAsia="en-US" w:bidi="ar-SA"/>
      </w:rPr>
    </w:lvl>
  </w:abstractNum>
  <w:abstractNum w:abstractNumId="20">
    <w:multiLevelType w:val="hybridMultilevel"/>
    <w:lvl w:ilvl="0">
      <w:start w:val="0"/>
      <w:numFmt w:val="bullet"/>
      <w:lvlText w:val=""/>
      <w:lvlJc w:val="left"/>
      <w:pPr>
        <w:ind w:left="828" w:hanging="360"/>
      </w:pPr>
      <w:rPr>
        <w:rFonts w:hint="default" w:ascii="Symbol" w:hAnsi="Symbol" w:eastAsia="Symbol" w:cs="Symbol"/>
        <w:b w:val="0"/>
        <w:bCs w:val="0"/>
        <w:i w:val="0"/>
        <w:iCs w:val="0"/>
        <w:spacing w:val="0"/>
        <w:w w:val="100"/>
        <w:sz w:val="24"/>
        <w:szCs w:val="24"/>
        <w:lang w:val="en-US" w:eastAsia="en-US" w:bidi="ar-SA"/>
      </w:rPr>
    </w:lvl>
    <w:lvl w:ilvl="1">
      <w:start w:val="0"/>
      <w:numFmt w:val="bullet"/>
      <w:lvlText w:val="•"/>
      <w:lvlJc w:val="left"/>
      <w:pPr>
        <w:ind w:left="966" w:hanging="360"/>
      </w:pPr>
      <w:rPr>
        <w:rFonts w:hint="default"/>
        <w:lang w:val="en-US" w:eastAsia="en-US" w:bidi="ar-SA"/>
      </w:rPr>
    </w:lvl>
    <w:lvl w:ilvl="2">
      <w:start w:val="0"/>
      <w:numFmt w:val="bullet"/>
      <w:lvlText w:val="•"/>
      <w:lvlJc w:val="left"/>
      <w:pPr>
        <w:ind w:left="1112" w:hanging="360"/>
      </w:pPr>
      <w:rPr>
        <w:rFonts w:hint="default"/>
        <w:lang w:val="en-US" w:eastAsia="en-US" w:bidi="ar-SA"/>
      </w:rPr>
    </w:lvl>
    <w:lvl w:ilvl="3">
      <w:start w:val="0"/>
      <w:numFmt w:val="bullet"/>
      <w:lvlText w:val="•"/>
      <w:lvlJc w:val="left"/>
      <w:pPr>
        <w:ind w:left="1259" w:hanging="360"/>
      </w:pPr>
      <w:rPr>
        <w:rFonts w:hint="default"/>
        <w:lang w:val="en-US" w:eastAsia="en-US" w:bidi="ar-SA"/>
      </w:rPr>
    </w:lvl>
    <w:lvl w:ilvl="4">
      <w:start w:val="0"/>
      <w:numFmt w:val="bullet"/>
      <w:lvlText w:val="•"/>
      <w:lvlJc w:val="left"/>
      <w:pPr>
        <w:ind w:left="1405" w:hanging="360"/>
      </w:pPr>
      <w:rPr>
        <w:rFonts w:hint="default"/>
        <w:lang w:val="en-US" w:eastAsia="en-US" w:bidi="ar-SA"/>
      </w:rPr>
    </w:lvl>
    <w:lvl w:ilvl="5">
      <w:start w:val="0"/>
      <w:numFmt w:val="bullet"/>
      <w:lvlText w:val="•"/>
      <w:lvlJc w:val="left"/>
      <w:pPr>
        <w:ind w:left="1552" w:hanging="360"/>
      </w:pPr>
      <w:rPr>
        <w:rFonts w:hint="default"/>
        <w:lang w:val="en-US" w:eastAsia="en-US" w:bidi="ar-SA"/>
      </w:rPr>
    </w:lvl>
    <w:lvl w:ilvl="6">
      <w:start w:val="0"/>
      <w:numFmt w:val="bullet"/>
      <w:lvlText w:val="•"/>
      <w:lvlJc w:val="left"/>
      <w:pPr>
        <w:ind w:left="1698" w:hanging="360"/>
      </w:pPr>
      <w:rPr>
        <w:rFonts w:hint="default"/>
        <w:lang w:val="en-US" w:eastAsia="en-US" w:bidi="ar-SA"/>
      </w:rPr>
    </w:lvl>
    <w:lvl w:ilvl="7">
      <w:start w:val="0"/>
      <w:numFmt w:val="bullet"/>
      <w:lvlText w:val="•"/>
      <w:lvlJc w:val="left"/>
      <w:pPr>
        <w:ind w:left="1844" w:hanging="360"/>
      </w:pPr>
      <w:rPr>
        <w:rFonts w:hint="default"/>
        <w:lang w:val="en-US" w:eastAsia="en-US" w:bidi="ar-SA"/>
      </w:rPr>
    </w:lvl>
    <w:lvl w:ilvl="8">
      <w:start w:val="0"/>
      <w:numFmt w:val="bullet"/>
      <w:lvlText w:val="•"/>
      <w:lvlJc w:val="left"/>
      <w:pPr>
        <w:ind w:left="1991" w:hanging="360"/>
      </w:pPr>
      <w:rPr>
        <w:rFonts w:hint="default"/>
        <w:lang w:val="en-US" w:eastAsia="en-US" w:bidi="ar-SA"/>
      </w:rPr>
    </w:lvl>
  </w:abstractNum>
  <w:abstractNum w:abstractNumId="19">
    <w:multiLevelType w:val="hybridMultilevel"/>
    <w:lvl w:ilvl="0">
      <w:start w:val="0"/>
      <w:numFmt w:val="bullet"/>
      <w:lvlText w:val=""/>
      <w:lvlJc w:val="left"/>
      <w:pPr>
        <w:ind w:left="418" w:hanging="272"/>
      </w:pPr>
      <w:rPr>
        <w:rFonts w:hint="default" w:ascii="Symbol" w:hAnsi="Symbol" w:eastAsia="Symbol" w:cs="Symbol"/>
        <w:b w:val="0"/>
        <w:bCs w:val="0"/>
        <w:i w:val="0"/>
        <w:iCs w:val="0"/>
        <w:spacing w:val="0"/>
        <w:w w:val="100"/>
        <w:sz w:val="24"/>
        <w:szCs w:val="24"/>
        <w:lang w:val="en-US" w:eastAsia="en-US" w:bidi="ar-SA"/>
      </w:rPr>
    </w:lvl>
    <w:lvl w:ilvl="1">
      <w:start w:val="0"/>
      <w:numFmt w:val="bullet"/>
      <w:lvlText w:val="•"/>
      <w:lvlJc w:val="left"/>
      <w:pPr>
        <w:ind w:left="612" w:hanging="272"/>
      </w:pPr>
      <w:rPr>
        <w:rFonts w:hint="default"/>
        <w:lang w:val="en-US" w:eastAsia="en-US" w:bidi="ar-SA"/>
      </w:rPr>
    </w:lvl>
    <w:lvl w:ilvl="2">
      <w:start w:val="0"/>
      <w:numFmt w:val="bullet"/>
      <w:lvlText w:val="•"/>
      <w:lvlJc w:val="left"/>
      <w:pPr>
        <w:ind w:left="804" w:hanging="272"/>
      </w:pPr>
      <w:rPr>
        <w:rFonts w:hint="default"/>
        <w:lang w:val="en-US" w:eastAsia="en-US" w:bidi="ar-SA"/>
      </w:rPr>
    </w:lvl>
    <w:lvl w:ilvl="3">
      <w:start w:val="0"/>
      <w:numFmt w:val="bullet"/>
      <w:lvlText w:val="•"/>
      <w:lvlJc w:val="left"/>
      <w:pPr>
        <w:ind w:left="996" w:hanging="272"/>
      </w:pPr>
      <w:rPr>
        <w:rFonts w:hint="default"/>
        <w:lang w:val="en-US" w:eastAsia="en-US" w:bidi="ar-SA"/>
      </w:rPr>
    </w:lvl>
    <w:lvl w:ilvl="4">
      <w:start w:val="0"/>
      <w:numFmt w:val="bullet"/>
      <w:lvlText w:val="•"/>
      <w:lvlJc w:val="left"/>
      <w:pPr>
        <w:ind w:left="1189" w:hanging="272"/>
      </w:pPr>
      <w:rPr>
        <w:rFonts w:hint="default"/>
        <w:lang w:val="en-US" w:eastAsia="en-US" w:bidi="ar-SA"/>
      </w:rPr>
    </w:lvl>
    <w:lvl w:ilvl="5">
      <w:start w:val="0"/>
      <w:numFmt w:val="bullet"/>
      <w:lvlText w:val="•"/>
      <w:lvlJc w:val="left"/>
      <w:pPr>
        <w:ind w:left="1381" w:hanging="272"/>
      </w:pPr>
      <w:rPr>
        <w:rFonts w:hint="default"/>
        <w:lang w:val="en-US" w:eastAsia="en-US" w:bidi="ar-SA"/>
      </w:rPr>
    </w:lvl>
    <w:lvl w:ilvl="6">
      <w:start w:val="0"/>
      <w:numFmt w:val="bullet"/>
      <w:lvlText w:val="•"/>
      <w:lvlJc w:val="left"/>
      <w:pPr>
        <w:ind w:left="1573" w:hanging="272"/>
      </w:pPr>
      <w:rPr>
        <w:rFonts w:hint="default"/>
        <w:lang w:val="en-US" w:eastAsia="en-US" w:bidi="ar-SA"/>
      </w:rPr>
    </w:lvl>
    <w:lvl w:ilvl="7">
      <w:start w:val="0"/>
      <w:numFmt w:val="bullet"/>
      <w:lvlText w:val="•"/>
      <w:lvlJc w:val="left"/>
      <w:pPr>
        <w:ind w:left="1766" w:hanging="272"/>
      </w:pPr>
      <w:rPr>
        <w:rFonts w:hint="default"/>
        <w:lang w:val="en-US" w:eastAsia="en-US" w:bidi="ar-SA"/>
      </w:rPr>
    </w:lvl>
    <w:lvl w:ilvl="8">
      <w:start w:val="0"/>
      <w:numFmt w:val="bullet"/>
      <w:lvlText w:val="•"/>
      <w:lvlJc w:val="left"/>
      <w:pPr>
        <w:ind w:left="1958" w:hanging="272"/>
      </w:pPr>
      <w:rPr>
        <w:rFonts w:hint="default"/>
        <w:lang w:val="en-US" w:eastAsia="en-US" w:bidi="ar-SA"/>
      </w:rPr>
    </w:lvl>
  </w:abstractNum>
  <w:abstractNum w:abstractNumId="18">
    <w:multiLevelType w:val="hybridMultilevel"/>
    <w:lvl w:ilvl="0">
      <w:start w:val="0"/>
      <w:numFmt w:val="bullet"/>
      <w:lvlText w:val=""/>
      <w:lvlJc w:val="left"/>
      <w:pPr>
        <w:ind w:left="828" w:hanging="360"/>
      </w:pPr>
      <w:rPr>
        <w:rFonts w:hint="default" w:ascii="Symbol" w:hAnsi="Symbol" w:eastAsia="Symbol" w:cs="Symbol"/>
        <w:b w:val="0"/>
        <w:bCs w:val="0"/>
        <w:i w:val="0"/>
        <w:iCs w:val="0"/>
        <w:spacing w:val="0"/>
        <w:w w:val="100"/>
        <w:sz w:val="24"/>
        <w:szCs w:val="24"/>
        <w:lang w:val="en-US" w:eastAsia="en-US" w:bidi="ar-SA"/>
      </w:rPr>
    </w:lvl>
    <w:lvl w:ilvl="1">
      <w:start w:val="0"/>
      <w:numFmt w:val="bullet"/>
      <w:lvlText w:val="•"/>
      <w:lvlJc w:val="left"/>
      <w:pPr>
        <w:ind w:left="966" w:hanging="360"/>
      </w:pPr>
      <w:rPr>
        <w:rFonts w:hint="default"/>
        <w:lang w:val="en-US" w:eastAsia="en-US" w:bidi="ar-SA"/>
      </w:rPr>
    </w:lvl>
    <w:lvl w:ilvl="2">
      <w:start w:val="0"/>
      <w:numFmt w:val="bullet"/>
      <w:lvlText w:val="•"/>
      <w:lvlJc w:val="left"/>
      <w:pPr>
        <w:ind w:left="1112" w:hanging="360"/>
      </w:pPr>
      <w:rPr>
        <w:rFonts w:hint="default"/>
        <w:lang w:val="en-US" w:eastAsia="en-US" w:bidi="ar-SA"/>
      </w:rPr>
    </w:lvl>
    <w:lvl w:ilvl="3">
      <w:start w:val="0"/>
      <w:numFmt w:val="bullet"/>
      <w:lvlText w:val="•"/>
      <w:lvlJc w:val="left"/>
      <w:pPr>
        <w:ind w:left="1259" w:hanging="360"/>
      </w:pPr>
      <w:rPr>
        <w:rFonts w:hint="default"/>
        <w:lang w:val="en-US" w:eastAsia="en-US" w:bidi="ar-SA"/>
      </w:rPr>
    </w:lvl>
    <w:lvl w:ilvl="4">
      <w:start w:val="0"/>
      <w:numFmt w:val="bullet"/>
      <w:lvlText w:val="•"/>
      <w:lvlJc w:val="left"/>
      <w:pPr>
        <w:ind w:left="1405" w:hanging="360"/>
      </w:pPr>
      <w:rPr>
        <w:rFonts w:hint="default"/>
        <w:lang w:val="en-US" w:eastAsia="en-US" w:bidi="ar-SA"/>
      </w:rPr>
    </w:lvl>
    <w:lvl w:ilvl="5">
      <w:start w:val="0"/>
      <w:numFmt w:val="bullet"/>
      <w:lvlText w:val="•"/>
      <w:lvlJc w:val="left"/>
      <w:pPr>
        <w:ind w:left="1552" w:hanging="360"/>
      </w:pPr>
      <w:rPr>
        <w:rFonts w:hint="default"/>
        <w:lang w:val="en-US" w:eastAsia="en-US" w:bidi="ar-SA"/>
      </w:rPr>
    </w:lvl>
    <w:lvl w:ilvl="6">
      <w:start w:val="0"/>
      <w:numFmt w:val="bullet"/>
      <w:lvlText w:val="•"/>
      <w:lvlJc w:val="left"/>
      <w:pPr>
        <w:ind w:left="1698" w:hanging="360"/>
      </w:pPr>
      <w:rPr>
        <w:rFonts w:hint="default"/>
        <w:lang w:val="en-US" w:eastAsia="en-US" w:bidi="ar-SA"/>
      </w:rPr>
    </w:lvl>
    <w:lvl w:ilvl="7">
      <w:start w:val="0"/>
      <w:numFmt w:val="bullet"/>
      <w:lvlText w:val="•"/>
      <w:lvlJc w:val="left"/>
      <w:pPr>
        <w:ind w:left="1844" w:hanging="360"/>
      </w:pPr>
      <w:rPr>
        <w:rFonts w:hint="default"/>
        <w:lang w:val="en-US" w:eastAsia="en-US" w:bidi="ar-SA"/>
      </w:rPr>
    </w:lvl>
    <w:lvl w:ilvl="8">
      <w:start w:val="0"/>
      <w:numFmt w:val="bullet"/>
      <w:lvlText w:val="•"/>
      <w:lvlJc w:val="left"/>
      <w:pPr>
        <w:ind w:left="1991" w:hanging="360"/>
      </w:pPr>
      <w:rPr>
        <w:rFonts w:hint="default"/>
        <w:lang w:val="en-US" w:eastAsia="en-US" w:bidi="ar-SA"/>
      </w:rPr>
    </w:lvl>
  </w:abstractNum>
  <w:abstractNum w:abstractNumId="17">
    <w:multiLevelType w:val="hybridMultilevel"/>
    <w:lvl w:ilvl="0">
      <w:start w:val="0"/>
      <w:numFmt w:val="bullet"/>
      <w:lvlText w:val=""/>
      <w:lvlJc w:val="left"/>
      <w:pPr>
        <w:ind w:left="418" w:hanging="272"/>
      </w:pPr>
      <w:rPr>
        <w:rFonts w:hint="default" w:ascii="Symbol" w:hAnsi="Symbol" w:eastAsia="Symbol" w:cs="Symbol"/>
        <w:b w:val="0"/>
        <w:bCs w:val="0"/>
        <w:i w:val="0"/>
        <w:iCs w:val="0"/>
        <w:spacing w:val="0"/>
        <w:w w:val="100"/>
        <w:sz w:val="24"/>
        <w:szCs w:val="24"/>
        <w:lang w:val="en-US" w:eastAsia="en-US" w:bidi="ar-SA"/>
      </w:rPr>
    </w:lvl>
    <w:lvl w:ilvl="1">
      <w:start w:val="0"/>
      <w:numFmt w:val="bullet"/>
      <w:lvlText w:val="•"/>
      <w:lvlJc w:val="left"/>
      <w:pPr>
        <w:ind w:left="612" w:hanging="272"/>
      </w:pPr>
      <w:rPr>
        <w:rFonts w:hint="default"/>
        <w:lang w:val="en-US" w:eastAsia="en-US" w:bidi="ar-SA"/>
      </w:rPr>
    </w:lvl>
    <w:lvl w:ilvl="2">
      <w:start w:val="0"/>
      <w:numFmt w:val="bullet"/>
      <w:lvlText w:val="•"/>
      <w:lvlJc w:val="left"/>
      <w:pPr>
        <w:ind w:left="804" w:hanging="272"/>
      </w:pPr>
      <w:rPr>
        <w:rFonts w:hint="default"/>
        <w:lang w:val="en-US" w:eastAsia="en-US" w:bidi="ar-SA"/>
      </w:rPr>
    </w:lvl>
    <w:lvl w:ilvl="3">
      <w:start w:val="0"/>
      <w:numFmt w:val="bullet"/>
      <w:lvlText w:val="•"/>
      <w:lvlJc w:val="left"/>
      <w:pPr>
        <w:ind w:left="996" w:hanging="272"/>
      </w:pPr>
      <w:rPr>
        <w:rFonts w:hint="default"/>
        <w:lang w:val="en-US" w:eastAsia="en-US" w:bidi="ar-SA"/>
      </w:rPr>
    </w:lvl>
    <w:lvl w:ilvl="4">
      <w:start w:val="0"/>
      <w:numFmt w:val="bullet"/>
      <w:lvlText w:val="•"/>
      <w:lvlJc w:val="left"/>
      <w:pPr>
        <w:ind w:left="1189" w:hanging="272"/>
      </w:pPr>
      <w:rPr>
        <w:rFonts w:hint="default"/>
        <w:lang w:val="en-US" w:eastAsia="en-US" w:bidi="ar-SA"/>
      </w:rPr>
    </w:lvl>
    <w:lvl w:ilvl="5">
      <w:start w:val="0"/>
      <w:numFmt w:val="bullet"/>
      <w:lvlText w:val="•"/>
      <w:lvlJc w:val="left"/>
      <w:pPr>
        <w:ind w:left="1381" w:hanging="272"/>
      </w:pPr>
      <w:rPr>
        <w:rFonts w:hint="default"/>
        <w:lang w:val="en-US" w:eastAsia="en-US" w:bidi="ar-SA"/>
      </w:rPr>
    </w:lvl>
    <w:lvl w:ilvl="6">
      <w:start w:val="0"/>
      <w:numFmt w:val="bullet"/>
      <w:lvlText w:val="•"/>
      <w:lvlJc w:val="left"/>
      <w:pPr>
        <w:ind w:left="1573" w:hanging="272"/>
      </w:pPr>
      <w:rPr>
        <w:rFonts w:hint="default"/>
        <w:lang w:val="en-US" w:eastAsia="en-US" w:bidi="ar-SA"/>
      </w:rPr>
    </w:lvl>
    <w:lvl w:ilvl="7">
      <w:start w:val="0"/>
      <w:numFmt w:val="bullet"/>
      <w:lvlText w:val="•"/>
      <w:lvlJc w:val="left"/>
      <w:pPr>
        <w:ind w:left="1766" w:hanging="272"/>
      </w:pPr>
      <w:rPr>
        <w:rFonts w:hint="default"/>
        <w:lang w:val="en-US" w:eastAsia="en-US" w:bidi="ar-SA"/>
      </w:rPr>
    </w:lvl>
    <w:lvl w:ilvl="8">
      <w:start w:val="0"/>
      <w:numFmt w:val="bullet"/>
      <w:lvlText w:val="•"/>
      <w:lvlJc w:val="left"/>
      <w:pPr>
        <w:ind w:left="1958" w:hanging="272"/>
      </w:pPr>
      <w:rPr>
        <w:rFonts w:hint="default"/>
        <w:lang w:val="en-US" w:eastAsia="en-US" w:bidi="ar-SA"/>
      </w:rPr>
    </w:lvl>
  </w:abstractNum>
  <w:abstractNum w:abstractNumId="16">
    <w:multiLevelType w:val="hybridMultilevel"/>
    <w:lvl w:ilvl="0">
      <w:start w:val="0"/>
      <w:numFmt w:val="bullet"/>
      <w:lvlText w:val=""/>
      <w:lvlJc w:val="left"/>
      <w:pPr>
        <w:ind w:left="828" w:hanging="360"/>
      </w:pPr>
      <w:rPr>
        <w:rFonts w:hint="default" w:ascii="Symbol" w:hAnsi="Symbol" w:eastAsia="Symbol" w:cs="Symbol"/>
        <w:b w:val="0"/>
        <w:bCs w:val="0"/>
        <w:i w:val="0"/>
        <w:iCs w:val="0"/>
        <w:spacing w:val="0"/>
        <w:w w:val="100"/>
        <w:sz w:val="24"/>
        <w:szCs w:val="24"/>
        <w:lang w:val="en-US" w:eastAsia="en-US" w:bidi="ar-SA"/>
      </w:rPr>
    </w:lvl>
    <w:lvl w:ilvl="1">
      <w:start w:val="0"/>
      <w:numFmt w:val="bullet"/>
      <w:lvlText w:val="•"/>
      <w:lvlJc w:val="left"/>
      <w:pPr>
        <w:ind w:left="966" w:hanging="360"/>
      </w:pPr>
      <w:rPr>
        <w:rFonts w:hint="default"/>
        <w:lang w:val="en-US" w:eastAsia="en-US" w:bidi="ar-SA"/>
      </w:rPr>
    </w:lvl>
    <w:lvl w:ilvl="2">
      <w:start w:val="0"/>
      <w:numFmt w:val="bullet"/>
      <w:lvlText w:val="•"/>
      <w:lvlJc w:val="left"/>
      <w:pPr>
        <w:ind w:left="1112" w:hanging="360"/>
      </w:pPr>
      <w:rPr>
        <w:rFonts w:hint="default"/>
        <w:lang w:val="en-US" w:eastAsia="en-US" w:bidi="ar-SA"/>
      </w:rPr>
    </w:lvl>
    <w:lvl w:ilvl="3">
      <w:start w:val="0"/>
      <w:numFmt w:val="bullet"/>
      <w:lvlText w:val="•"/>
      <w:lvlJc w:val="left"/>
      <w:pPr>
        <w:ind w:left="1259" w:hanging="360"/>
      </w:pPr>
      <w:rPr>
        <w:rFonts w:hint="default"/>
        <w:lang w:val="en-US" w:eastAsia="en-US" w:bidi="ar-SA"/>
      </w:rPr>
    </w:lvl>
    <w:lvl w:ilvl="4">
      <w:start w:val="0"/>
      <w:numFmt w:val="bullet"/>
      <w:lvlText w:val="•"/>
      <w:lvlJc w:val="left"/>
      <w:pPr>
        <w:ind w:left="1405" w:hanging="360"/>
      </w:pPr>
      <w:rPr>
        <w:rFonts w:hint="default"/>
        <w:lang w:val="en-US" w:eastAsia="en-US" w:bidi="ar-SA"/>
      </w:rPr>
    </w:lvl>
    <w:lvl w:ilvl="5">
      <w:start w:val="0"/>
      <w:numFmt w:val="bullet"/>
      <w:lvlText w:val="•"/>
      <w:lvlJc w:val="left"/>
      <w:pPr>
        <w:ind w:left="1552" w:hanging="360"/>
      </w:pPr>
      <w:rPr>
        <w:rFonts w:hint="default"/>
        <w:lang w:val="en-US" w:eastAsia="en-US" w:bidi="ar-SA"/>
      </w:rPr>
    </w:lvl>
    <w:lvl w:ilvl="6">
      <w:start w:val="0"/>
      <w:numFmt w:val="bullet"/>
      <w:lvlText w:val="•"/>
      <w:lvlJc w:val="left"/>
      <w:pPr>
        <w:ind w:left="1698" w:hanging="360"/>
      </w:pPr>
      <w:rPr>
        <w:rFonts w:hint="default"/>
        <w:lang w:val="en-US" w:eastAsia="en-US" w:bidi="ar-SA"/>
      </w:rPr>
    </w:lvl>
    <w:lvl w:ilvl="7">
      <w:start w:val="0"/>
      <w:numFmt w:val="bullet"/>
      <w:lvlText w:val="•"/>
      <w:lvlJc w:val="left"/>
      <w:pPr>
        <w:ind w:left="1844" w:hanging="360"/>
      </w:pPr>
      <w:rPr>
        <w:rFonts w:hint="default"/>
        <w:lang w:val="en-US" w:eastAsia="en-US" w:bidi="ar-SA"/>
      </w:rPr>
    </w:lvl>
    <w:lvl w:ilvl="8">
      <w:start w:val="0"/>
      <w:numFmt w:val="bullet"/>
      <w:lvlText w:val="•"/>
      <w:lvlJc w:val="left"/>
      <w:pPr>
        <w:ind w:left="1991" w:hanging="360"/>
      </w:pPr>
      <w:rPr>
        <w:rFonts w:hint="default"/>
        <w:lang w:val="en-US" w:eastAsia="en-US" w:bidi="ar-SA"/>
      </w:rPr>
    </w:lvl>
  </w:abstractNum>
  <w:abstractNum w:abstractNumId="15">
    <w:multiLevelType w:val="hybridMultilevel"/>
    <w:lvl w:ilvl="0">
      <w:start w:val="0"/>
      <w:numFmt w:val="bullet"/>
      <w:lvlText w:val=""/>
      <w:lvlJc w:val="left"/>
      <w:pPr>
        <w:ind w:left="327" w:hanging="180"/>
      </w:pPr>
      <w:rPr>
        <w:rFonts w:hint="default" w:ascii="Symbol" w:hAnsi="Symbol" w:eastAsia="Symbol" w:cs="Symbol"/>
        <w:b w:val="0"/>
        <w:bCs w:val="0"/>
        <w:i w:val="0"/>
        <w:iCs w:val="0"/>
        <w:spacing w:val="0"/>
        <w:w w:val="100"/>
        <w:sz w:val="24"/>
        <w:szCs w:val="24"/>
        <w:lang w:val="en-US" w:eastAsia="en-US" w:bidi="ar-SA"/>
      </w:rPr>
    </w:lvl>
    <w:lvl w:ilvl="1">
      <w:start w:val="0"/>
      <w:numFmt w:val="bullet"/>
      <w:lvlText w:val="•"/>
      <w:lvlJc w:val="left"/>
      <w:pPr>
        <w:ind w:left="522" w:hanging="180"/>
      </w:pPr>
      <w:rPr>
        <w:rFonts w:hint="default"/>
        <w:lang w:val="en-US" w:eastAsia="en-US" w:bidi="ar-SA"/>
      </w:rPr>
    </w:lvl>
    <w:lvl w:ilvl="2">
      <w:start w:val="0"/>
      <w:numFmt w:val="bullet"/>
      <w:lvlText w:val="•"/>
      <w:lvlJc w:val="left"/>
      <w:pPr>
        <w:ind w:left="724" w:hanging="180"/>
      </w:pPr>
      <w:rPr>
        <w:rFonts w:hint="default"/>
        <w:lang w:val="en-US" w:eastAsia="en-US" w:bidi="ar-SA"/>
      </w:rPr>
    </w:lvl>
    <w:lvl w:ilvl="3">
      <w:start w:val="0"/>
      <w:numFmt w:val="bullet"/>
      <w:lvlText w:val="•"/>
      <w:lvlJc w:val="left"/>
      <w:pPr>
        <w:ind w:left="926" w:hanging="180"/>
      </w:pPr>
      <w:rPr>
        <w:rFonts w:hint="default"/>
        <w:lang w:val="en-US" w:eastAsia="en-US" w:bidi="ar-SA"/>
      </w:rPr>
    </w:lvl>
    <w:lvl w:ilvl="4">
      <w:start w:val="0"/>
      <w:numFmt w:val="bullet"/>
      <w:lvlText w:val="•"/>
      <w:lvlJc w:val="left"/>
      <w:pPr>
        <w:ind w:left="1129" w:hanging="180"/>
      </w:pPr>
      <w:rPr>
        <w:rFonts w:hint="default"/>
        <w:lang w:val="en-US" w:eastAsia="en-US" w:bidi="ar-SA"/>
      </w:rPr>
    </w:lvl>
    <w:lvl w:ilvl="5">
      <w:start w:val="0"/>
      <w:numFmt w:val="bullet"/>
      <w:lvlText w:val="•"/>
      <w:lvlJc w:val="left"/>
      <w:pPr>
        <w:ind w:left="1331" w:hanging="180"/>
      </w:pPr>
      <w:rPr>
        <w:rFonts w:hint="default"/>
        <w:lang w:val="en-US" w:eastAsia="en-US" w:bidi="ar-SA"/>
      </w:rPr>
    </w:lvl>
    <w:lvl w:ilvl="6">
      <w:start w:val="0"/>
      <w:numFmt w:val="bullet"/>
      <w:lvlText w:val="•"/>
      <w:lvlJc w:val="left"/>
      <w:pPr>
        <w:ind w:left="1533" w:hanging="180"/>
      </w:pPr>
      <w:rPr>
        <w:rFonts w:hint="default"/>
        <w:lang w:val="en-US" w:eastAsia="en-US" w:bidi="ar-SA"/>
      </w:rPr>
    </w:lvl>
    <w:lvl w:ilvl="7">
      <w:start w:val="0"/>
      <w:numFmt w:val="bullet"/>
      <w:lvlText w:val="•"/>
      <w:lvlJc w:val="left"/>
      <w:pPr>
        <w:ind w:left="1736" w:hanging="180"/>
      </w:pPr>
      <w:rPr>
        <w:rFonts w:hint="default"/>
        <w:lang w:val="en-US" w:eastAsia="en-US" w:bidi="ar-SA"/>
      </w:rPr>
    </w:lvl>
    <w:lvl w:ilvl="8">
      <w:start w:val="0"/>
      <w:numFmt w:val="bullet"/>
      <w:lvlText w:val="•"/>
      <w:lvlJc w:val="left"/>
      <w:pPr>
        <w:ind w:left="1938" w:hanging="180"/>
      </w:pPr>
      <w:rPr>
        <w:rFonts w:hint="default"/>
        <w:lang w:val="en-US" w:eastAsia="en-US" w:bidi="ar-SA"/>
      </w:rPr>
    </w:lvl>
  </w:abstractNum>
  <w:abstractNum w:abstractNumId="14">
    <w:multiLevelType w:val="hybridMultilevel"/>
    <w:lvl w:ilvl="0">
      <w:start w:val="0"/>
      <w:numFmt w:val="bullet"/>
      <w:lvlText w:val=""/>
      <w:lvlJc w:val="left"/>
      <w:pPr>
        <w:ind w:left="828" w:hanging="360"/>
      </w:pPr>
      <w:rPr>
        <w:rFonts w:hint="default" w:ascii="Symbol" w:hAnsi="Symbol" w:eastAsia="Symbol" w:cs="Symbol"/>
        <w:b w:val="0"/>
        <w:bCs w:val="0"/>
        <w:i w:val="0"/>
        <w:iCs w:val="0"/>
        <w:spacing w:val="0"/>
        <w:w w:val="100"/>
        <w:sz w:val="24"/>
        <w:szCs w:val="24"/>
        <w:lang w:val="en-US" w:eastAsia="en-US" w:bidi="ar-SA"/>
      </w:rPr>
    </w:lvl>
    <w:lvl w:ilvl="1">
      <w:start w:val="0"/>
      <w:numFmt w:val="bullet"/>
      <w:lvlText w:val="•"/>
      <w:lvlJc w:val="left"/>
      <w:pPr>
        <w:ind w:left="966" w:hanging="360"/>
      </w:pPr>
      <w:rPr>
        <w:rFonts w:hint="default"/>
        <w:lang w:val="en-US" w:eastAsia="en-US" w:bidi="ar-SA"/>
      </w:rPr>
    </w:lvl>
    <w:lvl w:ilvl="2">
      <w:start w:val="0"/>
      <w:numFmt w:val="bullet"/>
      <w:lvlText w:val="•"/>
      <w:lvlJc w:val="left"/>
      <w:pPr>
        <w:ind w:left="1112" w:hanging="360"/>
      </w:pPr>
      <w:rPr>
        <w:rFonts w:hint="default"/>
        <w:lang w:val="en-US" w:eastAsia="en-US" w:bidi="ar-SA"/>
      </w:rPr>
    </w:lvl>
    <w:lvl w:ilvl="3">
      <w:start w:val="0"/>
      <w:numFmt w:val="bullet"/>
      <w:lvlText w:val="•"/>
      <w:lvlJc w:val="left"/>
      <w:pPr>
        <w:ind w:left="1259" w:hanging="360"/>
      </w:pPr>
      <w:rPr>
        <w:rFonts w:hint="default"/>
        <w:lang w:val="en-US" w:eastAsia="en-US" w:bidi="ar-SA"/>
      </w:rPr>
    </w:lvl>
    <w:lvl w:ilvl="4">
      <w:start w:val="0"/>
      <w:numFmt w:val="bullet"/>
      <w:lvlText w:val="•"/>
      <w:lvlJc w:val="left"/>
      <w:pPr>
        <w:ind w:left="1405" w:hanging="360"/>
      </w:pPr>
      <w:rPr>
        <w:rFonts w:hint="default"/>
        <w:lang w:val="en-US" w:eastAsia="en-US" w:bidi="ar-SA"/>
      </w:rPr>
    </w:lvl>
    <w:lvl w:ilvl="5">
      <w:start w:val="0"/>
      <w:numFmt w:val="bullet"/>
      <w:lvlText w:val="•"/>
      <w:lvlJc w:val="left"/>
      <w:pPr>
        <w:ind w:left="1552" w:hanging="360"/>
      </w:pPr>
      <w:rPr>
        <w:rFonts w:hint="default"/>
        <w:lang w:val="en-US" w:eastAsia="en-US" w:bidi="ar-SA"/>
      </w:rPr>
    </w:lvl>
    <w:lvl w:ilvl="6">
      <w:start w:val="0"/>
      <w:numFmt w:val="bullet"/>
      <w:lvlText w:val="•"/>
      <w:lvlJc w:val="left"/>
      <w:pPr>
        <w:ind w:left="1698" w:hanging="360"/>
      </w:pPr>
      <w:rPr>
        <w:rFonts w:hint="default"/>
        <w:lang w:val="en-US" w:eastAsia="en-US" w:bidi="ar-SA"/>
      </w:rPr>
    </w:lvl>
    <w:lvl w:ilvl="7">
      <w:start w:val="0"/>
      <w:numFmt w:val="bullet"/>
      <w:lvlText w:val="•"/>
      <w:lvlJc w:val="left"/>
      <w:pPr>
        <w:ind w:left="1844" w:hanging="360"/>
      </w:pPr>
      <w:rPr>
        <w:rFonts w:hint="default"/>
        <w:lang w:val="en-US" w:eastAsia="en-US" w:bidi="ar-SA"/>
      </w:rPr>
    </w:lvl>
    <w:lvl w:ilvl="8">
      <w:start w:val="0"/>
      <w:numFmt w:val="bullet"/>
      <w:lvlText w:val="•"/>
      <w:lvlJc w:val="left"/>
      <w:pPr>
        <w:ind w:left="1991" w:hanging="360"/>
      </w:pPr>
      <w:rPr>
        <w:rFonts w:hint="default"/>
        <w:lang w:val="en-US" w:eastAsia="en-US" w:bidi="ar-SA"/>
      </w:rPr>
    </w:lvl>
  </w:abstractNum>
  <w:abstractNum w:abstractNumId="13">
    <w:multiLevelType w:val="hybridMultilevel"/>
    <w:lvl w:ilvl="0">
      <w:start w:val="0"/>
      <w:numFmt w:val="bullet"/>
      <w:lvlText w:val=""/>
      <w:lvlJc w:val="left"/>
      <w:pPr>
        <w:ind w:left="327" w:hanging="221"/>
      </w:pPr>
      <w:rPr>
        <w:rFonts w:hint="default" w:ascii="Symbol" w:hAnsi="Symbol" w:eastAsia="Symbol" w:cs="Symbol"/>
        <w:b w:val="0"/>
        <w:bCs w:val="0"/>
        <w:i w:val="0"/>
        <w:iCs w:val="0"/>
        <w:spacing w:val="0"/>
        <w:w w:val="100"/>
        <w:sz w:val="24"/>
        <w:szCs w:val="24"/>
        <w:lang w:val="en-US" w:eastAsia="en-US" w:bidi="ar-SA"/>
      </w:rPr>
    </w:lvl>
    <w:lvl w:ilvl="1">
      <w:start w:val="0"/>
      <w:numFmt w:val="bullet"/>
      <w:lvlText w:val="•"/>
      <w:lvlJc w:val="left"/>
      <w:pPr>
        <w:ind w:left="522" w:hanging="221"/>
      </w:pPr>
      <w:rPr>
        <w:rFonts w:hint="default"/>
        <w:lang w:val="en-US" w:eastAsia="en-US" w:bidi="ar-SA"/>
      </w:rPr>
    </w:lvl>
    <w:lvl w:ilvl="2">
      <w:start w:val="0"/>
      <w:numFmt w:val="bullet"/>
      <w:lvlText w:val="•"/>
      <w:lvlJc w:val="left"/>
      <w:pPr>
        <w:ind w:left="724" w:hanging="221"/>
      </w:pPr>
      <w:rPr>
        <w:rFonts w:hint="default"/>
        <w:lang w:val="en-US" w:eastAsia="en-US" w:bidi="ar-SA"/>
      </w:rPr>
    </w:lvl>
    <w:lvl w:ilvl="3">
      <w:start w:val="0"/>
      <w:numFmt w:val="bullet"/>
      <w:lvlText w:val="•"/>
      <w:lvlJc w:val="left"/>
      <w:pPr>
        <w:ind w:left="926" w:hanging="221"/>
      </w:pPr>
      <w:rPr>
        <w:rFonts w:hint="default"/>
        <w:lang w:val="en-US" w:eastAsia="en-US" w:bidi="ar-SA"/>
      </w:rPr>
    </w:lvl>
    <w:lvl w:ilvl="4">
      <w:start w:val="0"/>
      <w:numFmt w:val="bullet"/>
      <w:lvlText w:val="•"/>
      <w:lvlJc w:val="left"/>
      <w:pPr>
        <w:ind w:left="1129" w:hanging="221"/>
      </w:pPr>
      <w:rPr>
        <w:rFonts w:hint="default"/>
        <w:lang w:val="en-US" w:eastAsia="en-US" w:bidi="ar-SA"/>
      </w:rPr>
    </w:lvl>
    <w:lvl w:ilvl="5">
      <w:start w:val="0"/>
      <w:numFmt w:val="bullet"/>
      <w:lvlText w:val="•"/>
      <w:lvlJc w:val="left"/>
      <w:pPr>
        <w:ind w:left="1331" w:hanging="221"/>
      </w:pPr>
      <w:rPr>
        <w:rFonts w:hint="default"/>
        <w:lang w:val="en-US" w:eastAsia="en-US" w:bidi="ar-SA"/>
      </w:rPr>
    </w:lvl>
    <w:lvl w:ilvl="6">
      <w:start w:val="0"/>
      <w:numFmt w:val="bullet"/>
      <w:lvlText w:val="•"/>
      <w:lvlJc w:val="left"/>
      <w:pPr>
        <w:ind w:left="1533" w:hanging="221"/>
      </w:pPr>
      <w:rPr>
        <w:rFonts w:hint="default"/>
        <w:lang w:val="en-US" w:eastAsia="en-US" w:bidi="ar-SA"/>
      </w:rPr>
    </w:lvl>
    <w:lvl w:ilvl="7">
      <w:start w:val="0"/>
      <w:numFmt w:val="bullet"/>
      <w:lvlText w:val="•"/>
      <w:lvlJc w:val="left"/>
      <w:pPr>
        <w:ind w:left="1736" w:hanging="221"/>
      </w:pPr>
      <w:rPr>
        <w:rFonts w:hint="default"/>
        <w:lang w:val="en-US" w:eastAsia="en-US" w:bidi="ar-SA"/>
      </w:rPr>
    </w:lvl>
    <w:lvl w:ilvl="8">
      <w:start w:val="0"/>
      <w:numFmt w:val="bullet"/>
      <w:lvlText w:val="•"/>
      <w:lvlJc w:val="left"/>
      <w:pPr>
        <w:ind w:left="1938" w:hanging="221"/>
      </w:pPr>
      <w:rPr>
        <w:rFonts w:hint="default"/>
        <w:lang w:val="en-US" w:eastAsia="en-US" w:bidi="ar-SA"/>
      </w:rPr>
    </w:lvl>
  </w:abstractNum>
  <w:abstractNum w:abstractNumId="12">
    <w:multiLevelType w:val="hybridMultilevel"/>
    <w:lvl w:ilvl="0">
      <w:start w:val="0"/>
      <w:numFmt w:val="bullet"/>
      <w:lvlText w:val=""/>
      <w:lvlJc w:val="left"/>
      <w:pPr>
        <w:ind w:left="271" w:hanging="164"/>
      </w:pPr>
      <w:rPr>
        <w:rFonts w:hint="default" w:ascii="Symbol" w:hAnsi="Symbol" w:eastAsia="Symbol" w:cs="Symbol"/>
        <w:b w:val="0"/>
        <w:bCs w:val="0"/>
        <w:i w:val="0"/>
        <w:iCs w:val="0"/>
        <w:spacing w:val="0"/>
        <w:w w:val="100"/>
        <w:sz w:val="24"/>
        <w:szCs w:val="24"/>
        <w:lang w:val="en-US" w:eastAsia="en-US" w:bidi="ar-SA"/>
      </w:rPr>
    </w:lvl>
    <w:lvl w:ilvl="1">
      <w:start w:val="0"/>
      <w:numFmt w:val="bullet"/>
      <w:lvlText w:val="•"/>
      <w:lvlJc w:val="left"/>
      <w:pPr>
        <w:ind w:left="480" w:hanging="164"/>
      </w:pPr>
      <w:rPr>
        <w:rFonts w:hint="default"/>
        <w:lang w:val="en-US" w:eastAsia="en-US" w:bidi="ar-SA"/>
      </w:rPr>
    </w:lvl>
    <w:lvl w:ilvl="2">
      <w:start w:val="0"/>
      <w:numFmt w:val="bullet"/>
      <w:lvlText w:val="•"/>
      <w:lvlJc w:val="left"/>
      <w:pPr>
        <w:ind w:left="680" w:hanging="164"/>
      </w:pPr>
      <w:rPr>
        <w:rFonts w:hint="default"/>
        <w:lang w:val="en-US" w:eastAsia="en-US" w:bidi="ar-SA"/>
      </w:rPr>
    </w:lvl>
    <w:lvl w:ilvl="3">
      <w:start w:val="0"/>
      <w:numFmt w:val="bullet"/>
      <w:lvlText w:val="•"/>
      <w:lvlJc w:val="left"/>
      <w:pPr>
        <w:ind w:left="881" w:hanging="164"/>
      </w:pPr>
      <w:rPr>
        <w:rFonts w:hint="default"/>
        <w:lang w:val="en-US" w:eastAsia="en-US" w:bidi="ar-SA"/>
      </w:rPr>
    </w:lvl>
    <w:lvl w:ilvl="4">
      <w:start w:val="0"/>
      <w:numFmt w:val="bullet"/>
      <w:lvlText w:val="•"/>
      <w:lvlJc w:val="left"/>
      <w:pPr>
        <w:ind w:left="1081" w:hanging="164"/>
      </w:pPr>
      <w:rPr>
        <w:rFonts w:hint="default"/>
        <w:lang w:val="en-US" w:eastAsia="en-US" w:bidi="ar-SA"/>
      </w:rPr>
    </w:lvl>
    <w:lvl w:ilvl="5">
      <w:start w:val="0"/>
      <w:numFmt w:val="bullet"/>
      <w:lvlText w:val="•"/>
      <w:lvlJc w:val="left"/>
      <w:pPr>
        <w:ind w:left="1282" w:hanging="164"/>
      </w:pPr>
      <w:rPr>
        <w:rFonts w:hint="default"/>
        <w:lang w:val="en-US" w:eastAsia="en-US" w:bidi="ar-SA"/>
      </w:rPr>
    </w:lvl>
    <w:lvl w:ilvl="6">
      <w:start w:val="0"/>
      <w:numFmt w:val="bullet"/>
      <w:lvlText w:val="•"/>
      <w:lvlJc w:val="left"/>
      <w:pPr>
        <w:ind w:left="1482" w:hanging="164"/>
      </w:pPr>
      <w:rPr>
        <w:rFonts w:hint="default"/>
        <w:lang w:val="en-US" w:eastAsia="en-US" w:bidi="ar-SA"/>
      </w:rPr>
    </w:lvl>
    <w:lvl w:ilvl="7">
      <w:start w:val="0"/>
      <w:numFmt w:val="bullet"/>
      <w:lvlText w:val="•"/>
      <w:lvlJc w:val="left"/>
      <w:pPr>
        <w:ind w:left="1682" w:hanging="164"/>
      </w:pPr>
      <w:rPr>
        <w:rFonts w:hint="default"/>
        <w:lang w:val="en-US" w:eastAsia="en-US" w:bidi="ar-SA"/>
      </w:rPr>
    </w:lvl>
    <w:lvl w:ilvl="8">
      <w:start w:val="0"/>
      <w:numFmt w:val="bullet"/>
      <w:lvlText w:val="•"/>
      <w:lvlJc w:val="left"/>
      <w:pPr>
        <w:ind w:left="1883" w:hanging="164"/>
      </w:pPr>
      <w:rPr>
        <w:rFonts w:hint="default"/>
        <w:lang w:val="en-US" w:eastAsia="en-US" w:bidi="ar-SA"/>
      </w:rPr>
    </w:lvl>
  </w:abstractNum>
  <w:abstractNum w:abstractNumId="11">
    <w:multiLevelType w:val="hybridMultilevel"/>
    <w:lvl w:ilvl="0">
      <w:start w:val="0"/>
      <w:numFmt w:val="bullet"/>
      <w:lvlText w:val=""/>
      <w:lvlJc w:val="left"/>
      <w:pPr>
        <w:ind w:left="360" w:hanging="252"/>
      </w:pPr>
      <w:rPr>
        <w:rFonts w:hint="default" w:ascii="Symbol" w:hAnsi="Symbol" w:eastAsia="Symbol" w:cs="Symbol"/>
        <w:b w:val="0"/>
        <w:bCs w:val="0"/>
        <w:i w:val="0"/>
        <w:iCs w:val="0"/>
        <w:spacing w:val="0"/>
        <w:w w:val="100"/>
        <w:sz w:val="24"/>
        <w:szCs w:val="24"/>
        <w:lang w:val="en-US" w:eastAsia="en-US" w:bidi="ar-SA"/>
      </w:rPr>
    </w:lvl>
    <w:lvl w:ilvl="1">
      <w:start w:val="0"/>
      <w:numFmt w:val="bullet"/>
      <w:lvlText w:val="•"/>
      <w:lvlJc w:val="left"/>
      <w:pPr>
        <w:ind w:left="499" w:hanging="252"/>
      </w:pPr>
      <w:rPr>
        <w:rFonts w:hint="default"/>
        <w:lang w:val="en-US" w:eastAsia="en-US" w:bidi="ar-SA"/>
      </w:rPr>
    </w:lvl>
    <w:lvl w:ilvl="2">
      <w:start w:val="0"/>
      <w:numFmt w:val="bullet"/>
      <w:lvlText w:val="•"/>
      <w:lvlJc w:val="left"/>
      <w:pPr>
        <w:ind w:left="638" w:hanging="252"/>
      </w:pPr>
      <w:rPr>
        <w:rFonts w:hint="default"/>
        <w:lang w:val="en-US" w:eastAsia="en-US" w:bidi="ar-SA"/>
      </w:rPr>
    </w:lvl>
    <w:lvl w:ilvl="3">
      <w:start w:val="0"/>
      <w:numFmt w:val="bullet"/>
      <w:lvlText w:val="•"/>
      <w:lvlJc w:val="left"/>
      <w:pPr>
        <w:ind w:left="777" w:hanging="252"/>
      </w:pPr>
      <w:rPr>
        <w:rFonts w:hint="default"/>
        <w:lang w:val="en-US" w:eastAsia="en-US" w:bidi="ar-SA"/>
      </w:rPr>
    </w:lvl>
    <w:lvl w:ilvl="4">
      <w:start w:val="0"/>
      <w:numFmt w:val="bullet"/>
      <w:lvlText w:val="•"/>
      <w:lvlJc w:val="left"/>
      <w:pPr>
        <w:ind w:left="917" w:hanging="252"/>
      </w:pPr>
      <w:rPr>
        <w:rFonts w:hint="default"/>
        <w:lang w:val="en-US" w:eastAsia="en-US" w:bidi="ar-SA"/>
      </w:rPr>
    </w:lvl>
    <w:lvl w:ilvl="5">
      <w:start w:val="0"/>
      <w:numFmt w:val="bullet"/>
      <w:lvlText w:val="•"/>
      <w:lvlJc w:val="left"/>
      <w:pPr>
        <w:ind w:left="1056" w:hanging="252"/>
      </w:pPr>
      <w:rPr>
        <w:rFonts w:hint="default"/>
        <w:lang w:val="en-US" w:eastAsia="en-US" w:bidi="ar-SA"/>
      </w:rPr>
    </w:lvl>
    <w:lvl w:ilvl="6">
      <w:start w:val="0"/>
      <w:numFmt w:val="bullet"/>
      <w:lvlText w:val="•"/>
      <w:lvlJc w:val="left"/>
      <w:pPr>
        <w:ind w:left="1195" w:hanging="252"/>
      </w:pPr>
      <w:rPr>
        <w:rFonts w:hint="default"/>
        <w:lang w:val="en-US" w:eastAsia="en-US" w:bidi="ar-SA"/>
      </w:rPr>
    </w:lvl>
    <w:lvl w:ilvl="7">
      <w:start w:val="0"/>
      <w:numFmt w:val="bullet"/>
      <w:lvlText w:val="•"/>
      <w:lvlJc w:val="left"/>
      <w:pPr>
        <w:ind w:left="1335" w:hanging="252"/>
      </w:pPr>
      <w:rPr>
        <w:rFonts w:hint="default"/>
        <w:lang w:val="en-US" w:eastAsia="en-US" w:bidi="ar-SA"/>
      </w:rPr>
    </w:lvl>
    <w:lvl w:ilvl="8">
      <w:start w:val="0"/>
      <w:numFmt w:val="bullet"/>
      <w:lvlText w:val="•"/>
      <w:lvlJc w:val="left"/>
      <w:pPr>
        <w:ind w:left="1474" w:hanging="252"/>
      </w:pPr>
      <w:rPr>
        <w:rFonts w:hint="default"/>
        <w:lang w:val="en-US" w:eastAsia="en-US" w:bidi="ar-SA"/>
      </w:rPr>
    </w:lvl>
  </w:abstractNum>
  <w:abstractNum w:abstractNumId="10">
    <w:multiLevelType w:val="hybridMultilevel"/>
    <w:lvl w:ilvl="0">
      <w:start w:val="2"/>
      <w:numFmt w:val="decimal"/>
      <w:lvlText w:val="%1"/>
      <w:lvlJc w:val="left"/>
      <w:pPr>
        <w:ind w:left="961" w:hanging="360"/>
        <w:jc w:val="left"/>
      </w:pPr>
      <w:rPr>
        <w:rFonts w:hint="default"/>
        <w:lang w:val="en-US" w:eastAsia="en-US" w:bidi="ar-SA"/>
      </w:rPr>
    </w:lvl>
    <w:lvl w:ilvl="1">
      <w:start w:val="4"/>
      <w:numFmt w:val="decimal"/>
      <w:lvlText w:val="%1.%2"/>
      <w:lvlJc w:val="left"/>
      <w:pPr>
        <w:ind w:left="961" w:hanging="360"/>
        <w:jc w:val="right"/>
      </w:pPr>
      <w:rPr>
        <w:rFonts w:hint="default" w:ascii="Times New Roman" w:hAnsi="Times New Roman" w:eastAsia="Times New Roman" w:cs="Times New Roman"/>
        <w:b/>
        <w:bCs/>
        <w:i w:val="0"/>
        <w:iCs w:val="0"/>
        <w:spacing w:val="0"/>
        <w:w w:val="100"/>
        <w:sz w:val="24"/>
        <w:szCs w:val="24"/>
        <w:lang w:val="en-US" w:eastAsia="en-US" w:bidi="ar-SA"/>
      </w:rPr>
    </w:lvl>
    <w:lvl w:ilvl="2">
      <w:start w:val="0"/>
      <w:numFmt w:val="bullet"/>
      <w:lvlText w:val="•"/>
      <w:lvlJc w:val="left"/>
      <w:pPr>
        <w:ind w:left="2864" w:hanging="360"/>
      </w:pPr>
      <w:rPr>
        <w:rFonts w:hint="default"/>
        <w:lang w:val="en-US" w:eastAsia="en-US" w:bidi="ar-SA"/>
      </w:rPr>
    </w:lvl>
    <w:lvl w:ilvl="3">
      <w:start w:val="0"/>
      <w:numFmt w:val="bullet"/>
      <w:lvlText w:val="•"/>
      <w:lvlJc w:val="left"/>
      <w:pPr>
        <w:ind w:left="3816" w:hanging="360"/>
      </w:pPr>
      <w:rPr>
        <w:rFonts w:hint="default"/>
        <w:lang w:val="en-US" w:eastAsia="en-US" w:bidi="ar-SA"/>
      </w:rPr>
    </w:lvl>
    <w:lvl w:ilvl="4">
      <w:start w:val="0"/>
      <w:numFmt w:val="bullet"/>
      <w:lvlText w:val="•"/>
      <w:lvlJc w:val="left"/>
      <w:pPr>
        <w:ind w:left="4768" w:hanging="360"/>
      </w:pPr>
      <w:rPr>
        <w:rFonts w:hint="default"/>
        <w:lang w:val="en-US" w:eastAsia="en-US" w:bidi="ar-SA"/>
      </w:rPr>
    </w:lvl>
    <w:lvl w:ilvl="5">
      <w:start w:val="0"/>
      <w:numFmt w:val="bullet"/>
      <w:lvlText w:val="•"/>
      <w:lvlJc w:val="left"/>
      <w:pPr>
        <w:ind w:left="5720" w:hanging="360"/>
      </w:pPr>
      <w:rPr>
        <w:rFonts w:hint="default"/>
        <w:lang w:val="en-US" w:eastAsia="en-US" w:bidi="ar-SA"/>
      </w:rPr>
    </w:lvl>
    <w:lvl w:ilvl="6">
      <w:start w:val="0"/>
      <w:numFmt w:val="bullet"/>
      <w:lvlText w:val="•"/>
      <w:lvlJc w:val="left"/>
      <w:pPr>
        <w:ind w:left="6672" w:hanging="360"/>
      </w:pPr>
      <w:rPr>
        <w:rFonts w:hint="default"/>
        <w:lang w:val="en-US" w:eastAsia="en-US" w:bidi="ar-SA"/>
      </w:rPr>
    </w:lvl>
    <w:lvl w:ilvl="7">
      <w:start w:val="0"/>
      <w:numFmt w:val="bullet"/>
      <w:lvlText w:val="•"/>
      <w:lvlJc w:val="left"/>
      <w:pPr>
        <w:ind w:left="7624" w:hanging="360"/>
      </w:pPr>
      <w:rPr>
        <w:rFonts w:hint="default"/>
        <w:lang w:val="en-US" w:eastAsia="en-US" w:bidi="ar-SA"/>
      </w:rPr>
    </w:lvl>
    <w:lvl w:ilvl="8">
      <w:start w:val="0"/>
      <w:numFmt w:val="bullet"/>
      <w:lvlText w:val="•"/>
      <w:lvlJc w:val="left"/>
      <w:pPr>
        <w:ind w:left="8576" w:hanging="360"/>
      </w:pPr>
      <w:rPr>
        <w:rFonts w:hint="default"/>
        <w:lang w:val="en-US" w:eastAsia="en-US" w:bidi="ar-SA"/>
      </w:rPr>
    </w:lvl>
  </w:abstractNum>
  <w:abstractNum w:abstractNumId="9">
    <w:multiLevelType w:val="hybridMultilevel"/>
    <w:lvl w:ilvl="0">
      <w:start w:val="2"/>
      <w:numFmt w:val="decimal"/>
      <w:lvlText w:val="%1"/>
      <w:lvlJc w:val="left"/>
      <w:pPr>
        <w:ind w:left="961" w:hanging="360"/>
        <w:jc w:val="left"/>
      </w:pPr>
      <w:rPr>
        <w:rFonts w:hint="default"/>
        <w:lang w:val="en-US" w:eastAsia="en-US" w:bidi="ar-SA"/>
      </w:rPr>
    </w:lvl>
    <w:lvl w:ilvl="1">
      <w:start w:val="0"/>
      <w:numFmt w:val="decimal"/>
      <w:lvlText w:val="%1.%2"/>
      <w:lvlJc w:val="left"/>
      <w:pPr>
        <w:ind w:left="961" w:hanging="360"/>
        <w:jc w:val="left"/>
      </w:pPr>
      <w:rPr>
        <w:rFonts w:hint="default" w:ascii="Times New Roman" w:hAnsi="Times New Roman" w:eastAsia="Times New Roman" w:cs="Times New Roman"/>
        <w:b/>
        <w:bCs/>
        <w:i w:val="0"/>
        <w:iCs w:val="0"/>
        <w:spacing w:val="0"/>
        <w:w w:val="100"/>
        <w:sz w:val="24"/>
        <w:szCs w:val="24"/>
        <w:lang w:val="en-US" w:eastAsia="en-US" w:bidi="ar-SA"/>
      </w:rPr>
    </w:lvl>
    <w:lvl w:ilvl="2">
      <w:start w:val="1"/>
      <w:numFmt w:val="decimal"/>
      <w:lvlText w:val="%1.%2.%3"/>
      <w:lvlJc w:val="left"/>
      <w:pPr>
        <w:ind w:left="1126" w:hanging="540"/>
        <w:jc w:val="left"/>
      </w:pPr>
      <w:rPr>
        <w:rFonts w:hint="default" w:ascii="Times New Roman" w:hAnsi="Times New Roman" w:eastAsia="Times New Roman" w:cs="Times New Roman"/>
        <w:b/>
        <w:bCs/>
        <w:i w:val="0"/>
        <w:iCs w:val="0"/>
        <w:spacing w:val="0"/>
        <w:w w:val="100"/>
        <w:sz w:val="24"/>
        <w:szCs w:val="24"/>
        <w:lang w:val="en-US" w:eastAsia="en-US" w:bidi="ar-SA"/>
      </w:rPr>
    </w:lvl>
    <w:lvl w:ilvl="3">
      <w:start w:val="0"/>
      <w:numFmt w:val="bullet"/>
      <w:lvlText w:val="•"/>
      <w:lvlJc w:val="left"/>
      <w:pPr>
        <w:ind w:left="2307" w:hanging="540"/>
      </w:pPr>
      <w:rPr>
        <w:rFonts w:hint="default"/>
        <w:lang w:val="en-US" w:eastAsia="en-US" w:bidi="ar-SA"/>
      </w:rPr>
    </w:lvl>
    <w:lvl w:ilvl="4">
      <w:start w:val="0"/>
      <w:numFmt w:val="bullet"/>
      <w:lvlText w:val="•"/>
      <w:lvlJc w:val="left"/>
      <w:pPr>
        <w:ind w:left="3475" w:hanging="540"/>
      </w:pPr>
      <w:rPr>
        <w:rFonts w:hint="default"/>
        <w:lang w:val="en-US" w:eastAsia="en-US" w:bidi="ar-SA"/>
      </w:rPr>
    </w:lvl>
    <w:lvl w:ilvl="5">
      <w:start w:val="0"/>
      <w:numFmt w:val="bullet"/>
      <w:lvlText w:val="•"/>
      <w:lvlJc w:val="left"/>
      <w:pPr>
        <w:ind w:left="4642" w:hanging="540"/>
      </w:pPr>
      <w:rPr>
        <w:rFonts w:hint="default"/>
        <w:lang w:val="en-US" w:eastAsia="en-US" w:bidi="ar-SA"/>
      </w:rPr>
    </w:lvl>
    <w:lvl w:ilvl="6">
      <w:start w:val="0"/>
      <w:numFmt w:val="bullet"/>
      <w:lvlText w:val="•"/>
      <w:lvlJc w:val="left"/>
      <w:pPr>
        <w:ind w:left="5810" w:hanging="540"/>
      </w:pPr>
      <w:rPr>
        <w:rFonts w:hint="default"/>
        <w:lang w:val="en-US" w:eastAsia="en-US" w:bidi="ar-SA"/>
      </w:rPr>
    </w:lvl>
    <w:lvl w:ilvl="7">
      <w:start w:val="0"/>
      <w:numFmt w:val="bullet"/>
      <w:lvlText w:val="•"/>
      <w:lvlJc w:val="left"/>
      <w:pPr>
        <w:ind w:left="6977" w:hanging="540"/>
      </w:pPr>
      <w:rPr>
        <w:rFonts w:hint="default"/>
        <w:lang w:val="en-US" w:eastAsia="en-US" w:bidi="ar-SA"/>
      </w:rPr>
    </w:lvl>
    <w:lvl w:ilvl="8">
      <w:start w:val="0"/>
      <w:numFmt w:val="bullet"/>
      <w:lvlText w:val="•"/>
      <w:lvlJc w:val="left"/>
      <w:pPr>
        <w:ind w:left="8145" w:hanging="540"/>
      </w:pPr>
      <w:rPr>
        <w:rFonts w:hint="default"/>
        <w:lang w:val="en-US" w:eastAsia="en-US" w:bidi="ar-SA"/>
      </w:rPr>
    </w:lvl>
  </w:abstractNum>
  <w:abstractNum w:abstractNumId="8">
    <w:multiLevelType w:val="hybridMultilevel"/>
    <w:lvl w:ilvl="0">
      <w:start w:val="1"/>
      <w:numFmt w:val="lowerRoman"/>
      <w:lvlText w:val="%1."/>
      <w:lvlJc w:val="left"/>
      <w:pPr>
        <w:ind w:left="1321" w:hanging="488"/>
        <w:jc w:val="right"/>
      </w:pPr>
      <w:rPr>
        <w:rFonts w:hint="default"/>
        <w:spacing w:val="0"/>
        <w:w w:val="100"/>
        <w:lang w:val="en-US" w:eastAsia="en-US" w:bidi="ar-SA"/>
      </w:rPr>
    </w:lvl>
    <w:lvl w:ilvl="1">
      <w:start w:val="0"/>
      <w:numFmt w:val="bullet"/>
      <w:lvlText w:val="•"/>
      <w:lvlJc w:val="left"/>
      <w:pPr>
        <w:ind w:left="2236" w:hanging="488"/>
      </w:pPr>
      <w:rPr>
        <w:rFonts w:hint="default"/>
        <w:lang w:val="en-US" w:eastAsia="en-US" w:bidi="ar-SA"/>
      </w:rPr>
    </w:lvl>
    <w:lvl w:ilvl="2">
      <w:start w:val="0"/>
      <w:numFmt w:val="bullet"/>
      <w:lvlText w:val="•"/>
      <w:lvlJc w:val="left"/>
      <w:pPr>
        <w:ind w:left="3152" w:hanging="488"/>
      </w:pPr>
      <w:rPr>
        <w:rFonts w:hint="default"/>
        <w:lang w:val="en-US" w:eastAsia="en-US" w:bidi="ar-SA"/>
      </w:rPr>
    </w:lvl>
    <w:lvl w:ilvl="3">
      <w:start w:val="0"/>
      <w:numFmt w:val="bullet"/>
      <w:lvlText w:val="•"/>
      <w:lvlJc w:val="left"/>
      <w:pPr>
        <w:ind w:left="4068" w:hanging="488"/>
      </w:pPr>
      <w:rPr>
        <w:rFonts w:hint="default"/>
        <w:lang w:val="en-US" w:eastAsia="en-US" w:bidi="ar-SA"/>
      </w:rPr>
    </w:lvl>
    <w:lvl w:ilvl="4">
      <w:start w:val="0"/>
      <w:numFmt w:val="bullet"/>
      <w:lvlText w:val="•"/>
      <w:lvlJc w:val="left"/>
      <w:pPr>
        <w:ind w:left="4984" w:hanging="488"/>
      </w:pPr>
      <w:rPr>
        <w:rFonts w:hint="default"/>
        <w:lang w:val="en-US" w:eastAsia="en-US" w:bidi="ar-SA"/>
      </w:rPr>
    </w:lvl>
    <w:lvl w:ilvl="5">
      <w:start w:val="0"/>
      <w:numFmt w:val="bullet"/>
      <w:lvlText w:val="•"/>
      <w:lvlJc w:val="left"/>
      <w:pPr>
        <w:ind w:left="5900" w:hanging="488"/>
      </w:pPr>
      <w:rPr>
        <w:rFonts w:hint="default"/>
        <w:lang w:val="en-US" w:eastAsia="en-US" w:bidi="ar-SA"/>
      </w:rPr>
    </w:lvl>
    <w:lvl w:ilvl="6">
      <w:start w:val="0"/>
      <w:numFmt w:val="bullet"/>
      <w:lvlText w:val="•"/>
      <w:lvlJc w:val="left"/>
      <w:pPr>
        <w:ind w:left="6816" w:hanging="488"/>
      </w:pPr>
      <w:rPr>
        <w:rFonts w:hint="default"/>
        <w:lang w:val="en-US" w:eastAsia="en-US" w:bidi="ar-SA"/>
      </w:rPr>
    </w:lvl>
    <w:lvl w:ilvl="7">
      <w:start w:val="0"/>
      <w:numFmt w:val="bullet"/>
      <w:lvlText w:val="•"/>
      <w:lvlJc w:val="left"/>
      <w:pPr>
        <w:ind w:left="7732" w:hanging="488"/>
      </w:pPr>
      <w:rPr>
        <w:rFonts w:hint="default"/>
        <w:lang w:val="en-US" w:eastAsia="en-US" w:bidi="ar-SA"/>
      </w:rPr>
    </w:lvl>
    <w:lvl w:ilvl="8">
      <w:start w:val="0"/>
      <w:numFmt w:val="bullet"/>
      <w:lvlText w:val="•"/>
      <w:lvlJc w:val="left"/>
      <w:pPr>
        <w:ind w:left="8648" w:hanging="488"/>
      </w:pPr>
      <w:rPr>
        <w:rFonts w:hint="default"/>
        <w:lang w:val="en-US" w:eastAsia="en-US" w:bidi="ar-SA"/>
      </w:rPr>
    </w:lvl>
  </w:abstractNum>
  <w:abstractNum w:abstractNumId="7">
    <w:multiLevelType w:val="hybridMultilevel"/>
    <w:lvl w:ilvl="0">
      <w:start w:val="1"/>
      <w:numFmt w:val="decimal"/>
      <w:lvlText w:val="%1"/>
      <w:lvlJc w:val="left"/>
      <w:pPr>
        <w:ind w:left="961" w:hanging="360"/>
        <w:jc w:val="left"/>
      </w:pPr>
      <w:rPr>
        <w:rFonts w:hint="default"/>
        <w:lang w:val="en-US" w:eastAsia="en-US" w:bidi="ar-SA"/>
      </w:rPr>
    </w:lvl>
    <w:lvl w:ilvl="1">
      <w:start w:val="0"/>
      <w:numFmt w:val="decimal"/>
      <w:lvlText w:val="%1.%2"/>
      <w:lvlJc w:val="left"/>
      <w:pPr>
        <w:ind w:left="961" w:hanging="360"/>
        <w:jc w:val="left"/>
      </w:pPr>
      <w:rPr>
        <w:rFonts w:hint="default" w:ascii="Times New Roman" w:hAnsi="Times New Roman" w:eastAsia="Times New Roman" w:cs="Times New Roman"/>
        <w:b/>
        <w:bCs/>
        <w:i w:val="0"/>
        <w:iCs w:val="0"/>
        <w:spacing w:val="0"/>
        <w:w w:val="100"/>
        <w:sz w:val="24"/>
        <w:szCs w:val="24"/>
        <w:lang w:val="en-US" w:eastAsia="en-US" w:bidi="ar-SA"/>
      </w:rPr>
    </w:lvl>
    <w:lvl w:ilvl="2">
      <w:start w:val="1"/>
      <w:numFmt w:val="decimal"/>
      <w:lvlText w:val="%1.%2.%3"/>
      <w:lvlJc w:val="left"/>
      <w:pPr>
        <w:ind w:left="1141" w:hanging="540"/>
        <w:jc w:val="left"/>
      </w:pPr>
      <w:rPr>
        <w:rFonts w:hint="default" w:ascii="Times New Roman" w:hAnsi="Times New Roman" w:eastAsia="Times New Roman" w:cs="Times New Roman"/>
        <w:b/>
        <w:bCs/>
        <w:i w:val="0"/>
        <w:iCs w:val="0"/>
        <w:spacing w:val="0"/>
        <w:w w:val="100"/>
        <w:sz w:val="24"/>
        <w:szCs w:val="24"/>
        <w:lang w:val="en-US" w:eastAsia="en-US" w:bidi="ar-SA"/>
      </w:rPr>
    </w:lvl>
    <w:lvl w:ilvl="3">
      <w:start w:val="1"/>
      <w:numFmt w:val="lowerRoman"/>
      <w:lvlText w:val="%4."/>
      <w:lvlJc w:val="left"/>
      <w:pPr>
        <w:ind w:left="1321" w:hanging="488"/>
        <w:jc w:val="right"/>
      </w:pPr>
      <w:rPr>
        <w:rFonts w:hint="default"/>
        <w:spacing w:val="0"/>
        <w:w w:val="100"/>
        <w:lang w:val="en-US" w:eastAsia="en-US" w:bidi="ar-SA"/>
      </w:rPr>
    </w:lvl>
    <w:lvl w:ilvl="4">
      <w:start w:val="0"/>
      <w:numFmt w:val="bullet"/>
      <w:lvlText w:val="•"/>
      <w:lvlJc w:val="left"/>
      <w:pPr>
        <w:ind w:left="2628" w:hanging="488"/>
      </w:pPr>
      <w:rPr>
        <w:rFonts w:hint="default"/>
        <w:lang w:val="en-US" w:eastAsia="en-US" w:bidi="ar-SA"/>
      </w:rPr>
    </w:lvl>
    <w:lvl w:ilvl="5">
      <w:start w:val="0"/>
      <w:numFmt w:val="bullet"/>
      <w:lvlText w:val="•"/>
      <w:lvlJc w:val="left"/>
      <w:pPr>
        <w:ind w:left="3937" w:hanging="488"/>
      </w:pPr>
      <w:rPr>
        <w:rFonts w:hint="default"/>
        <w:lang w:val="en-US" w:eastAsia="en-US" w:bidi="ar-SA"/>
      </w:rPr>
    </w:lvl>
    <w:lvl w:ilvl="6">
      <w:start w:val="0"/>
      <w:numFmt w:val="bullet"/>
      <w:lvlText w:val="•"/>
      <w:lvlJc w:val="left"/>
      <w:pPr>
        <w:ind w:left="5245" w:hanging="488"/>
      </w:pPr>
      <w:rPr>
        <w:rFonts w:hint="default"/>
        <w:lang w:val="en-US" w:eastAsia="en-US" w:bidi="ar-SA"/>
      </w:rPr>
    </w:lvl>
    <w:lvl w:ilvl="7">
      <w:start w:val="0"/>
      <w:numFmt w:val="bullet"/>
      <w:lvlText w:val="•"/>
      <w:lvlJc w:val="left"/>
      <w:pPr>
        <w:ind w:left="6554" w:hanging="488"/>
      </w:pPr>
      <w:rPr>
        <w:rFonts w:hint="default"/>
        <w:lang w:val="en-US" w:eastAsia="en-US" w:bidi="ar-SA"/>
      </w:rPr>
    </w:lvl>
    <w:lvl w:ilvl="8">
      <w:start w:val="0"/>
      <w:numFmt w:val="bullet"/>
      <w:lvlText w:val="•"/>
      <w:lvlJc w:val="left"/>
      <w:pPr>
        <w:ind w:left="7862" w:hanging="488"/>
      </w:pPr>
      <w:rPr>
        <w:rFonts w:hint="default"/>
        <w:lang w:val="en-US" w:eastAsia="en-US" w:bidi="ar-SA"/>
      </w:rPr>
    </w:lvl>
  </w:abstractNum>
  <w:abstractNum w:abstractNumId="6">
    <w:multiLevelType w:val="hybridMultilevel"/>
    <w:lvl w:ilvl="0">
      <w:start w:val="5"/>
      <w:numFmt w:val="decimal"/>
      <w:lvlText w:val="%1"/>
      <w:lvlJc w:val="left"/>
      <w:pPr>
        <w:ind w:left="901" w:hanging="360"/>
        <w:jc w:val="left"/>
      </w:pPr>
      <w:rPr>
        <w:rFonts w:hint="default"/>
        <w:lang w:val="en-US" w:eastAsia="en-US" w:bidi="ar-SA"/>
      </w:rPr>
    </w:lvl>
    <w:lvl w:ilvl="1">
      <w:start w:val="3"/>
      <w:numFmt w:val="decimal"/>
      <w:lvlText w:val="%1.%2"/>
      <w:lvlJc w:val="left"/>
      <w:pPr>
        <w:ind w:left="901" w:hanging="360"/>
        <w:jc w:val="left"/>
      </w:pPr>
      <w:rPr>
        <w:rFonts w:hint="default" w:ascii="Times New Roman" w:hAnsi="Times New Roman" w:eastAsia="Times New Roman" w:cs="Times New Roman"/>
        <w:b w:val="0"/>
        <w:bCs w:val="0"/>
        <w:i w:val="0"/>
        <w:iCs w:val="0"/>
        <w:spacing w:val="0"/>
        <w:w w:val="100"/>
        <w:sz w:val="24"/>
        <w:szCs w:val="24"/>
        <w:lang w:val="en-US" w:eastAsia="en-US" w:bidi="ar-SA"/>
      </w:rPr>
    </w:lvl>
    <w:lvl w:ilvl="2">
      <w:start w:val="0"/>
      <w:numFmt w:val="bullet"/>
      <w:lvlText w:val="•"/>
      <w:lvlJc w:val="left"/>
      <w:pPr>
        <w:ind w:left="2816" w:hanging="360"/>
      </w:pPr>
      <w:rPr>
        <w:rFonts w:hint="default"/>
        <w:lang w:val="en-US" w:eastAsia="en-US" w:bidi="ar-SA"/>
      </w:rPr>
    </w:lvl>
    <w:lvl w:ilvl="3">
      <w:start w:val="0"/>
      <w:numFmt w:val="bullet"/>
      <w:lvlText w:val="•"/>
      <w:lvlJc w:val="left"/>
      <w:pPr>
        <w:ind w:left="3774" w:hanging="360"/>
      </w:pPr>
      <w:rPr>
        <w:rFonts w:hint="default"/>
        <w:lang w:val="en-US" w:eastAsia="en-US" w:bidi="ar-SA"/>
      </w:rPr>
    </w:lvl>
    <w:lvl w:ilvl="4">
      <w:start w:val="0"/>
      <w:numFmt w:val="bullet"/>
      <w:lvlText w:val="•"/>
      <w:lvlJc w:val="left"/>
      <w:pPr>
        <w:ind w:left="4732" w:hanging="360"/>
      </w:pPr>
      <w:rPr>
        <w:rFonts w:hint="default"/>
        <w:lang w:val="en-US" w:eastAsia="en-US" w:bidi="ar-SA"/>
      </w:rPr>
    </w:lvl>
    <w:lvl w:ilvl="5">
      <w:start w:val="0"/>
      <w:numFmt w:val="bullet"/>
      <w:lvlText w:val="•"/>
      <w:lvlJc w:val="left"/>
      <w:pPr>
        <w:ind w:left="5690" w:hanging="360"/>
      </w:pPr>
      <w:rPr>
        <w:rFonts w:hint="default"/>
        <w:lang w:val="en-US" w:eastAsia="en-US" w:bidi="ar-SA"/>
      </w:rPr>
    </w:lvl>
    <w:lvl w:ilvl="6">
      <w:start w:val="0"/>
      <w:numFmt w:val="bullet"/>
      <w:lvlText w:val="•"/>
      <w:lvlJc w:val="left"/>
      <w:pPr>
        <w:ind w:left="6648" w:hanging="360"/>
      </w:pPr>
      <w:rPr>
        <w:rFonts w:hint="default"/>
        <w:lang w:val="en-US" w:eastAsia="en-US" w:bidi="ar-SA"/>
      </w:rPr>
    </w:lvl>
    <w:lvl w:ilvl="7">
      <w:start w:val="0"/>
      <w:numFmt w:val="bullet"/>
      <w:lvlText w:val="•"/>
      <w:lvlJc w:val="left"/>
      <w:pPr>
        <w:ind w:left="7606" w:hanging="360"/>
      </w:pPr>
      <w:rPr>
        <w:rFonts w:hint="default"/>
        <w:lang w:val="en-US" w:eastAsia="en-US" w:bidi="ar-SA"/>
      </w:rPr>
    </w:lvl>
    <w:lvl w:ilvl="8">
      <w:start w:val="0"/>
      <w:numFmt w:val="bullet"/>
      <w:lvlText w:val="•"/>
      <w:lvlJc w:val="left"/>
      <w:pPr>
        <w:ind w:left="8564" w:hanging="360"/>
      </w:pPr>
      <w:rPr>
        <w:rFonts w:hint="default"/>
        <w:lang w:val="en-US" w:eastAsia="en-US" w:bidi="ar-SA"/>
      </w:rPr>
    </w:lvl>
  </w:abstractNum>
  <w:abstractNum w:abstractNumId="5">
    <w:multiLevelType w:val="hybridMultilevel"/>
    <w:lvl w:ilvl="0">
      <w:start w:val="5"/>
      <w:numFmt w:val="decimal"/>
      <w:lvlText w:val="%1"/>
      <w:lvlJc w:val="left"/>
      <w:pPr>
        <w:ind w:left="903" w:hanging="363"/>
        <w:jc w:val="left"/>
      </w:pPr>
      <w:rPr>
        <w:rFonts w:hint="default"/>
        <w:lang w:val="en-US" w:eastAsia="en-US" w:bidi="ar-SA"/>
      </w:rPr>
    </w:lvl>
    <w:lvl w:ilvl="1">
      <w:start w:val="1"/>
      <w:numFmt w:val="decimal"/>
      <w:lvlText w:val="%1.%2"/>
      <w:lvlJc w:val="left"/>
      <w:pPr>
        <w:ind w:left="903" w:hanging="363"/>
        <w:jc w:val="left"/>
      </w:pPr>
      <w:rPr>
        <w:rFonts w:hint="default" w:ascii="Times New Roman" w:hAnsi="Times New Roman" w:eastAsia="Times New Roman" w:cs="Times New Roman"/>
        <w:b w:val="0"/>
        <w:bCs w:val="0"/>
        <w:i w:val="0"/>
        <w:iCs w:val="0"/>
        <w:spacing w:val="0"/>
        <w:w w:val="100"/>
        <w:sz w:val="24"/>
        <w:szCs w:val="24"/>
        <w:lang w:val="en-US" w:eastAsia="en-US" w:bidi="ar-SA"/>
      </w:rPr>
    </w:lvl>
    <w:lvl w:ilvl="2">
      <w:start w:val="0"/>
      <w:numFmt w:val="bullet"/>
      <w:lvlText w:val="•"/>
      <w:lvlJc w:val="left"/>
      <w:pPr>
        <w:ind w:left="2816" w:hanging="363"/>
      </w:pPr>
      <w:rPr>
        <w:rFonts w:hint="default"/>
        <w:lang w:val="en-US" w:eastAsia="en-US" w:bidi="ar-SA"/>
      </w:rPr>
    </w:lvl>
    <w:lvl w:ilvl="3">
      <w:start w:val="0"/>
      <w:numFmt w:val="bullet"/>
      <w:lvlText w:val="•"/>
      <w:lvlJc w:val="left"/>
      <w:pPr>
        <w:ind w:left="3774" w:hanging="363"/>
      </w:pPr>
      <w:rPr>
        <w:rFonts w:hint="default"/>
        <w:lang w:val="en-US" w:eastAsia="en-US" w:bidi="ar-SA"/>
      </w:rPr>
    </w:lvl>
    <w:lvl w:ilvl="4">
      <w:start w:val="0"/>
      <w:numFmt w:val="bullet"/>
      <w:lvlText w:val="•"/>
      <w:lvlJc w:val="left"/>
      <w:pPr>
        <w:ind w:left="4732" w:hanging="363"/>
      </w:pPr>
      <w:rPr>
        <w:rFonts w:hint="default"/>
        <w:lang w:val="en-US" w:eastAsia="en-US" w:bidi="ar-SA"/>
      </w:rPr>
    </w:lvl>
    <w:lvl w:ilvl="5">
      <w:start w:val="0"/>
      <w:numFmt w:val="bullet"/>
      <w:lvlText w:val="•"/>
      <w:lvlJc w:val="left"/>
      <w:pPr>
        <w:ind w:left="5690" w:hanging="363"/>
      </w:pPr>
      <w:rPr>
        <w:rFonts w:hint="default"/>
        <w:lang w:val="en-US" w:eastAsia="en-US" w:bidi="ar-SA"/>
      </w:rPr>
    </w:lvl>
    <w:lvl w:ilvl="6">
      <w:start w:val="0"/>
      <w:numFmt w:val="bullet"/>
      <w:lvlText w:val="•"/>
      <w:lvlJc w:val="left"/>
      <w:pPr>
        <w:ind w:left="6648" w:hanging="363"/>
      </w:pPr>
      <w:rPr>
        <w:rFonts w:hint="default"/>
        <w:lang w:val="en-US" w:eastAsia="en-US" w:bidi="ar-SA"/>
      </w:rPr>
    </w:lvl>
    <w:lvl w:ilvl="7">
      <w:start w:val="0"/>
      <w:numFmt w:val="bullet"/>
      <w:lvlText w:val="•"/>
      <w:lvlJc w:val="left"/>
      <w:pPr>
        <w:ind w:left="7606" w:hanging="363"/>
      </w:pPr>
      <w:rPr>
        <w:rFonts w:hint="default"/>
        <w:lang w:val="en-US" w:eastAsia="en-US" w:bidi="ar-SA"/>
      </w:rPr>
    </w:lvl>
    <w:lvl w:ilvl="8">
      <w:start w:val="0"/>
      <w:numFmt w:val="bullet"/>
      <w:lvlText w:val="•"/>
      <w:lvlJc w:val="left"/>
      <w:pPr>
        <w:ind w:left="8564" w:hanging="363"/>
      </w:pPr>
      <w:rPr>
        <w:rFonts w:hint="default"/>
        <w:lang w:val="en-US" w:eastAsia="en-US" w:bidi="ar-SA"/>
      </w:rPr>
    </w:lvl>
  </w:abstractNum>
  <w:abstractNum w:abstractNumId="4">
    <w:multiLevelType w:val="hybridMultilevel"/>
    <w:lvl w:ilvl="0">
      <w:start w:val="4"/>
      <w:numFmt w:val="decimal"/>
      <w:lvlText w:val="%1"/>
      <w:lvlJc w:val="left"/>
      <w:pPr>
        <w:ind w:left="963" w:hanging="423"/>
        <w:jc w:val="left"/>
      </w:pPr>
      <w:rPr>
        <w:rFonts w:hint="default"/>
        <w:lang w:val="en-US" w:eastAsia="en-US" w:bidi="ar-SA"/>
      </w:rPr>
    </w:lvl>
    <w:lvl w:ilvl="1">
      <w:start w:val="3"/>
      <w:numFmt w:val="decimal"/>
      <w:lvlText w:val="%1.%2"/>
      <w:lvlJc w:val="left"/>
      <w:pPr>
        <w:ind w:left="963" w:hanging="423"/>
        <w:jc w:val="left"/>
      </w:pPr>
      <w:rPr>
        <w:rFonts w:hint="default" w:ascii="Times New Roman" w:hAnsi="Times New Roman" w:eastAsia="Times New Roman" w:cs="Times New Roman"/>
        <w:b w:val="0"/>
        <w:bCs w:val="0"/>
        <w:i w:val="0"/>
        <w:iCs w:val="0"/>
        <w:spacing w:val="0"/>
        <w:w w:val="100"/>
        <w:sz w:val="24"/>
        <w:szCs w:val="24"/>
        <w:lang w:val="en-US" w:eastAsia="en-US" w:bidi="ar-SA"/>
      </w:rPr>
    </w:lvl>
    <w:lvl w:ilvl="2">
      <w:start w:val="0"/>
      <w:numFmt w:val="bullet"/>
      <w:lvlText w:val="•"/>
      <w:lvlJc w:val="left"/>
      <w:pPr>
        <w:ind w:left="2864" w:hanging="423"/>
      </w:pPr>
      <w:rPr>
        <w:rFonts w:hint="default"/>
        <w:lang w:val="en-US" w:eastAsia="en-US" w:bidi="ar-SA"/>
      </w:rPr>
    </w:lvl>
    <w:lvl w:ilvl="3">
      <w:start w:val="0"/>
      <w:numFmt w:val="bullet"/>
      <w:lvlText w:val="•"/>
      <w:lvlJc w:val="left"/>
      <w:pPr>
        <w:ind w:left="3816" w:hanging="423"/>
      </w:pPr>
      <w:rPr>
        <w:rFonts w:hint="default"/>
        <w:lang w:val="en-US" w:eastAsia="en-US" w:bidi="ar-SA"/>
      </w:rPr>
    </w:lvl>
    <w:lvl w:ilvl="4">
      <w:start w:val="0"/>
      <w:numFmt w:val="bullet"/>
      <w:lvlText w:val="•"/>
      <w:lvlJc w:val="left"/>
      <w:pPr>
        <w:ind w:left="4768" w:hanging="423"/>
      </w:pPr>
      <w:rPr>
        <w:rFonts w:hint="default"/>
        <w:lang w:val="en-US" w:eastAsia="en-US" w:bidi="ar-SA"/>
      </w:rPr>
    </w:lvl>
    <w:lvl w:ilvl="5">
      <w:start w:val="0"/>
      <w:numFmt w:val="bullet"/>
      <w:lvlText w:val="•"/>
      <w:lvlJc w:val="left"/>
      <w:pPr>
        <w:ind w:left="5720" w:hanging="423"/>
      </w:pPr>
      <w:rPr>
        <w:rFonts w:hint="default"/>
        <w:lang w:val="en-US" w:eastAsia="en-US" w:bidi="ar-SA"/>
      </w:rPr>
    </w:lvl>
    <w:lvl w:ilvl="6">
      <w:start w:val="0"/>
      <w:numFmt w:val="bullet"/>
      <w:lvlText w:val="•"/>
      <w:lvlJc w:val="left"/>
      <w:pPr>
        <w:ind w:left="6672" w:hanging="423"/>
      </w:pPr>
      <w:rPr>
        <w:rFonts w:hint="default"/>
        <w:lang w:val="en-US" w:eastAsia="en-US" w:bidi="ar-SA"/>
      </w:rPr>
    </w:lvl>
    <w:lvl w:ilvl="7">
      <w:start w:val="0"/>
      <w:numFmt w:val="bullet"/>
      <w:lvlText w:val="•"/>
      <w:lvlJc w:val="left"/>
      <w:pPr>
        <w:ind w:left="7624" w:hanging="423"/>
      </w:pPr>
      <w:rPr>
        <w:rFonts w:hint="default"/>
        <w:lang w:val="en-US" w:eastAsia="en-US" w:bidi="ar-SA"/>
      </w:rPr>
    </w:lvl>
    <w:lvl w:ilvl="8">
      <w:start w:val="0"/>
      <w:numFmt w:val="bullet"/>
      <w:lvlText w:val="•"/>
      <w:lvlJc w:val="left"/>
      <w:pPr>
        <w:ind w:left="8576" w:hanging="423"/>
      </w:pPr>
      <w:rPr>
        <w:rFonts w:hint="default"/>
        <w:lang w:val="en-US" w:eastAsia="en-US" w:bidi="ar-SA"/>
      </w:rPr>
    </w:lvl>
  </w:abstractNum>
  <w:abstractNum w:abstractNumId="3">
    <w:multiLevelType w:val="hybridMultilevel"/>
    <w:lvl w:ilvl="0">
      <w:start w:val="4"/>
      <w:numFmt w:val="decimal"/>
      <w:lvlText w:val="%1"/>
      <w:lvlJc w:val="left"/>
      <w:pPr>
        <w:ind w:left="903" w:hanging="363"/>
        <w:jc w:val="left"/>
      </w:pPr>
      <w:rPr>
        <w:rFonts w:hint="default"/>
        <w:lang w:val="en-US" w:eastAsia="en-US" w:bidi="ar-SA"/>
      </w:rPr>
    </w:lvl>
    <w:lvl w:ilvl="1">
      <w:start w:val="1"/>
      <w:numFmt w:val="decimal"/>
      <w:lvlText w:val="%1.%2"/>
      <w:lvlJc w:val="left"/>
      <w:pPr>
        <w:ind w:left="903" w:hanging="363"/>
        <w:jc w:val="left"/>
      </w:pPr>
      <w:rPr>
        <w:rFonts w:hint="default" w:ascii="Times New Roman" w:hAnsi="Times New Roman" w:eastAsia="Times New Roman" w:cs="Times New Roman"/>
        <w:b w:val="0"/>
        <w:bCs w:val="0"/>
        <w:i w:val="0"/>
        <w:iCs w:val="0"/>
        <w:spacing w:val="0"/>
        <w:w w:val="100"/>
        <w:sz w:val="24"/>
        <w:szCs w:val="24"/>
        <w:lang w:val="en-US" w:eastAsia="en-US" w:bidi="ar-SA"/>
      </w:rPr>
    </w:lvl>
    <w:lvl w:ilvl="2">
      <w:start w:val="0"/>
      <w:numFmt w:val="bullet"/>
      <w:lvlText w:val="•"/>
      <w:lvlJc w:val="left"/>
      <w:pPr>
        <w:ind w:left="2816" w:hanging="363"/>
      </w:pPr>
      <w:rPr>
        <w:rFonts w:hint="default"/>
        <w:lang w:val="en-US" w:eastAsia="en-US" w:bidi="ar-SA"/>
      </w:rPr>
    </w:lvl>
    <w:lvl w:ilvl="3">
      <w:start w:val="0"/>
      <w:numFmt w:val="bullet"/>
      <w:lvlText w:val="•"/>
      <w:lvlJc w:val="left"/>
      <w:pPr>
        <w:ind w:left="3774" w:hanging="363"/>
      </w:pPr>
      <w:rPr>
        <w:rFonts w:hint="default"/>
        <w:lang w:val="en-US" w:eastAsia="en-US" w:bidi="ar-SA"/>
      </w:rPr>
    </w:lvl>
    <w:lvl w:ilvl="4">
      <w:start w:val="0"/>
      <w:numFmt w:val="bullet"/>
      <w:lvlText w:val="•"/>
      <w:lvlJc w:val="left"/>
      <w:pPr>
        <w:ind w:left="4732" w:hanging="363"/>
      </w:pPr>
      <w:rPr>
        <w:rFonts w:hint="default"/>
        <w:lang w:val="en-US" w:eastAsia="en-US" w:bidi="ar-SA"/>
      </w:rPr>
    </w:lvl>
    <w:lvl w:ilvl="5">
      <w:start w:val="0"/>
      <w:numFmt w:val="bullet"/>
      <w:lvlText w:val="•"/>
      <w:lvlJc w:val="left"/>
      <w:pPr>
        <w:ind w:left="5690" w:hanging="363"/>
      </w:pPr>
      <w:rPr>
        <w:rFonts w:hint="default"/>
        <w:lang w:val="en-US" w:eastAsia="en-US" w:bidi="ar-SA"/>
      </w:rPr>
    </w:lvl>
    <w:lvl w:ilvl="6">
      <w:start w:val="0"/>
      <w:numFmt w:val="bullet"/>
      <w:lvlText w:val="•"/>
      <w:lvlJc w:val="left"/>
      <w:pPr>
        <w:ind w:left="6648" w:hanging="363"/>
      </w:pPr>
      <w:rPr>
        <w:rFonts w:hint="default"/>
        <w:lang w:val="en-US" w:eastAsia="en-US" w:bidi="ar-SA"/>
      </w:rPr>
    </w:lvl>
    <w:lvl w:ilvl="7">
      <w:start w:val="0"/>
      <w:numFmt w:val="bullet"/>
      <w:lvlText w:val="•"/>
      <w:lvlJc w:val="left"/>
      <w:pPr>
        <w:ind w:left="7606" w:hanging="363"/>
      </w:pPr>
      <w:rPr>
        <w:rFonts w:hint="default"/>
        <w:lang w:val="en-US" w:eastAsia="en-US" w:bidi="ar-SA"/>
      </w:rPr>
    </w:lvl>
    <w:lvl w:ilvl="8">
      <w:start w:val="0"/>
      <w:numFmt w:val="bullet"/>
      <w:lvlText w:val="•"/>
      <w:lvlJc w:val="left"/>
      <w:pPr>
        <w:ind w:left="8564" w:hanging="363"/>
      </w:pPr>
      <w:rPr>
        <w:rFonts w:hint="default"/>
        <w:lang w:val="en-US" w:eastAsia="en-US" w:bidi="ar-SA"/>
      </w:rPr>
    </w:lvl>
  </w:abstractNum>
  <w:abstractNum w:abstractNumId="2">
    <w:multiLevelType w:val="hybridMultilevel"/>
    <w:lvl w:ilvl="0">
      <w:start w:val="3"/>
      <w:numFmt w:val="decimal"/>
      <w:lvlText w:val="%1"/>
      <w:lvlJc w:val="left"/>
      <w:pPr>
        <w:ind w:left="903" w:hanging="363"/>
        <w:jc w:val="left"/>
      </w:pPr>
      <w:rPr>
        <w:rFonts w:hint="default"/>
        <w:lang w:val="en-US" w:eastAsia="en-US" w:bidi="ar-SA"/>
      </w:rPr>
    </w:lvl>
    <w:lvl w:ilvl="1">
      <w:start w:val="0"/>
      <w:numFmt w:val="decimal"/>
      <w:lvlText w:val="%1.%2"/>
      <w:lvlJc w:val="left"/>
      <w:pPr>
        <w:ind w:left="903" w:hanging="363"/>
        <w:jc w:val="left"/>
      </w:pPr>
      <w:rPr>
        <w:rFonts w:hint="default" w:ascii="Times New Roman" w:hAnsi="Times New Roman" w:eastAsia="Times New Roman" w:cs="Times New Roman"/>
        <w:b w:val="0"/>
        <w:bCs w:val="0"/>
        <w:i w:val="0"/>
        <w:iCs w:val="0"/>
        <w:spacing w:val="0"/>
        <w:w w:val="100"/>
        <w:sz w:val="24"/>
        <w:szCs w:val="24"/>
        <w:lang w:val="en-US" w:eastAsia="en-US" w:bidi="ar-SA"/>
      </w:rPr>
    </w:lvl>
    <w:lvl w:ilvl="2">
      <w:start w:val="0"/>
      <w:numFmt w:val="bullet"/>
      <w:lvlText w:val="•"/>
      <w:lvlJc w:val="left"/>
      <w:pPr>
        <w:ind w:left="2816" w:hanging="363"/>
      </w:pPr>
      <w:rPr>
        <w:rFonts w:hint="default"/>
        <w:lang w:val="en-US" w:eastAsia="en-US" w:bidi="ar-SA"/>
      </w:rPr>
    </w:lvl>
    <w:lvl w:ilvl="3">
      <w:start w:val="0"/>
      <w:numFmt w:val="bullet"/>
      <w:lvlText w:val="•"/>
      <w:lvlJc w:val="left"/>
      <w:pPr>
        <w:ind w:left="3774" w:hanging="363"/>
      </w:pPr>
      <w:rPr>
        <w:rFonts w:hint="default"/>
        <w:lang w:val="en-US" w:eastAsia="en-US" w:bidi="ar-SA"/>
      </w:rPr>
    </w:lvl>
    <w:lvl w:ilvl="4">
      <w:start w:val="0"/>
      <w:numFmt w:val="bullet"/>
      <w:lvlText w:val="•"/>
      <w:lvlJc w:val="left"/>
      <w:pPr>
        <w:ind w:left="4732" w:hanging="363"/>
      </w:pPr>
      <w:rPr>
        <w:rFonts w:hint="default"/>
        <w:lang w:val="en-US" w:eastAsia="en-US" w:bidi="ar-SA"/>
      </w:rPr>
    </w:lvl>
    <w:lvl w:ilvl="5">
      <w:start w:val="0"/>
      <w:numFmt w:val="bullet"/>
      <w:lvlText w:val="•"/>
      <w:lvlJc w:val="left"/>
      <w:pPr>
        <w:ind w:left="5690" w:hanging="363"/>
      </w:pPr>
      <w:rPr>
        <w:rFonts w:hint="default"/>
        <w:lang w:val="en-US" w:eastAsia="en-US" w:bidi="ar-SA"/>
      </w:rPr>
    </w:lvl>
    <w:lvl w:ilvl="6">
      <w:start w:val="0"/>
      <w:numFmt w:val="bullet"/>
      <w:lvlText w:val="•"/>
      <w:lvlJc w:val="left"/>
      <w:pPr>
        <w:ind w:left="6648" w:hanging="363"/>
      </w:pPr>
      <w:rPr>
        <w:rFonts w:hint="default"/>
        <w:lang w:val="en-US" w:eastAsia="en-US" w:bidi="ar-SA"/>
      </w:rPr>
    </w:lvl>
    <w:lvl w:ilvl="7">
      <w:start w:val="0"/>
      <w:numFmt w:val="bullet"/>
      <w:lvlText w:val="•"/>
      <w:lvlJc w:val="left"/>
      <w:pPr>
        <w:ind w:left="7606" w:hanging="363"/>
      </w:pPr>
      <w:rPr>
        <w:rFonts w:hint="default"/>
        <w:lang w:val="en-US" w:eastAsia="en-US" w:bidi="ar-SA"/>
      </w:rPr>
    </w:lvl>
    <w:lvl w:ilvl="8">
      <w:start w:val="0"/>
      <w:numFmt w:val="bullet"/>
      <w:lvlText w:val="•"/>
      <w:lvlJc w:val="left"/>
      <w:pPr>
        <w:ind w:left="8564" w:hanging="363"/>
      </w:pPr>
      <w:rPr>
        <w:rFonts w:hint="default"/>
        <w:lang w:val="en-US" w:eastAsia="en-US" w:bidi="ar-SA"/>
      </w:rPr>
    </w:lvl>
  </w:abstractNum>
  <w:abstractNum w:abstractNumId="1">
    <w:multiLevelType w:val="hybridMultilevel"/>
    <w:lvl w:ilvl="0">
      <w:start w:val="2"/>
      <w:numFmt w:val="decimal"/>
      <w:lvlText w:val="%1"/>
      <w:lvlJc w:val="left"/>
      <w:pPr>
        <w:ind w:left="903" w:hanging="363"/>
        <w:jc w:val="left"/>
      </w:pPr>
      <w:rPr>
        <w:rFonts w:hint="default"/>
        <w:lang w:val="en-US" w:eastAsia="en-US" w:bidi="ar-SA"/>
      </w:rPr>
    </w:lvl>
    <w:lvl w:ilvl="1">
      <w:start w:val="0"/>
      <w:numFmt w:val="decimal"/>
      <w:lvlText w:val="%1.%2"/>
      <w:lvlJc w:val="left"/>
      <w:pPr>
        <w:ind w:left="903" w:hanging="363"/>
        <w:jc w:val="left"/>
      </w:pPr>
      <w:rPr>
        <w:rFonts w:hint="default" w:ascii="Times New Roman" w:hAnsi="Times New Roman" w:eastAsia="Times New Roman" w:cs="Times New Roman"/>
        <w:b w:val="0"/>
        <w:bCs w:val="0"/>
        <w:i w:val="0"/>
        <w:iCs w:val="0"/>
        <w:spacing w:val="0"/>
        <w:w w:val="100"/>
        <w:sz w:val="24"/>
        <w:szCs w:val="24"/>
        <w:lang w:val="en-US" w:eastAsia="en-US" w:bidi="ar-SA"/>
      </w:rPr>
    </w:lvl>
    <w:lvl w:ilvl="2">
      <w:start w:val="3"/>
      <w:numFmt w:val="decimal"/>
      <w:lvlText w:val="%1.%2.%3"/>
      <w:lvlJc w:val="left"/>
      <w:pPr>
        <w:ind w:left="1081" w:hanging="540"/>
        <w:jc w:val="left"/>
      </w:pPr>
      <w:rPr>
        <w:rFonts w:hint="default" w:ascii="Times New Roman" w:hAnsi="Times New Roman" w:eastAsia="Times New Roman" w:cs="Times New Roman"/>
        <w:b w:val="0"/>
        <w:bCs w:val="0"/>
        <w:i w:val="0"/>
        <w:iCs w:val="0"/>
        <w:spacing w:val="0"/>
        <w:w w:val="100"/>
        <w:sz w:val="24"/>
        <w:szCs w:val="24"/>
        <w:lang w:val="en-US" w:eastAsia="en-US" w:bidi="ar-SA"/>
      </w:rPr>
    </w:lvl>
    <w:lvl w:ilvl="3">
      <w:start w:val="0"/>
      <w:numFmt w:val="bullet"/>
      <w:lvlText w:val="•"/>
      <w:lvlJc w:val="left"/>
      <w:pPr>
        <w:ind w:left="3168" w:hanging="540"/>
      </w:pPr>
      <w:rPr>
        <w:rFonts w:hint="default"/>
        <w:lang w:val="en-US" w:eastAsia="en-US" w:bidi="ar-SA"/>
      </w:rPr>
    </w:lvl>
    <w:lvl w:ilvl="4">
      <w:start w:val="0"/>
      <w:numFmt w:val="bullet"/>
      <w:lvlText w:val="•"/>
      <w:lvlJc w:val="left"/>
      <w:pPr>
        <w:ind w:left="4213" w:hanging="540"/>
      </w:pPr>
      <w:rPr>
        <w:rFonts w:hint="default"/>
        <w:lang w:val="en-US" w:eastAsia="en-US" w:bidi="ar-SA"/>
      </w:rPr>
    </w:lvl>
    <w:lvl w:ilvl="5">
      <w:start w:val="0"/>
      <w:numFmt w:val="bullet"/>
      <w:lvlText w:val="•"/>
      <w:lvlJc w:val="left"/>
      <w:pPr>
        <w:ind w:left="5257" w:hanging="540"/>
      </w:pPr>
      <w:rPr>
        <w:rFonts w:hint="default"/>
        <w:lang w:val="en-US" w:eastAsia="en-US" w:bidi="ar-SA"/>
      </w:rPr>
    </w:lvl>
    <w:lvl w:ilvl="6">
      <w:start w:val="0"/>
      <w:numFmt w:val="bullet"/>
      <w:lvlText w:val="•"/>
      <w:lvlJc w:val="left"/>
      <w:pPr>
        <w:ind w:left="6302" w:hanging="540"/>
      </w:pPr>
      <w:rPr>
        <w:rFonts w:hint="default"/>
        <w:lang w:val="en-US" w:eastAsia="en-US" w:bidi="ar-SA"/>
      </w:rPr>
    </w:lvl>
    <w:lvl w:ilvl="7">
      <w:start w:val="0"/>
      <w:numFmt w:val="bullet"/>
      <w:lvlText w:val="•"/>
      <w:lvlJc w:val="left"/>
      <w:pPr>
        <w:ind w:left="7346" w:hanging="540"/>
      </w:pPr>
      <w:rPr>
        <w:rFonts w:hint="default"/>
        <w:lang w:val="en-US" w:eastAsia="en-US" w:bidi="ar-SA"/>
      </w:rPr>
    </w:lvl>
    <w:lvl w:ilvl="8">
      <w:start w:val="0"/>
      <w:numFmt w:val="bullet"/>
      <w:lvlText w:val="•"/>
      <w:lvlJc w:val="left"/>
      <w:pPr>
        <w:ind w:left="8391" w:hanging="540"/>
      </w:pPr>
      <w:rPr>
        <w:rFonts w:hint="default"/>
        <w:lang w:val="en-US" w:eastAsia="en-US" w:bidi="ar-SA"/>
      </w:rPr>
    </w:lvl>
  </w:abstractNum>
  <w:abstractNum w:abstractNumId="0">
    <w:multiLevelType w:val="hybridMultilevel"/>
    <w:lvl w:ilvl="0">
      <w:start w:val="1"/>
      <w:numFmt w:val="decimal"/>
      <w:lvlText w:val="%1"/>
      <w:lvlJc w:val="left"/>
      <w:pPr>
        <w:ind w:left="903" w:hanging="363"/>
        <w:jc w:val="left"/>
      </w:pPr>
      <w:rPr>
        <w:rFonts w:hint="default"/>
        <w:lang w:val="en-US" w:eastAsia="en-US" w:bidi="ar-SA"/>
      </w:rPr>
    </w:lvl>
    <w:lvl w:ilvl="1">
      <w:start w:val="0"/>
      <w:numFmt w:val="decimal"/>
      <w:lvlText w:val="%1.%2"/>
      <w:lvlJc w:val="left"/>
      <w:pPr>
        <w:ind w:left="903" w:hanging="363"/>
        <w:jc w:val="left"/>
      </w:pPr>
      <w:rPr>
        <w:rFonts w:hint="default" w:ascii="Times New Roman" w:hAnsi="Times New Roman" w:eastAsia="Times New Roman" w:cs="Times New Roman"/>
        <w:b w:val="0"/>
        <w:bCs w:val="0"/>
        <w:i w:val="0"/>
        <w:iCs w:val="0"/>
        <w:spacing w:val="0"/>
        <w:w w:val="100"/>
        <w:sz w:val="24"/>
        <w:szCs w:val="24"/>
        <w:lang w:val="en-US" w:eastAsia="en-US" w:bidi="ar-SA"/>
      </w:rPr>
    </w:lvl>
    <w:lvl w:ilvl="2">
      <w:start w:val="0"/>
      <w:numFmt w:val="bullet"/>
      <w:lvlText w:val="•"/>
      <w:lvlJc w:val="left"/>
      <w:pPr>
        <w:ind w:left="2816" w:hanging="363"/>
      </w:pPr>
      <w:rPr>
        <w:rFonts w:hint="default"/>
        <w:lang w:val="en-US" w:eastAsia="en-US" w:bidi="ar-SA"/>
      </w:rPr>
    </w:lvl>
    <w:lvl w:ilvl="3">
      <w:start w:val="0"/>
      <w:numFmt w:val="bullet"/>
      <w:lvlText w:val="•"/>
      <w:lvlJc w:val="left"/>
      <w:pPr>
        <w:ind w:left="3774" w:hanging="363"/>
      </w:pPr>
      <w:rPr>
        <w:rFonts w:hint="default"/>
        <w:lang w:val="en-US" w:eastAsia="en-US" w:bidi="ar-SA"/>
      </w:rPr>
    </w:lvl>
    <w:lvl w:ilvl="4">
      <w:start w:val="0"/>
      <w:numFmt w:val="bullet"/>
      <w:lvlText w:val="•"/>
      <w:lvlJc w:val="left"/>
      <w:pPr>
        <w:ind w:left="4732" w:hanging="363"/>
      </w:pPr>
      <w:rPr>
        <w:rFonts w:hint="default"/>
        <w:lang w:val="en-US" w:eastAsia="en-US" w:bidi="ar-SA"/>
      </w:rPr>
    </w:lvl>
    <w:lvl w:ilvl="5">
      <w:start w:val="0"/>
      <w:numFmt w:val="bullet"/>
      <w:lvlText w:val="•"/>
      <w:lvlJc w:val="left"/>
      <w:pPr>
        <w:ind w:left="5690" w:hanging="363"/>
      </w:pPr>
      <w:rPr>
        <w:rFonts w:hint="default"/>
        <w:lang w:val="en-US" w:eastAsia="en-US" w:bidi="ar-SA"/>
      </w:rPr>
    </w:lvl>
    <w:lvl w:ilvl="6">
      <w:start w:val="0"/>
      <w:numFmt w:val="bullet"/>
      <w:lvlText w:val="•"/>
      <w:lvlJc w:val="left"/>
      <w:pPr>
        <w:ind w:left="6648" w:hanging="363"/>
      </w:pPr>
      <w:rPr>
        <w:rFonts w:hint="default"/>
        <w:lang w:val="en-US" w:eastAsia="en-US" w:bidi="ar-SA"/>
      </w:rPr>
    </w:lvl>
    <w:lvl w:ilvl="7">
      <w:start w:val="0"/>
      <w:numFmt w:val="bullet"/>
      <w:lvlText w:val="•"/>
      <w:lvlJc w:val="left"/>
      <w:pPr>
        <w:ind w:left="7606" w:hanging="363"/>
      </w:pPr>
      <w:rPr>
        <w:rFonts w:hint="default"/>
        <w:lang w:val="en-US" w:eastAsia="en-US" w:bidi="ar-SA"/>
      </w:rPr>
    </w:lvl>
    <w:lvl w:ilvl="8">
      <w:start w:val="0"/>
      <w:numFmt w:val="bullet"/>
      <w:lvlText w:val="•"/>
      <w:lvlJc w:val="left"/>
      <w:pPr>
        <w:ind w:left="8564" w:hanging="363"/>
      </w:pPr>
      <w:rPr>
        <w:rFonts w:hint="default"/>
        <w:lang w:val="en-US" w:eastAsia="en-US" w:bidi="ar-SA"/>
      </w:rPr>
    </w:lvl>
  </w:abstract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en-US" w:eastAsia="en-US" w:bidi="ar-SA"/>
    </w:rPr>
  </w:style>
  <w:style w:styleId="TOC1" w:type="paragraph">
    <w:name w:val="TOC 1"/>
    <w:basedOn w:val="Normal"/>
    <w:uiPriority w:val="1"/>
    <w:qFormat/>
    <w:pPr>
      <w:spacing w:before="166"/>
      <w:ind w:left="320"/>
    </w:pPr>
    <w:rPr>
      <w:rFonts w:ascii="Times New Roman" w:hAnsi="Times New Roman" w:eastAsia="Times New Roman" w:cs="Times New Roman"/>
      <w:b/>
      <w:bCs/>
      <w:sz w:val="24"/>
      <w:szCs w:val="24"/>
      <w:lang w:val="en-US" w:eastAsia="en-US" w:bidi="ar-SA"/>
    </w:rPr>
  </w:style>
  <w:style w:styleId="TOC2" w:type="paragraph">
    <w:name w:val="TOC 2"/>
    <w:basedOn w:val="Normal"/>
    <w:uiPriority w:val="1"/>
    <w:qFormat/>
    <w:pPr>
      <w:spacing w:before="161"/>
      <w:ind w:left="320"/>
    </w:pPr>
    <w:rPr>
      <w:rFonts w:ascii="Times New Roman" w:hAnsi="Times New Roman" w:eastAsia="Times New Roman" w:cs="Times New Roman"/>
      <w:b/>
      <w:bCs/>
      <w:sz w:val="24"/>
      <w:szCs w:val="24"/>
      <w:lang w:val="en-US" w:eastAsia="en-US" w:bidi="ar-SA"/>
    </w:rPr>
  </w:style>
  <w:style w:styleId="TOC3" w:type="paragraph">
    <w:name w:val="TOC 3"/>
    <w:basedOn w:val="Normal"/>
    <w:uiPriority w:val="1"/>
    <w:qFormat/>
    <w:pPr>
      <w:spacing w:before="161"/>
      <w:ind w:left="901" w:hanging="360"/>
    </w:pPr>
    <w:rPr>
      <w:rFonts w:ascii="Times New Roman" w:hAnsi="Times New Roman" w:eastAsia="Times New Roman" w:cs="Times New Roman"/>
      <w:sz w:val="24"/>
      <w:szCs w:val="24"/>
      <w:lang w:val="en-US" w:eastAsia="en-US" w:bidi="ar-SA"/>
    </w:rPr>
  </w:style>
  <w:style w:styleId="TOC4" w:type="paragraph">
    <w:name w:val="TOC 4"/>
    <w:basedOn w:val="Normal"/>
    <w:uiPriority w:val="1"/>
    <w:qFormat/>
    <w:pPr>
      <w:spacing w:before="163"/>
      <w:ind w:left="901" w:hanging="360"/>
    </w:pPr>
    <w:rPr>
      <w:rFonts w:ascii="Times New Roman" w:hAnsi="Times New Roman" w:eastAsia="Times New Roman" w:cs="Times New Roman"/>
      <w:b/>
      <w:bCs/>
      <w:i/>
      <w:iCs/>
      <w:lang w:val="en-US" w:eastAsia="en-US" w:bidi="ar-SA"/>
    </w:rPr>
  </w:style>
  <w:style w:styleId="BodyText" w:type="paragraph">
    <w:name w:val="Body Text"/>
    <w:basedOn w:val="Normal"/>
    <w:uiPriority w:val="1"/>
    <w:qFormat/>
    <w:pPr/>
    <w:rPr>
      <w:rFonts w:ascii="Times New Roman" w:hAnsi="Times New Roman" w:eastAsia="Times New Roman" w:cs="Times New Roman"/>
      <w:sz w:val="24"/>
      <w:szCs w:val="24"/>
      <w:lang w:val="en-US" w:eastAsia="en-US" w:bidi="ar-SA"/>
    </w:rPr>
  </w:style>
  <w:style w:styleId="Heading1" w:type="paragraph">
    <w:name w:val="Heading 1"/>
    <w:basedOn w:val="Normal"/>
    <w:uiPriority w:val="1"/>
    <w:qFormat/>
    <w:pPr>
      <w:spacing w:before="79"/>
      <w:ind w:left="22" w:right="481"/>
      <w:jc w:val="center"/>
      <w:outlineLvl w:val="1"/>
    </w:pPr>
    <w:rPr>
      <w:rFonts w:ascii="Times New Roman" w:hAnsi="Times New Roman" w:eastAsia="Times New Roman" w:cs="Times New Roman"/>
      <w:b/>
      <w:bCs/>
      <w:sz w:val="24"/>
      <w:szCs w:val="24"/>
      <w:lang w:val="en-US" w:eastAsia="en-US" w:bidi="ar-SA"/>
    </w:rPr>
  </w:style>
  <w:style w:styleId="Heading2" w:type="paragraph">
    <w:name w:val="Heading 2"/>
    <w:basedOn w:val="Normal"/>
    <w:uiPriority w:val="1"/>
    <w:qFormat/>
    <w:pPr>
      <w:ind w:left="680" w:hanging="540"/>
      <w:outlineLvl w:val="2"/>
    </w:pPr>
    <w:rPr>
      <w:rFonts w:ascii="Times New Roman" w:hAnsi="Times New Roman" w:eastAsia="Times New Roman" w:cs="Times New Roman"/>
      <w:b/>
      <w:bCs/>
      <w:sz w:val="24"/>
      <w:szCs w:val="24"/>
      <w:lang w:val="en-US" w:eastAsia="en-US" w:bidi="ar-SA"/>
    </w:rPr>
  </w:style>
  <w:style w:styleId="ListParagraph" w:type="paragraph">
    <w:name w:val="List Paragraph"/>
    <w:basedOn w:val="Normal"/>
    <w:uiPriority w:val="1"/>
    <w:qFormat/>
    <w:pPr>
      <w:ind w:left="901" w:hanging="360"/>
    </w:pPr>
    <w:rPr>
      <w:rFonts w:ascii="Times New Roman" w:hAnsi="Times New Roman" w:eastAsia="Times New Roman" w:cs="Times New Roman"/>
      <w:lang w:val="en-US" w:eastAsia="en-US" w:bidi="ar-SA"/>
    </w:rPr>
  </w:style>
  <w:style w:styleId="TableParagraph" w:type="paragraph">
    <w:name w:val="Table Paragraph"/>
    <w:basedOn w:val="Normal"/>
    <w:uiPriority w:val="1"/>
    <w:qFormat/>
    <w:pPr/>
    <w:rPr>
      <w:rFonts w:ascii="Times New Roman" w:hAnsi="Times New Roman" w:eastAsia="Times New Roman" w:cs="Times New Roman"/>
      <w:lang w:val="en-US"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footer" Target="footer2.xml"/><Relationship Id="rId7" Type="http://schemas.openxmlformats.org/officeDocument/2006/relationships/footer" Target="footer3.xml"/><Relationship Id="rId8" Type="http://schemas.openxmlformats.org/officeDocument/2006/relationships/footer" Target="footer4.xml"/><Relationship Id="rId9" Type="http://schemas.openxmlformats.org/officeDocument/2006/relationships/hyperlink" Target="http://www.ducian.com/" TargetMode="External"/><Relationship Id="rId10" Type="http://schemas.openxmlformats.org/officeDocument/2006/relationships/image" Target="media/image1.png"/><Relationship Id="rId11" Type="http://schemas.openxmlformats.org/officeDocument/2006/relationships/image" Target="media/image2.png"/><Relationship Id="rId12" Type="http://schemas.openxmlformats.org/officeDocument/2006/relationships/image" Target="media/image3.png"/><Relationship Id="rId13" Type="http://schemas.openxmlformats.org/officeDocument/2006/relationships/image" Target="media/image4.png"/><Relationship Id="rId14"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account</dc:creator>
  <dcterms:created xsi:type="dcterms:W3CDTF">2024-11-23T08:25:06Z</dcterms:created>
  <dcterms:modified xsi:type="dcterms:W3CDTF">2024-11-23T08:25:06Z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2024-11-23T00:00:00Z</vt:filetime>
  </property>
  <property fmtid="{D5CDD505-2E9C-101B-9397-08002B2CF9AE}" pid="3" name="Creator">
    <vt:lpwstr>Microsoft® Word 2016</vt:lpwstr>
  </property>
  <property fmtid="{D5CDD505-2E9C-101B-9397-08002B2CF9AE}" pid="4" name="LastSaved">
    <vt:filetime>2024-11-23T00:00:00Z</vt:filetime>
  </property>
  <property fmtid="{D5CDD505-2E9C-101B-9397-08002B2CF9AE}" pid="5" name="Producer">
    <vt:lpwstr>Microsoft® Word 2016</vt:lpwstr>
  </property>
</Properties>
</file>