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020C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proofErr w:type="spellStart"/>
                      <w:r w:rsidRPr="006D5604">
                        <w:rPr>
                          <w:b/>
                          <w:lang w:val="en-GB"/>
                        </w:rPr>
                        <w:t>eISSN</w:t>
                      </w:r>
                      <w:proofErr w:type="spellEnd"/>
                      <w:r w:rsidRPr="006D5604">
                        <w:rPr>
                          <w:b/>
                          <w:lang w:val="en-GB"/>
                        </w:rPr>
                        <w:t xml:space="preserve">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2D1AC5FD" w14:textId="77777777" w:rsidR="00845501" w:rsidRDefault="00845501" w:rsidP="00845501">
      <w:pPr>
        <w:pStyle w:val="HeaderLeft"/>
        <w:rPr>
          <w:color w:val="auto"/>
        </w:rPr>
      </w:pPr>
      <w:bookmarkStart w:id="1" w:name="_Hlk83034078"/>
      <w:bookmarkEnd w:id="0"/>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P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1274FD01" w14:textId="77777777" w:rsidR="00845501" w:rsidRDefault="00845501" w:rsidP="00C629F7">
      <w:pPr>
        <w:pStyle w:val="Heading6"/>
      </w:pPr>
    </w:p>
    <w:p w14:paraId="3300A856" w14:textId="0266FABD" w:rsidR="00C30D06" w:rsidRPr="00C3471E" w:rsidRDefault="00C30D06" w:rsidP="0096461E">
      <w:pPr>
        <w:pStyle w:val="Heading6"/>
      </w:pPr>
      <w:bookmarkStart w:id="2" w:name="_Hlk83034117"/>
      <w:bookmarkStart w:id="3" w:name="_Hlk83062057"/>
      <w:bookmarkEnd w:id="1"/>
      <w:r w:rsidRPr="00C3471E">
        <w:t>INTELLECTUAL CAPITAL AND SUSTAINED COMPETITIVE ADVANTAGE IN THE TELECOMMUNICATIONS SECTOR IN KENYA: A CASE OF SAFARICOM PLC-NAIROBI</w:t>
      </w:r>
    </w:p>
    <w:p w14:paraId="3B46CD19" w14:textId="77777777" w:rsidR="00C30D06" w:rsidRPr="00C3471E" w:rsidRDefault="00C30D06" w:rsidP="00F369AD">
      <w:pPr>
        <w:pStyle w:val="BodyText"/>
        <w:jc w:val="center"/>
      </w:pPr>
    </w:p>
    <w:p w14:paraId="254A9C0B" w14:textId="56280468" w:rsidR="007419C3" w:rsidRPr="007419C3" w:rsidRDefault="00C30D06" w:rsidP="00210B32">
      <w:pPr>
        <w:pStyle w:val="BodyText"/>
        <w:spacing w:line="240" w:lineRule="auto"/>
        <w:jc w:val="center"/>
        <w:rPr>
          <w:b/>
          <w:bCs/>
          <w:spacing w:val="-2"/>
        </w:rPr>
      </w:pPr>
      <w:proofErr w:type="spellStart"/>
      <w:r w:rsidRPr="007419C3">
        <w:rPr>
          <w:b/>
          <w:bCs/>
          <w:spacing w:val="-1"/>
        </w:rPr>
        <w:t>TheresePaul</w:t>
      </w:r>
      <w:proofErr w:type="spellEnd"/>
      <w:r w:rsidRPr="007419C3">
        <w:rPr>
          <w:b/>
          <w:bCs/>
          <w:spacing w:val="-1"/>
        </w:rPr>
        <w:t xml:space="preserve"> </w:t>
      </w:r>
      <w:proofErr w:type="spellStart"/>
      <w:r w:rsidRPr="007419C3">
        <w:rPr>
          <w:b/>
          <w:bCs/>
          <w:spacing w:val="-1"/>
        </w:rPr>
        <w:t>Odundo</w:t>
      </w:r>
      <w:proofErr w:type="spellEnd"/>
    </w:p>
    <w:p w14:paraId="2AFF0DAA" w14:textId="4FAC9703" w:rsidR="00C30D06" w:rsidRDefault="00C30D06" w:rsidP="00210B32">
      <w:pPr>
        <w:pStyle w:val="BodyText"/>
        <w:spacing w:line="240" w:lineRule="auto"/>
        <w:jc w:val="center"/>
        <w:rPr>
          <w:spacing w:val="-1"/>
        </w:rPr>
      </w:pPr>
      <w:r w:rsidRPr="007419C3">
        <w:rPr>
          <w:i/>
          <w:iCs/>
          <w:spacing w:val="-1"/>
        </w:rPr>
        <w:t>The</w:t>
      </w:r>
      <w:r w:rsidRPr="007419C3">
        <w:rPr>
          <w:i/>
          <w:iCs/>
        </w:rPr>
        <w:t xml:space="preserve"> </w:t>
      </w:r>
      <w:r w:rsidRPr="007419C3">
        <w:rPr>
          <w:i/>
          <w:iCs/>
          <w:spacing w:val="-1"/>
        </w:rPr>
        <w:t>Management</w:t>
      </w:r>
      <w:r w:rsidRPr="007419C3">
        <w:rPr>
          <w:i/>
          <w:iCs/>
        </w:rPr>
        <w:t xml:space="preserve"> </w:t>
      </w:r>
      <w:r w:rsidRPr="007419C3">
        <w:rPr>
          <w:i/>
          <w:iCs/>
          <w:spacing w:val="-1"/>
        </w:rPr>
        <w:t>University</w:t>
      </w:r>
      <w:r w:rsidRPr="007419C3">
        <w:rPr>
          <w:i/>
          <w:iCs/>
          <w:spacing w:val="1"/>
        </w:rPr>
        <w:t xml:space="preserve"> </w:t>
      </w:r>
      <w:r w:rsidRPr="007419C3">
        <w:rPr>
          <w:i/>
          <w:iCs/>
        </w:rPr>
        <w:t>of</w:t>
      </w:r>
      <w:r w:rsidRPr="007419C3">
        <w:rPr>
          <w:i/>
          <w:iCs/>
          <w:spacing w:val="-1"/>
        </w:rPr>
        <w:t xml:space="preserve"> Africa</w:t>
      </w:r>
    </w:p>
    <w:p w14:paraId="07DF4DC1" w14:textId="77777777" w:rsidR="007419C3" w:rsidRPr="00C3471E" w:rsidRDefault="007419C3" w:rsidP="00210B32">
      <w:pPr>
        <w:pStyle w:val="BodyText"/>
        <w:spacing w:line="240" w:lineRule="auto"/>
        <w:jc w:val="center"/>
      </w:pPr>
    </w:p>
    <w:p w14:paraId="61E07B65" w14:textId="2B2A28D4" w:rsidR="007419C3" w:rsidRPr="007419C3" w:rsidRDefault="00C30D06" w:rsidP="00210B32">
      <w:pPr>
        <w:pStyle w:val="BodyText"/>
        <w:spacing w:line="240" w:lineRule="auto"/>
        <w:jc w:val="center"/>
        <w:rPr>
          <w:b/>
          <w:bCs/>
          <w:spacing w:val="-1"/>
        </w:rPr>
      </w:pPr>
      <w:r w:rsidRPr="007419C3">
        <w:rPr>
          <w:b/>
          <w:bCs/>
          <w:spacing w:val="-1"/>
        </w:rPr>
        <w:t xml:space="preserve">David </w:t>
      </w:r>
      <w:proofErr w:type="spellStart"/>
      <w:r w:rsidRPr="007419C3">
        <w:rPr>
          <w:b/>
          <w:bCs/>
          <w:spacing w:val="-1"/>
        </w:rPr>
        <w:t>Kanyanjua</w:t>
      </w:r>
      <w:proofErr w:type="spellEnd"/>
    </w:p>
    <w:p w14:paraId="15BC02B6" w14:textId="7547936D" w:rsidR="00C30D06" w:rsidRPr="00C3471E" w:rsidRDefault="00C30D06" w:rsidP="00210B32">
      <w:pPr>
        <w:pStyle w:val="BodyText"/>
        <w:spacing w:line="240" w:lineRule="auto"/>
        <w:jc w:val="center"/>
      </w:pPr>
      <w:r w:rsidRPr="00C3471E">
        <w:rPr>
          <w:spacing w:val="-1"/>
        </w:rPr>
        <w:t>T</w:t>
      </w:r>
      <w:r w:rsidRPr="007419C3">
        <w:rPr>
          <w:i/>
          <w:iCs/>
          <w:spacing w:val="-1"/>
        </w:rPr>
        <w:t>he</w:t>
      </w:r>
      <w:r w:rsidRPr="007419C3">
        <w:rPr>
          <w:i/>
          <w:iCs/>
          <w:spacing w:val="-2"/>
        </w:rPr>
        <w:t xml:space="preserve"> </w:t>
      </w:r>
      <w:r w:rsidRPr="007419C3">
        <w:rPr>
          <w:i/>
          <w:iCs/>
          <w:spacing w:val="-1"/>
        </w:rPr>
        <w:t>Management</w:t>
      </w:r>
      <w:r w:rsidRPr="007419C3">
        <w:rPr>
          <w:i/>
          <w:iCs/>
        </w:rPr>
        <w:t xml:space="preserve"> </w:t>
      </w:r>
      <w:r w:rsidRPr="007419C3">
        <w:rPr>
          <w:i/>
          <w:iCs/>
          <w:spacing w:val="-1"/>
        </w:rPr>
        <w:t>University</w:t>
      </w:r>
      <w:r w:rsidRPr="007419C3">
        <w:rPr>
          <w:i/>
          <w:iCs/>
        </w:rPr>
        <w:t xml:space="preserve"> of</w:t>
      </w:r>
      <w:r w:rsidRPr="007419C3">
        <w:rPr>
          <w:i/>
          <w:iCs/>
          <w:spacing w:val="-3"/>
        </w:rPr>
        <w:t xml:space="preserve"> </w:t>
      </w:r>
      <w:r w:rsidRPr="007419C3">
        <w:rPr>
          <w:i/>
          <w:iCs/>
          <w:spacing w:val="-1"/>
        </w:rPr>
        <w:t>Africa</w:t>
      </w:r>
    </w:p>
    <w:p w14:paraId="68C0AC53" w14:textId="5BA7BA2E" w:rsidR="00C30D06" w:rsidRDefault="00C30D06" w:rsidP="00F369AD">
      <w:pPr>
        <w:pStyle w:val="BodyText"/>
        <w:jc w:val="center"/>
        <w:rPr>
          <w:rFonts w:cs="Times New Roman"/>
          <w:b/>
          <w:i/>
        </w:rPr>
      </w:pPr>
      <w:bookmarkStart w:id="4" w:name="_Toc65912456"/>
      <w:bookmarkEnd w:id="2"/>
    </w:p>
    <w:p w14:paraId="429FCC6F" w14:textId="77777777" w:rsidR="00C30D06" w:rsidRPr="00F369AD" w:rsidRDefault="00C30D06" w:rsidP="00F369AD">
      <w:pPr>
        <w:pStyle w:val="BodyText"/>
        <w:jc w:val="left"/>
        <w:rPr>
          <w:rFonts w:eastAsia="Times New Roman" w:cs="Times New Roman"/>
          <w:b/>
          <w:iCs/>
        </w:rPr>
      </w:pPr>
      <w:r w:rsidRPr="00F369AD">
        <w:rPr>
          <w:rFonts w:eastAsia="Times New Roman" w:cs="Times New Roman"/>
          <w:b/>
          <w:iCs/>
        </w:rPr>
        <w:t>ABSTRACT</w:t>
      </w:r>
      <w:bookmarkEnd w:id="4"/>
    </w:p>
    <w:p w14:paraId="0772A7D4" w14:textId="3D7BC345" w:rsidR="00C30D06" w:rsidRDefault="00C30D06" w:rsidP="00F369AD">
      <w:pPr>
        <w:pStyle w:val="BodyText3"/>
      </w:pPr>
      <w:r w:rsidRPr="00C3471E">
        <w:t xml:space="preserve">The rising interest in intellectual capital which was attributed to the rise of a new economy that is heavily dependent on technology and information. However, in as much as intellectual capital was noted to influence financial performance as well as forge a competitive advantage for firms, there is little literature available on the relationship between intellectual capital and sustainable competitive advantage in Kenya, and especially in the telecommunications sector, a gap which the research aimed at filling. This study aimed at evaluating the influence of intellectual capital on sustainable competitive advantage in the telecommunications industry with Safaricom PLC as the case study. The study embraced a descriptive research design which targeted Safaricom PLC Headquarters employees in Westlands, Nairobi. The research adopted a stratified random sampling method that included top management and employees of the 9 different departments within Safaricom PLC. The total sample of the project was 363 respondents comprising of employees from the 9 departments. The study used semi-structured questionnaires to collect the primary data from the respondents. Statistical package for social sciences (SPSS) was used to process and </w:t>
      </w:r>
      <w:proofErr w:type="spellStart"/>
      <w:r w:rsidRPr="00C3471E">
        <w:t>analyze</w:t>
      </w:r>
      <w:proofErr w:type="spellEnd"/>
      <w:r w:rsidRPr="00C3471E">
        <w:t xml:space="preserve"> raw data from respondents. MS excel spread sheet tools were utilized in presenting the quantitative data in figures and tables. Quantitative and qualitative approaches were used to </w:t>
      </w:r>
      <w:proofErr w:type="spellStart"/>
      <w:r w:rsidRPr="00C3471E">
        <w:t>analyze</w:t>
      </w:r>
      <w:proofErr w:type="spellEnd"/>
      <w:r w:rsidRPr="00C3471E">
        <w:t xml:space="preserve"> data. The data was </w:t>
      </w:r>
      <w:proofErr w:type="spellStart"/>
      <w:r w:rsidRPr="00C3471E">
        <w:t>analyzed</w:t>
      </w:r>
      <w:proofErr w:type="spellEnd"/>
      <w:r w:rsidRPr="00C3471E">
        <w:t xml:space="preserve"> using both descriptive and inferential statistical tools. Further, inferential statistics were carried out to examine degree and extent of relationship between human capital, structural capital, relational capital and technological capital on sustained competitive advantage in the telecommunications sector. In conclusion, there was a positive correlation between intellectual capital on sustained competitive advantage in the telecommunications sector. The study </w:t>
      </w:r>
      <w:r w:rsidRPr="00C3471E">
        <w:lastRenderedPageBreak/>
        <w:t xml:space="preserve">recommended that telecommunications sector Company employees like Safaricom PLC to be provided with training to improve their communication strategies. </w:t>
      </w:r>
    </w:p>
    <w:p w14:paraId="4FFEF27A" w14:textId="77777777" w:rsidR="00333C0C" w:rsidRPr="00C3471E" w:rsidRDefault="00333C0C" w:rsidP="00F369AD">
      <w:pPr>
        <w:pStyle w:val="BodyText3"/>
      </w:pPr>
    </w:p>
    <w:p w14:paraId="29F77B00" w14:textId="6394A150" w:rsidR="00C30D06" w:rsidRDefault="00C30D06" w:rsidP="00F369AD">
      <w:pPr>
        <w:pStyle w:val="BodyText"/>
      </w:pPr>
      <w:r w:rsidRPr="00C3471E">
        <w:rPr>
          <w:b/>
        </w:rPr>
        <w:t>Key Words</w:t>
      </w:r>
      <w:r w:rsidRPr="00C3471E">
        <w:t>: Intellectua</w:t>
      </w:r>
      <w:r w:rsidR="00627976">
        <w:t>l capital, Human Capital, Organi</w:t>
      </w:r>
      <w:r w:rsidRPr="00C3471E">
        <w:t>zational Capital, Technolo</w:t>
      </w:r>
      <w:r w:rsidR="00627976">
        <w:t>gical Capital, Sustained Competi</w:t>
      </w:r>
      <w:r w:rsidRPr="00C3471E">
        <w:t xml:space="preserve">tive Advantage, </w:t>
      </w:r>
      <w:proofErr w:type="spellStart"/>
      <w:r w:rsidRPr="00C3471E">
        <w:t>Organisational</w:t>
      </w:r>
      <w:proofErr w:type="spellEnd"/>
      <w:r w:rsidRPr="00C3471E">
        <w:t xml:space="preserve"> Performance and Innovativeness. </w:t>
      </w:r>
    </w:p>
    <w:p w14:paraId="2955BD4D" w14:textId="77777777" w:rsidR="00333C0C" w:rsidRPr="00C3471E" w:rsidRDefault="00333C0C" w:rsidP="00F369AD">
      <w:pPr>
        <w:pStyle w:val="BodyText"/>
      </w:pPr>
    </w:p>
    <w:p w14:paraId="43AB431B" w14:textId="28A89E23" w:rsidR="00C30D06" w:rsidRPr="00F369AD" w:rsidRDefault="007419C3" w:rsidP="00F369AD">
      <w:pPr>
        <w:pStyle w:val="Heading1"/>
        <w:rPr>
          <w:rFonts w:hint="eastAsia"/>
        </w:rPr>
      </w:pPr>
      <w:bookmarkStart w:id="5" w:name="_Toc65912462"/>
      <w:r w:rsidRPr="00F369AD">
        <w:t xml:space="preserve">1.0 </w:t>
      </w:r>
      <w:r w:rsidR="00C30D06" w:rsidRPr="00F369AD">
        <w:t>INTRODUCTION</w:t>
      </w:r>
      <w:bookmarkEnd w:id="5"/>
    </w:p>
    <w:p w14:paraId="1C3A4B56" w14:textId="77777777" w:rsidR="00C30D06" w:rsidRPr="00C3471E" w:rsidRDefault="00C30D06" w:rsidP="00F369AD">
      <w:pPr>
        <w:pStyle w:val="BodyText"/>
      </w:pPr>
      <w:r w:rsidRPr="00C3471E">
        <w:t xml:space="preserve">According to </w:t>
      </w:r>
      <w:proofErr w:type="spellStart"/>
      <w:r w:rsidRPr="00C3471E">
        <w:t>Bontis</w:t>
      </w:r>
      <w:proofErr w:type="spellEnd"/>
      <w:r w:rsidRPr="00C3471E">
        <w:t>, (2008), human capital represents the human factor in the organization in terms of factors such as the combined intelligence, skills and expertise that give an organization its distinctive character. Human components of a firm are those that have the ability to attain a firm’s competitive advantage. The study similarly highlighted that stimulation of elements towards goal achievement ought to be accorded a principle focus as this stimulation in turn largely aid in promoting a firm’s success.</w:t>
      </w:r>
    </w:p>
    <w:p w14:paraId="0368E4A2" w14:textId="77777777" w:rsidR="00C30D06" w:rsidRPr="00C3471E" w:rsidRDefault="00C30D06" w:rsidP="00F369AD">
      <w:pPr>
        <w:pStyle w:val="BodyText"/>
      </w:pPr>
      <w:r w:rsidRPr="00C3471E">
        <w:t>In the current business environment, more and more companies are receiving praises not for their wealth and physical attributes but on innovations to their business models and issues such as the design of operations and brand names. Examples of such firms include Airbnb, Uber and Apple which own very little physical assets but have excelled in their performance. Albertini and Berger-Remy (2019) also note that the importance of intellectual capital has been increasing in firms over the years with long-term performance.</w:t>
      </w:r>
    </w:p>
    <w:p w14:paraId="6A17CBC7" w14:textId="77777777" w:rsidR="00C30D06" w:rsidRPr="00C3471E" w:rsidRDefault="00C30D06" w:rsidP="00F369AD">
      <w:pPr>
        <w:pStyle w:val="BodyText"/>
      </w:pPr>
      <w:r w:rsidRPr="00C3471E">
        <w:t xml:space="preserve">According to </w:t>
      </w:r>
      <w:proofErr w:type="spellStart"/>
      <w:r w:rsidRPr="00C3471E">
        <w:t>Hatane</w:t>
      </w:r>
      <w:proofErr w:type="spellEnd"/>
      <w:r w:rsidRPr="00C3471E">
        <w:t>, Wijaya, William and Haryanto (2018), the value of a company is derived from non-physical assets such as a company’s database, human competence, firm performance, and other intangible assets that include, patent, product portfolio, trademarks, licenses as well as technology available in the company. Albertini and Berger-Remy (2019 define intellectual capital as a set of intangible resources and capabilities that are possessed or controlled by a firm. In the current business environment, more and more companies are receiving praises not for their wealth and physical attributes but on innovations to their business models and issues such as the design of operations and brand names. Albertini and Berger-Remy (2019) also note that the importance of intellectual capital has been increasing in firms over the years as it has been found to have a positive relationship with long-term performance.</w:t>
      </w:r>
    </w:p>
    <w:p w14:paraId="252B808C" w14:textId="77777777" w:rsidR="00C30D06" w:rsidRPr="00E65B3F" w:rsidRDefault="00C30D06" w:rsidP="00E65B3F">
      <w:pPr>
        <w:pStyle w:val="Heading2"/>
        <w:rPr>
          <w:rFonts w:hint="eastAsia"/>
        </w:rPr>
      </w:pPr>
      <w:bookmarkStart w:id="6" w:name="_35nkun2" w:colFirst="0" w:colLast="0"/>
      <w:bookmarkStart w:id="7" w:name="_Toc65912472"/>
      <w:bookmarkEnd w:id="6"/>
      <w:r w:rsidRPr="00E65B3F">
        <w:t>Statement of the Problem</w:t>
      </w:r>
      <w:bookmarkEnd w:id="7"/>
    </w:p>
    <w:p w14:paraId="10EF3C5A" w14:textId="7030C1A8" w:rsidR="00C30D06" w:rsidRPr="00C3471E" w:rsidRDefault="00C30D06" w:rsidP="00F369AD">
      <w:pPr>
        <w:pStyle w:val="BodyText"/>
      </w:pPr>
      <w:r w:rsidRPr="00C3471E">
        <w:t xml:space="preserve">Studies have found out that some enterprises in Kenya face challenges in acquiring such intellectual capital or capabilities to influence their growth (Ngugi &amp; </w:t>
      </w:r>
      <w:proofErr w:type="spellStart"/>
      <w:r w:rsidRPr="00C3471E">
        <w:t>Bwisa</w:t>
      </w:r>
      <w:proofErr w:type="spellEnd"/>
      <w:r w:rsidRPr="00C3471E">
        <w:t xml:space="preserve">, 2013; </w:t>
      </w:r>
      <w:proofErr w:type="spellStart"/>
      <w:r w:rsidRPr="00C3471E">
        <w:t>Namusonge</w:t>
      </w:r>
      <w:proofErr w:type="spellEnd"/>
      <w:r w:rsidRPr="00C3471E">
        <w:t xml:space="preserve">, </w:t>
      </w:r>
      <w:r w:rsidRPr="00C3471E">
        <w:lastRenderedPageBreak/>
        <w:t xml:space="preserve">2004; Mwangi, 2011). </w:t>
      </w:r>
      <w:bookmarkStart w:id="8" w:name="_1y810tw" w:colFirst="0" w:colLast="0"/>
      <w:bookmarkEnd w:id="8"/>
      <w:r w:rsidRPr="00C3471E">
        <w:t xml:space="preserve">However, one of the most inevitable issues in business world today is competition in which they affect the process of formulating operating policies for the company. </w:t>
      </w:r>
      <w:proofErr w:type="spellStart"/>
      <w:r w:rsidR="007419C3" w:rsidRPr="007419C3">
        <w:t>Maditinos</w:t>
      </w:r>
      <w:proofErr w:type="spellEnd"/>
      <w:r w:rsidRPr="007419C3">
        <w:t>, et al</w:t>
      </w:r>
      <w:r w:rsidR="007419C3">
        <w:t>.</w:t>
      </w:r>
      <w:r w:rsidRPr="007419C3">
        <w:t xml:space="preserve"> </w:t>
      </w:r>
      <w:r w:rsidRPr="00C3471E">
        <w:t xml:space="preserve">(2011) note that most challenges faced by most organizations in relation to intellectual capital factors relate to the management and measuring of such assets. Ability to develop a sustained competitive advantage today has well become difficult for organizations. </w:t>
      </w:r>
    </w:p>
    <w:p w14:paraId="44EAF2BB" w14:textId="4B669823" w:rsidR="00C30D06" w:rsidRPr="00C3471E" w:rsidRDefault="00C30D06" w:rsidP="00F369AD">
      <w:pPr>
        <w:pStyle w:val="BodyText"/>
      </w:pPr>
      <w:r w:rsidRPr="00C3471E">
        <w:t>Considering what poses complementary capabilities to deploy available resources there is need to explain the performance of the firm which indicates valuable, rare, inimitable and non-substitutable resources that match market conditions in conceptualization of organizational innovativeness leading to conflicting and non-comparable results</w:t>
      </w:r>
      <w:r w:rsidR="00627976">
        <w:t xml:space="preserve"> </w:t>
      </w:r>
      <w:r w:rsidRPr="00C3471E">
        <w:t xml:space="preserve">(Mugo, </w:t>
      </w:r>
      <w:r w:rsidR="00627976">
        <w:t>W</w:t>
      </w:r>
      <w:r w:rsidRPr="00C3471E">
        <w:t xml:space="preserve">anjau &amp; </w:t>
      </w:r>
      <w:proofErr w:type="spellStart"/>
      <w:r w:rsidRPr="00C3471E">
        <w:t>Avodo</w:t>
      </w:r>
      <w:proofErr w:type="spellEnd"/>
      <w:r w:rsidRPr="00C3471E">
        <w:t>, 2012).</w:t>
      </w:r>
    </w:p>
    <w:p w14:paraId="046EC5F5" w14:textId="7A776457" w:rsidR="00C30D06" w:rsidRPr="00C3471E" w:rsidRDefault="00C30D06" w:rsidP="00F369AD">
      <w:pPr>
        <w:pStyle w:val="BodyText"/>
      </w:pPr>
      <w:r w:rsidRPr="00C3471E">
        <w:t xml:space="preserve">If Safaricom does not wisely use its intellectual capital effectively and efficiently, competitive advantage will not be sustained. Moreover, competitive advantage occurs from the production of resources (Porter, 2008). Intellectual capital has become widely acknowledged as knowledge assets within an organization. This study therefore aimed to test the intellectual capital factors that influence a sustained competitive advantage in telecommunications sector in Kenya with prime focus on </w:t>
      </w:r>
      <w:r w:rsidR="00627976">
        <w:t>S</w:t>
      </w:r>
      <w:r w:rsidRPr="00C3471E">
        <w:t xml:space="preserve">afaricom PLC-Nairobi. </w:t>
      </w:r>
      <w:bookmarkStart w:id="9" w:name="_Toc65912473"/>
    </w:p>
    <w:p w14:paraId="28ACE933" w14:textId="468B0ADD" w:rsidR="00C30D06" w:rsidRPr="00C3471E" w:rsidRDefault="00C30D06" w:rsidP="00E65B3F">
      <w:pPr>
        <w:pStyle w:val="Heading2"/>
        <w:rPr>
          <w:rFonts w:hint="eastAsia"/>
        </w:rPr>
      </w:pPr>
      <w:r w:rsidRPr="00C3471E">
        <w:t xml:space="preserve">Objectives of the </w:t>
      </w:r>
      <w:r w:rsidR="00C82C25">
        <w:t>S</w:t>
      </w:r>
      <w:r w:rsidRPr="00C3471E">
        <w:t>tudy</w:t>
      </w:r>
      <w:bookmarkEnd w:id="9"/>
    </w:p>
    <w:p w14:paraId="0C7B0EEA" w14:textId="77777777" w:rsidR="00C30D06" w:rsidRPr="00C3471E" w:rsidRDefault="00C30D06" w:rsidP="00E65B3F">
      <w:pPr>
        <w:pStyle w:val="Heading3"/>
      </w:pPr>
      <w:bookmarkStart w:id="10" w:name="_Toc54020919"/>
      <w:bookmarkStart w:id="11" w:name="_Toc65373652"/>
      <w:bookmarkStart w:id="12" w:name="_Toc65912474"/>
      <w:r w:rsidRPr="00C3471E">
        <w:t>General Objectives</w:t>
      </w:r>
      <w:bookmarkEnd w:id="10"/>
      <w:bookmarkEnd w:id="11"/>
      <w:bookmarkEnd w:id="12"/>
    </w:p>
    <w:p w14:paraId="67F7E220" w14:textId="77777777" w:rsidR="00C30D06" w:rsidRPr="00C3471E" w:rsidRDefault="00C30D06" w:rsidP="00F369AD">
      <w:pPr>
        <w:pStyle w:val="BodyText"/>
      </w:pPr>
      <w:r w:rsidRPr="00C3471E">
        <w:t>To explore the intellectual capital factors that influence sustained competitive advantage in telecommunications sector in Kenya- A case of Safaricom PLC.</w:t>
      </w:r>
    </w:p>
    <w:p w14:paraId="2BAACB87" w14:textId="77777777" w:rsidR="00C30D06" w:rsidRPr="00E65B3F" w:rsidRDefault="00C30D06" w:rsidP="00E65B3F">
      <w:pPr>
        <w:pStyle w:val="BodyText"/>
        <w:rPr>
          <w:b/>
          <w:bCs/>
        </w:rPr>
      </w:pPr>
      <w:bookmarkStart w:id="13" w:name="_Toc54020920"/>
      <w:bookmarkStart w:id="14" w:name="_Toc65373653"/>
      <w:bookmarkStart w:id="15" w:name="_Toc65912475"/>
      <w:r w:rsidRPr="00E65B3F">
        <w:rPr>
          <w:b/>
          <w:bCs/>
        </w:rPr>
        <w:t>Specific objectives:</w:t>
      </w:r>
      <w:bookmarkEnd w:id="13"/>
      <w:bookmarkEnd w:id="14"/>
      <w:bookmarkEnd w:id="15"/>
    </w:p>
    <w:p w14:paraId="524ED514" w14:textId="77777777" w:rsidR="00C30D06" w:rsidRPr="00E325B7" w:rsidRDefault="00C30D06" w:rsidP="00E325B7">
      <w:pPr>
        <w:pStyle w:val="List"/>
      </w:pPr>
      <w:r w:rsidRPr="00E325B7">
        <w:t xml:space="preserve">To examine the influence of human capital on sustained competitive advantage in </w:t>
      </w:r>
      <w:proofErr w:type="spellStart"/>
      <w:r w:rsidRPr="00E325B7">
        <w:t>safaricom</w:t>
      </w:r>
      <w:proofErr w:type="spellEnd"/>
      <w:r w:rsidRPr="00E325B7">
        <w:t xml:space="preserve"> PLC.</w:t>
      </w:r>
    </w:p>
    <w:p w14:paraId="355154B5" w14:textId="77777777" w:rsidR="00C30D06" w:rsidRPr="00C82C25" w:rsidRDefault="00C30D06" w:rsidP="00E325B7">
      <w:pPr>
        <w:pStyle w:val="List"/>
      </w:pPr>
      <w:r w:rsidRPr="00C82C25">
        <w:t>To examine the influence of structural capital on sustained competitive advantage in Safaricom PLC.</w:t>
      </w:r>
    </w:p>
    <w:p w14:paraId="0C2B6193" w14:textId="77777777" w:rsidR="00C30D06" w:rsidRPr="00C82C25" w:rsidRDefault="00C30D06" w:rsidP="00E325B7">
      <w:pPr>
        <w:pStyle w:val="List"/>
      </w:pPr>
      <w:r w:rsidRPr="00C82C25">
        <w:t xml:space="preserve">To investigate the effect of relational capital on sustained competitive advantage in Safaricom PLC. </w:t>
      </w:r>
    </w:p>
    <w:p w14:paraId="774AF241" w14:textId="429A76A2" w:rsidR="00C30D06" w:rsidRPr="00C82C25" w:rsidRDefault="00C30D06" w:rsidP="00E325B7">
      <w:pPr>
        <w:pStyle w:val="List"/>
      </w:pPr>
      <w:r w:rsidRPr="00C82C25">
        <w:t>To establish the influence of technological capital on sustained competitive advantage in Safaricom PLC.</w:t>
      </w:r>
    </w:p>
    <w:p w14:paraId="113CAE1D" w14:textId="50CF7A7A" w:rsidR="00C30D06" w:rsidRPr="00F369AD" w:rsidRDefault="007419C3" w:rsidP="00F369AD">
      <w:pPr>
        <w:pStyle w:val="Heading1"/>
        <w:rPr>
          <w:rFonts w:hint="eastAsia"/>
        </w:rPr>
      </w:pPr>
      <w:bookmarkStart w:id="16" w:name="_Toc65912481"/>
      <w:r w:rsidRPr="00F369AD">
        <w:lastRenderedPageBreak/>
        <w:t xml:space="preserve">2.0 </w:t>
      </w:r>
      <w:r w:rsidR="00C30D06" w:rsidRPr="00F369AD">
        <w:t>LITERATURE REVIEW</w:t>
      </w:r>
      <w:bookmarkEnd w:id="16"/>
    </w:p>
    <w:p w14:paraId="5FF043CF" w14:textId="77777777" w:rsidR="00C30D06" w:rsidRPr="00C3471E" w:rsidRDefault="00C30D06" w:rsidP="00F369AD">
      <w:pPr>
        <w:pStyle w:val="Heading2"/>
        <w:rPr>
          <w:rFonts w:hint="eastAsia"/>
        </w:rPr>
      </w:pPr>
      <w:r w:rsidRPr="00C3471E">
        <w:t>Theoretical Literature Review</w:t>
      </w:r>
    </w:p>
    <w:p w14:paraId="1F663BA9" w14:textId="77777777" w:rsidR="00C30D06" w:rsidRPr="00C3471E" w:rsidRDefault="00C30D06" w:rsidP="00F369AD">
      <w:pPr>
        <w:pStyle w:val="Heading3"/>
      </w:pPr>
      <w:bookmarkStart w:id="17" w:name="_Toc53679032"/>
      <w:bookmarkStart w:id="18" w:name="_Toc54020929"/>
      <w:bookmarkStart w:id="19" w:name="_Toc60633871"/>
      <w:bookmarkStart w:id="20" w:name="_Toc61234193"/>
      <w:bookmarkStart w:id="21" w:name="_Toc65373662"/>
      <w:bookmarkStart w:id="22" w:name="_Toc65912484"/>
      <w:r w:rsidRPr="00C3471E">
        <w:t>Resource Based Theory</w:t>
      </w:r>
      <w:bookmarkEnd w:id="17"/>
      <w:bookmarkEnd w:id="18"/>
      <w:bookmarkEnd w:id="19"/>
      <w:bookmarkEnd w:id="20"/>
      <w:bookmarkEnd w:id="21"/>
      <w:bookmarkEnd w:id="22"/>
    </w:p>
    <w:p w14:paraId="300B859B" w14:textId="0858E926" w:rsidR="00C30D06" w:rsidRPr="00C3471E" w:rsidRDefault="00C30D06" w:rsidP="00F369AD">
      <w:pPr>
        <w:pStyle w:val="BodyText"/>
      </w:pPr>
      <w:r w:rsidRPr="00C3471E">
        <w:t xml:space="preserve">It has been acknowledged among powerful theories to describe, explain and predict organizational relationships (Barney, 1991). According to Penrose (1959), there is need to introduce work as </w:t>
      </w:r>
      <w:r w:rsidR="007419C3">
        <w:t xml:space="preserve">a </w:t>
      </w:r>
      <w:r w:rsidRPr="00C3471E">
        <w:t>key element of growth and in this regard, in the 1980s and 90s that resource</w:t>
      </w:r>
      <w:r w:rsidR="00874826">
        <w:t>-</w:t>
      </w:r>
      <w:r w:rsidRPr="00C3471E">
        <w:t>based view</w:t>
      </w:r>
      <w:r w:rsidR="00874826">
        <w:t xml:space="preserve"> </w:t>
      </w:r>
      <w:r w:rsidRPr="00C3471E">
        <w:t>(RBV) theory of a firm took a different shape (Wernerfelt, 1984).</w:t>
      </w:r>
    </w:p>
    <w:p w14:paraId="45116286" w14:textId="3EFE2DBA" w:rsidR="00C30D06" w:rsidRPr="00C3471E" w:rsidRDefault="00C30D06" w:rsidP="00F369AD">
      <w:pPr>
        <w:pStyle w:val="BodyText"/>
      </w:pPr>
      <w:r w:rsidRPr="00C3471E">
        <w:t>Penrose</w:t>
      </w:r>
      <w:r w:rsidR="00874826">
        <w:t>'s</w:t>
      </w:r>
      <w:r w:rsidRPr="00C3471E">
        <w:t xml:space="preserve"> (1959) theory of growth of the firm examines </w:t>
      </w:r>
      <w:r w:rsidR="00874826">
        <w:t xml:space="preserve">the </w:t>
      </w:r>
      <w:r w:rsidRPr="00C3471E">
        <w:t>superior intangible intellectual capital resources and distinct competencies of a firm</w:t>
      </w:r>
      <w:r w:rsidR="00874826">
        <w:t xml:space="preserve">, it </w:t>
      </w:r>
      <w:r w:rsidRPr="00C3471E">
        <w:t>argu</w:t>
      </w:r>
      <w:r w:rsidR="00874826">
        <w:t>es</w:t>
      </w:r>
      <w:r w:rsidRPr="00C3471E">
        <w:t xml:space="preserve"> that t</w:t>
      </w:r>
      <w:r w:rsidR="00874826">
        <w:t>wo factors</w:t>
      </w:r>
      <w:r w:rsidRPr="00C3471E">
        <w:t xml:space="preserve"> are the major determinants of a business’s performance. Additionally, Pe</w:t>
      </w:r>
      <w:r w:rsidR="00874826">
        <w:t>n</w:t>
      </w:r>
      <w:r w:rsidRPr="00C3471E">
        <w:t>rose highlights the significance of management in utilizing available internal resources in terms of employees’ experience and skills in transforming resources into products which satisfy consumers’ wants and needs. Krstic (2014) describes Pe</w:t>
      </w:r>
      <w:r w:rsidR="00874826">
        <w:t>n</w:t>
      </w:r>
      <w:r w:rsidRPr="00C3471E">
        <w:t xml:space="preserve">rose’s point of view as tremendous contribution to the development of the theory of intellectual capital. She further coined the concept of intellectual capital to show the significance of knowledge for growth and development of enterprises and national economies whilst enhancing exploitation of market opportunities. </w:t>
      </w:r>
    </w:p>
    <w:p w14:paraId="46FD9901" w14:textId="6F4FF0F1" w:rsidR="00C30D06" w:rsidRPr="00C3471E" w:rsidRDefault="00C30D06" w:rsidP="00F369AD">
      <w:pPr>
        <w:pStyle w:val="BodyText"/>
      </w:pPr>
      <w:r w:rsidRPr="00C3471E">
        <w:t xml:space="preserve">In struggle for acquisition of new materials Wernerfelt (1984), built an explicitly competitive strategy through </w:t>
      </w:r>
      <w:r w:rsidR="00874826">
        <w:t>application of P</w:t>
      </w:r>
      <w:r w:rsidRPr="00C3471E">
        <w:t>orter’s (</w:t>
      </w:r>
      <w:r w:rsidR="00874826">
        <w:t>2008</w:t>
      </w:r>
      <w:r w:rsidRPr="00C3471E">
        <w:t>) strateg</w:t>
      </w:r>
      <w:r w:rsidR="00874826">
        <w:t>ies</w:t>
      </w:r>
      <w:r w:rsidRPr="00C3471E">
        <w:t xml:space="preserve"> which were very crucial techniques for analyzing industries and competitors to acquire certain resources that can be useful in markets and how the analysis can assist</w:t>
      </w:r>
      <w:r w:rsidR="00874826">
        <w:t xml:space="preserve"> in</w:t>
      </w:r>
      <w:r w:rsidRPr="00C3471E">
        <w:t xml:space="preserve"> evaluat</w:t>
      </w:r>
      <w:r w:rsidR="00874826">
        <w:t>ing</w:t>
      </w:r>
      <w:r w:rsidRPr="00C3471E">
        <w:t xml:space="preserve"> different strategies. </w:t>
      </w:r>
    </w:p>
    <w:p w14:paraId="09E38B8A" w14:textId="43556918" w:rsidR="00C30D06" w:rsidRPr="00C3471E" w:rsidRDefault="00C30D06" w:rsidP="00F369AD">
      <w:pPr>
        <w:pStyle w:val="BodyText"/>
      </w:pPr>
      <w:r w:rsidRPr="00C3471E">
        <w:t xml:space="preserve">Barney (1991) developed </w:t>
      </w:r>
      <w:r w:rsidR="00874826">
        <w:t xml:space="preserve">a </w:t>
      </w:r>
      <w:r w:rsidRPr="00C3471E">
        <w:t>resource-based theory which contends that an organization’s internal resources</w:t>
      </w:r>
      <w:r w:rsidR="00874826">
        <w:t>,</w:t>
      </w:r>
      <w:r w:rsidRPr="00C3471E">
        <w:t xml:space="preserve"> particularly human resources</w:t>
      </w:r>
      <w:r w:rsidR="00874826">
        <w:t>,</w:t>
      </w:r>
      <w:r w:rsidRPr="00C3471E">
        <w:t xml:space="preserve"> may become a direct route to a sustained competitive advantage for the enterprise. The acronym VRIN which stands for valuable, rare, </w:t>
      </w:r>
      <w:r w:rsidR="00874826" w:rsidRPr="00C3471E">
        <w:t>inimitable,</w:t>
      </w:r>
      <w:r w:rsidRPr="00C3471E">
        <w:t xml:space="preserve"> and non-substitutable simply encompasses the required criteria. This theory suggests that th</w:t>
      </w:r>
      <w:r w:rsidR="00874826">
        <w:t>ese</w:t>
      </w:r>
      <w:r w:rsidRPr="00C3471E">
        <w:t xml:space="preserve"> resources should be valuable and able to provide a foundation to develop </w:t>
      </w:r>
      <w:r w:rsidR="00874826">
        <w:t xml:space="preserve">a </w:t>
      </w:r>
      <w:r w:rsidRPr="00C3471E">
        <w:t>firm</w:t>
      </w:r>
      <w:r w:rsidR="00874826">
        <w:t>'s</w:t>
      </w:r>
      <w:r w:rsidRPr="00C3471E">
        <w:t xml:space="preserve"> capabilities for superior performance. A resource is considered to be rare when it is not common in nature. </w:t>
      </w:r>
    </w:p>
    <w:p w14:paraId="796CEE3E" w14:textId="77777777" w:rsidR="00C30D06" w:rsidRPr="00C3471E" w:rsidRDefault="00C30D06" w:rsidP="00F369AD">
      <w:pPr>
        <w:pStyle w:val="Heading2"/>
        <w:rPr>
          <w:rFonts w:hint="eastAsia"/>
        </w:rPr>
      </w:pPr>
      <w:bookmarkStart w:id="23" w:name="_Toc53679033"/>
      <w:bookmarkStart w:id="24" w:name="_Toc54020930"/>
      <w:bookmarkStart w:id="25" w:name="_Toc60633872"/>
      <w:bookmarkStart w:id="26" w:name="_Toc61234194"/>
      <w:bookmarkStart w:id="27" w:name="_Toc65373663"/>
      <w:bookmarkStart w:id="28" w:name="_Toc65912485"/>
      <w:r w:rsidRPr="00C3471E">
        <w:t>Human Capital Theory</w:t>
      </w:r>
      <w:bookmarkEnd w:id="23"/>
      <w:bookmarkEnd w:id="24"/>
      <w:bookmarkEnd w:id="25"/>
      <w:bookmarkEnd w:id="26"/>
      <w:bookmarkEnd w:id="27"/>
      <w:bookmarkEnd w:id="28"/>
    </w:p>
    <w:p w14:paraId="62FCBACE" w14:textId="1411FE54" w:rsidR="00C30D06" w:rsidRPr="00C3471E" w:rsidRDefault="00C30D06" w:rsidP="00F369AD">
      <w:pPr>
        <w:pStyle w:val="BodyText"/>
      </w:pPr>
      <w:r w:rsidRPr="00C3471E">
        <w:t>The human capital theory</w:t>
      </w:r>
      <w:r w:rsidR="00874826">
        <w:t xml:space="preserve"> (HRT)</w:t>
      </w:r>
      <w:r w:rsidRPr="00C3471E">
        <w:t xml:space="preserve"> was </w:t>
      </w:r>
      <w:r w:rsidR="00874826">
        <w:t>proposed</w:t>
      </w:r>
      <w:r w:rsidRPr="00C3471E">
        <w:t xml:space="preserve"> by Mincer</w:t>
      </w:r>
      <w:r w:rsidR="00874826">
        <w:t xml:space="preserve"> (</w:t>
      </w:r>
      <w:r w:rsidRPr="00C3471E">
        <w:t>1958</w:t>
      </w:r>
      <w:r w:rsidR="00874826">
        <w:t>),</w:t>
      </w:r>
      <w:r w:rsidR="00350AAB">
        <w:t xml:space="preserve"> </w:t>
      </w:r>
      <w:r w:rsidRPr="00C3471E">
        <w:t>Schultz</w:t>
      </w:r>
      <w:r w:rsidR="00874826">
        <w:t xml:space="preserve"> (</w:t>
      </w:r>
      <w:r w:rsidRPr="00C3471E">
        <w:t>1961</w:t>
      </w:r>
      <w:r w:rsidR="00874826">
        <w:t>), and B</w:t>
      </w:r>
      <w:r w:rsidRPr="00C3471E">
        <w:t>ecker</w:t>
      </w:r>
      <w:r w:rsidR="00874826">
        <w:t xml:space="preserve"> (</w:t>
      </w:r>
      <w:r w:rsidRPr="00C3471E">
        <w:t>1964) as they considered education as investment to be made by individuals which allows them to increase their human capital endowment. This investment increases productivity and</w:t>
      </w:r>
      <w:r w:rsidR="00874826">
        <w:t>,</w:t>
      </w:r>
      <w:r w:rsidRPr="00C3471E">
        <w:t xml:space="preserve"> </w:t>
      </w:r>
      <w:r w:rsidR="00874826">
        <w:t>with</w:t>
      </w:r>
      <w:r w:rsidRPr="00C3471E">
        <w:t xml:space="preserve">in the neo-classical framework of competitive markets in which this theory is developed, </w:t>
      </w:r>
      <w:r w:rsidRPr="00C3471E">
        <w:lastRenderedPageBreak/>
        <w:t>future incom</w:t>
      </w:r>
      <w:r w:rsidR="00874826">
        <w:t>e. T</w:t>
      </w:r>
      <w:r w:rsidRPr="00C3471E">
        <w:t>hus</w:t>
      </w:r>
      <w:r w:rsidR="00874826">
        <w:t>, HRT</w:t>
      </w:r>
      <w:r w:rsidRPr="00C3471E">
        <w:t xml:space="preserve"> establish</w:t>
      </w:r>
      <w:r w:rsidR="00874826">
        <w:t>es</w:t>
      </w:r>
      <w:r w:rsidRPr="00C3471E">
        <w:t xml:space="preserve"> a causal relationship between education, productivity and income so that an increase of education produces a higher level of income and greater economic growth. </w:t>
      </w:r>
    </w:p>
    <w:p w14:paraId="0D9C838E" w14:textId="4234E58E" w:rsidR="00C30D06" w:rsidRPr="00C3471E" w:rsidRDefault="00C30D06" w:rsidP="00F369AD">
      <w:pPr>
        <w:pStyle w:val="BodyText"/>
      </w:pPr>
      <w:r w:rsidRPr="00C3471E">
        <w:t xml:space="preserve">Schultz (1961) developed the human capital theory referring to Adam Smith as the </w:t>
      </w:r>
      <w:r w:rsidR="00824F48">
        <w:t xml:space="preserve">original </w:t>
      </w:r>
      <w:r w:rsidRPr="00C3471E">
        <w:t>found</w:t>
      </w:r>
      <w:r w:rsidR="00824F48">
        <w:t>er</w:t>
      </w:r>
      <w:r w:rsidRPr="00C3471E">
        <w:t xml:space="preserve"> of</w:t>
      </w:r>
      <w:r w:rsidR="00824F48">
        <w:t xml:space="preserve"> the</w:t>
      </w:r>
      <w:r w:rsidRPr="00C3471E">
        <w:t xml:space="preserve"> human capital concept</w:t>
      </w:r>
      <w:r w:rsidR="00824F48">
        <w:t>, citing</w:t>
      </w:r>
      <w:r w:rsidRPr="00C3471E">
        <w:t xml:space="preserve"> that the acquired wealth of the nations is derived from the acquired abilities of the people, particularly in terms of education, experience, skills, and health.</w:t>
      </w:r>
      <w:r w:rsidR="00350AAB">
        <w:t xml:space="preserve"> </w:t>
      </w:r>
      <w:r w:rsidRPr="00C3471E">
        <w:t xml:space="preserve">Human capital is a combination of </w:t>
      </w:r>
      <w:r w:rsidR="00824F48">
        <w:t xml:space="preserve">the </w:t>
      </w:r>
      <w:r w:rsidRPr="00C3471E">
        <w:t xml:space="preserve">knowledge, skills and abilities of a workforce party to an organization. Human capital may be defined as different persons generating, retaining and utilizing knowledge and skills. </w:t>
      </w:r>
    </w:p>
    <w:p w14:paraId="7AD60665" w14:textId="77777777" w:rsidR="00C30D06" w:rsidRPr="00C3471E" w:rsidRDefault="00C30D06" w:rsidP="00F369AD">
      <w:pPr>
        <w:pStyle w:val="Heading2"/>
        <w:rPr>
          <w:rFonts w:hint="eastAsia"/>
        </w:rPr>
      </w:pPr>
      <w:bookmarkStart w:id="29" w:name="_Toc53679034"/>
      <w:bookmarkStart w:id="30" w:name="_Toc54020931"/>
      <w:bookmarkStart w:id="31" w:name="_Toc60633873"/>
      <w:bookmarkStart w:id="32" w:name="_Toc61234195"/>
      <w:bookmarkStart w:id="33" w:name="_Toc65373664"/>
      <w:bookmarkStart w:id="34" w:name="_Toc65912486"/>
      <w:r w:rsidRPr="00C3471E">
        <w:t>The Theory of Intellectual Capital</w:t>
      </w:r>
      <w:bookmarkEnd w:id="29"/>
      <w:bookmarkEnd w:id="30"/>
      <w:bookmarkEnd w:id="31"/>
      <w:bookmarkEnd w:id="32"/>
      <w:bookmarkEnd w:id="33"/>
      <w:bookmarkEnd w:id="34"/>
    </w:p>
    <w:p w14:paraId="7FC05396" w14:textId="3EBA3770" w:rsidR="00C30D06" w:rsidRPr="00C3471E" w:rsidRDefault="00C30D06" w:rsidP="00F369AD">
      <w:pPr>
        <w:pStyle w:val="BodyText"/>
      </w:pPr>
      <w:r w:rsidRPr="00C3471E">
        <w:t>Stewart, Edvinson and Malone (1997)</w:t>
      </w:r>
      <w:r w:rsidR="00824F48">
        <w:t xml:space="preserve"> </w:t>
      </w:r>
      <w:r w:rsidRPr="00C3471E">
        <w:t>developed</w:t>
      </w:r>
      <w:r w:rsidR="00824F48">
        <w:t xml:space="preserve"> the concept of</w:t>
      </w:r>
      <w:r w:rsidRPr="00C3471E">
        <w:t xml:space="preserve"> intellectual capital which </w:t>
      </w:r>
      <w:r w:rsidR="00824F48">
        <w:t xml:space="preserve">stated that </w:t>
      </w:r>
      <w:r w:rsidR="00824F48" w:rsidRPr="00C3471E">
        <w:t>when you possess knowledge, experience, organizational technology and professional skill</w:t>
      </w:r>
      <w:r w:rsidR="00824F48">
        <w:t>s, they provide compet</w:t>
      </w:r>
      <w:r w:rsidRPr="00C3471E">
        <w:t xml:space="preserve">itive advantage in the </w:t>
      </w:r>
      <w:r w:rsidR="00824F48" w:rsidRPr="00C3471E">
        <w:t>marketplace</w:t>
      </w:r>
      <w:r w:rsidRPr="00C3471E">
        <w:t xml:space="preserve">. According to </w:t>
      </w:r>
      <w:proofErr w:type="spellStart"/>
      <w:r w:rsidRPr="00C3471E">
        <w:t>Kalokovic</w:t>
      </w:r>
      <w:proofErr w:type="spellEnd"/>
      <w:r w:rsidRPr="00C3471E">
        <w:t xml:space="preserve"> (2003), the non-tangible assets noticeably add the value of a firm’s wealth or the market value of an organization. The intellectual capital theory originat</w:t>
      </w:r>
      <w:r w:rsidR="00824F48">
        <w:t>es</w:t>
      </w:r>
      <w:r w:rsidRPr="00C3471E">
        <w:t xml:space="preserve"> from both management and macroeconomic theories. </w:t>
      </w:r>
      <w:r w:rsidR="00964630" w:rsidRPr="00964630">
        <w:t>Kolaković</w:t>
      </w:r>
      <w:r w:rsidR="00964630">
        <w:t xml:space="preserve"> et al.</w:t>
      </w:r>
      <w:r w:rsidRPr="00C3471E">
        <w:t xml:space="preserve"> (200</w:t>
      </w:r>
      <w:r w:rsidR="008440C1">
        <w:t>8</w:t>
      </w:r>
      <w:r w:rsidRPr="00C3471E">
        <w:t>), further outlines that intellectual capital theory is based on the premise that the wealth of the organization is contributed by all human, structural and relational capital and that value is created by transforming one form of capital into another form.</w:t>
      </w:r>
    </w:p>
    <w:p w14:paraId="7551E5AE" w14:textId="6C2FC3B0" w:rsidR="00C30D06" w:rsidRPr="00C3471E" w:rsidRDefault="00C30D06" w:rsidP="00F369AD">
      <w:pPr>
        <w:pStyle w:val="BodyText"/>
      </w:pPr>
      <w:r w:rsidRPr="00C3471E">
        <w:t xml:space="preserve">Krstic (2014) </w:t>
      </w:r>
      <w:r w:rsidR="00824F48">
        <w:t>acknowledges</w:t>
      </w:r>
      <w:r w:rsidRPr="00C3471E">
        <w:t xml:space="preserve"> Pe</w:t>
      </w:r>
      <w:r w:rsidR="00874826">
        <w:t>n</w:t>
      </w:r>
      <w:r w:rsidRPr="00C3471E">
        <w:t xml:space="preserve">rose’s point of view as </w:t>
      </w:r>
      <w:r w:rsidR="00824F48">
        <w:t xml:space="preserve">a </w:t>
      </w:r>
      <w:r w:rsidRPr="00C3471E">
        <w:t>tremendous input in intellectual capital. Bergh (2010) coined the concept of intellectual capital to show the significance of knowledge for growth and development of enterprises and national economies to improve exploitation of market opportunities. Edvinson and Malone</w:t>
      </w:r>
      <w:r w:rsidR="00824F48">
        <w:t xml:space="preserve">'s </w:t>
      </w:r>
      <w:r w:rsidRPr="00C3471E">
        <w:t xml:space="preserve">(1997) </w:t>
      </w:r>
      <w:r w:rsidR="00824F48">
        <w:t>interpretation of</w:t>
      </w:r>
      <w:r w:rsidRPr="00C3471E">
        <w:t xml:space="preserve"> intellectual capital </w:t>
      </w:r>
      <w:r w:rsidR="00824F48" w:rsidRPr="00C3471E">
        <w:t xml:space="preserve">emphasized </w:t>
      </w:r>
      <w:r w:rsidRPr="00C3471E">
        <w:t xml:space="preserve">differentiating explicit and implicit knowledge and highlighting that sustained competitive advantage of an organization can largely be achieved by employing </w:t>
      </w:r>
      <w:r w:rsidR="00824F48">
        <w:t>both</w:t>
      </w:r>
      <w:r w:rsidRPr="00C3471E">
        <w:t xml:space="preserve"> </w:t>
      </w:r>
      <w:r w:rsidR="00824F48">
        <w:t>types of</w:t>
      </w:r>
      <w:r w:rsidR="00350AAB">
        <w:t xml:space="preserve"> </w:t>
      </w:r>
      <w:r w:rsidRPr="00C3471E">
        <w:t xml:space="preserve">knowledge. </w:t>
      </w:r>
    </w:p>
    <w:p w14:paraId="61E54922" w14:textId="77777777" w:rsidR="00C30D06" w:rsidRPr="00C3471E" w:rsidRDefault="00C30D06" w:rsidP="00F369AD">
      <w:pPr>
        <w:pStyle w:val="Heading2"/>
        <w:rPr>
          <w:rFonts w:hint="eastAsia"/>
        </w:rPr>
      </w:pPr>
      <w:bookmarkStart w:id="35" w:name="_Toc53679035"/>
      <w:bookmarkStart w:id="36" w:name="_Toc54020932"/>
      <w:bookmarkStart w:id="37" w:name="_Toc60633874"/>
      <w:bookmarkStart w:id="38" w:name="_Toc61234196"/>
      <w:bookmarkStart w:id="39" w:name="_Toc65373665"/>
      <w:bookmarkStart w:id="40" w:name="_Toc65912487"/>
      <w:r w:rsidRPr="00C3471E">
        <w:t>The Knowledge Based Theory</w:t>
      </w:r>
      <w:bookmarkEnd w:id="35"/>
      <w:bookmarkEnd w:id="36"/>
      <w:bookmarkEnd w:id="37"/>
      <w:bookmarkEnd w:id="38"/>
      <w:bookmarkEnd w:id="39"/>
      <w:bookmarkEnd w:id="40"/>
    </w:p>
    <w:p w14:paraId="3433802F" w14:textId="77777777" w:rsidR="00C30D06" w:rsidRPr="00C3471E" w:rsidRDefault="00C30D06" w:rsidP="00F369AD">
      <w:pPr>
        <w:pStyle w:val="BodyText"/>
      </w:pPr>
      <w:proofErr w:type="spellStart"/>
      <w:r w:rsidRPr="00C3471E">
        <w:t>Sveiby</w:t>
      </w:r>
      <w:proofErr w:type="spellEnd"/>
      <w:r w:rsidRPr="00C3471E">
        <w:t xml:space="preserve"> (2000) developed knowledge-based theory by converting knowledge internally and externally through people who used their capacity to create value. Hunter (2002) states that a sustainable competitive advantage is anchored on the knowledge of an enterprise. This notion depicts that competitive advantage is mainly dependent on the ability of a firm to develop, differentiate, adopt and share its knowledge base. </w:t>
      </w:r>
    </w:p>
    <w:p w14:paraId="64CCF239" w14:textId="27E867A9" w:rsidR="00C30D06" w:rsidRPr="00C3471E" w:rsidRDefault="00C30D06" w:rsidP="00F369AD">
      <w:pPr>
        <w:pStyle w:val="BodyText"/>
      </w:pPr>
      <w:r w:rsidRPr="00C3471E">
        <w:lastRenderedPageBreak/>
        <w:t xml:space="preserve">The knowledge-based theory lays importance on knowledge as a resource which is impossible to copy, makes a difference and even generates sustained competitive advantage (Firer, &amp; Williams, 2003). The </w:t>
      </w:r>
      <w:r w:rsidR="008440C1" w:rsidRPr="00C3471E">
        <w:t>knowledge-based</w:t>
      </w:r>
      <w:r w:rsidRPr="00C3471E">
        <w:t xml:space="preserve"> view of an enterprise categorizes sets of skills into four different categories which are knowledge and skills of employees, technical systems, management systems as well as value and norms related to different forms of personalized and embedded knowledge together with the processes of knowledge generation and control. </w:t>
      </w:r>
    </w:p>
    <w:p w14:paraId="25756FE4" w14:textId="77777777" w:rsidR="00C30D06" w:rsidRPr="00C3471E" w:rsidRDefault="00C30D06" w:rsidP="00C30D06">
      <w:pPr>
        <w:pStyle w:val="Heading2"/>
        <w:spacing w:line="276" w:lineRule="auto"/>
        <w:rPr>
          <w:rFonts w:ascii="Book Antiqua" w:hAnsi="Book Antiqua"/>
          <w:sz w:val="24"/>
          <w:szCs w:val="24"/>
        </w:rPr>
      </w:pPr>
      <w:bookmarkStart w:id="41" w:name="_Toc65912488"/>
      <w:r w:rsidRPr="00C3471E">
        <w:rPr>
          <w:rFonts w:ascii="Book Antiqua" w:hAnsi="Book Antiqua"/>
          <w:sz w:val="24"/>
          <w:szCs w:val="24"/>
        </w:rPr>
        <w:t>Empirical Literature Review</w:t>
      </w:r>
      <w:bookmarkEnd w:id="41"/>
    </w:p>
    <w:p w14:paraId="255248FC" w14:textId="663BA3F9" w:rsidR="00C30D06" w:rsidRPr="00C3471E" w:rsidRDefault="00C30D06" w:rsidP="00F369AD">
      <w:pPr>
        <w:pStyle w:val="BodyText"/>
      </w:pPr>
      <w:r w:rsidRPr="00C3471E">
        <w:t xml:space="preserve">According to Aragon, Barba, and Sanz (2003), training plays a very important role in human capital so that the company can obtain competitive advantage for a suitable </w:t>
      </w:r>
      <w:r w:rsidR="008440C1" w:rsidRPr="00C3471E">
        <w:t>long-term</w:t>
      </w:r>
      <w:r w:rsidRPr="00C3471E">
        <w:t xml:space="preserve"> profitability and analyze the impact of influence on training and performance but also the nature of such a relationship in greater depth. </w:t>
      </w:r>
    </w:p>
    <w:p w14:paraId="3FE08E91" w14:textId="19DD8EA5" w:rsidR="00C30D06" w:rsidRPr="00C3471E" w:rsidRDefault="00C30D06" w:rsidP="00F369AD">
      <w:pPr>
        <w:pStyle w:val="BodyText"/>
      </w:pPr>
      <w:r w:rsidRPr="00C3471E">
        <w:t xml:space="preserve">According to Abraham, (2004), human capital is considered as a strategic asset to organizational effectiveness whose importance is for profit organizations and measurement. This study bridges the gap between suggesting a behavioral approach to measuring organizational performance of local government authorities which possess strategic human capital to exhibit organizational competency and experience that is unique and valuable. </w:t>
      </w:r>
    </w:p>
    <w:p w14:paraId="798EC9FA" w14:textId="7C897CFF" w:rsidR="00C30D06" w:rsidRPr="00C3471E" w:rsidRDefault="00C30D06" w:rsidP="00F369AD">
      <w:pPr>
        <w:pStyle w:val="BodyText"/>
      </w:pPr>
      <w:r w:rsidRPr="00C3471E">
        <w:t>According to the research conducted by Barnabas (2016)</w:t>
      </w:r>
      <w:r w:rsidR="00824F48">
        <w:t>,</w:t>
      </w:r>
      <w:r w:rsidRPr="00C3471E">
        <w:t xml:space="preserve"> business enterprises do not operate in </w:t>
      </w:r>
      <w:r w:rsidR="00824F48">
        <w:t xml:space="preserve">an </w:t>
      </w:r>
      <w:r w:rsidRPr="00C3471E">
        <w:t>isolated space, but with some organized structures and</w:t>
      </w:r>
      <w:r w:rsidR="00824F48">
        <w:t xml:space="preserve"> </w:t>
      </w:r>
      <w:r w:rsidRPr="00C3471E">
        <w:t>systems and that th</w:t>
      </w:r>
      <w:r w:rsidR="00A533D9">
        <w:t xml:space="preserve">ese </w:t>
      </w:r>
      <w:r w:rsidRPr="00C3471E">
        <w:t>structure</w:t>
      </w:r>
      <w:r w:rsidR="00A533D9">
        <w:t xml:space="preserve">s or </w:t>
      </w:r>
      <w:r w:rsidRPr="00C3471E">
        <w:t>system</w:t>
      </w:r>
      <w:r w:rsidR="00A533D9">
        <w:t>s</w:t>
      </w:r>
      <w:r w:rsidRPr="00C3471E">
        <w:t xml:space="preserve"> influence other forms of intellectual capital. The structural capital necessitates innovation as discovered in research findings of Khalique</w:t>
      </w:r>
      <w:r w:rsidR="00A533D9">
        <w:t xml:space="preserve"> (</w:t>
      </w:r>
      <w:r w:rsidRPr="00C3471E">
        <w:t xml:space="preserve">2018). A study carried out by Okpara (2015) proved that the structural capital impacts the performance of firms, which means the organization’s competitive strength depends </w:t>
      </w:r>
      <w:r w:rsidR="00A533D9">
        <w:t xml:space="preserve">on </w:t>
      </w:r>
      <w:r w:rsidRPr="00C3471E">
        <w:t>elements of intellectual capital and that the structural capital is a viable platform for facilitating competitiveness and performance of the organizations.</w:t>
      </w:r>
    </w:p>
    <w:p w14:paraId="4C0C69D2" w14:textId="7B9C0584" w:rsidR="00C30D06" w:rsidRPr="00C3471E" w:rsidRDefault="00F369AD" w:rsidP="00F369AD">
      <w:pPr>
        <w:pStyle w:val="BodyText"/>
      </w:pPr>
      <w:r>
        <w:rPr>
          <w:rFonts w:ascii="Book Antiqua" w:eastAsia="Times New Roman" w:hAnsi="Book Antiqua"/>
        </w:rPr>
        <w:t>T</w:t>
      </w:r>
      <w:r w:rsidR="00C30D06" w:rsidRPr="00C3471E">
        <w:t xml:space="preserve">he </w:t>
      </w:r>
      <w:r w:rsidR="00A533D9">
        <w:t xml:space="preserve">concept of </w:t>
      </w:r>
      <w:r w:rsidR="00C30D06" w:rsidRPr="00C3471E">
        <w:t>structural/organizational capital is described by Maddocks and Beaney (2011)</w:t>
      </w:r>
      <w:r w:rsidR="00A533D9">
        <w:t xml:space="preserve"> as</w:t>
      </w:r>
      <w:r w:rsidR="00C30D06" w:rsidRPr="00C3471E">
        <w:t xml:space="preserve"> management systems</w:t>
      </w:r>
      <w:r w:rsidR="00A533D9">
        <w:t xml:space="preserve"> that</w:t>
      </w:r>
      <w:r w:rsidR="00C30D06" w:rsidRPr="00C3471E">
        <w:t xml:space="preserve"> facilitate performance of tasks and duties of all employees. According to Barnabas, </w:t>
      </w:r>
      <w:proofErr w:type="spellStart"/>
      <w:r w:rsidR="00C30D06" w:rsidRPr="00C3471E">
        <w:t>Nwuche</w:t>
      </w:r>
      <w:proofErr w:type="spellEnd"/>
      <w:r w:rsidR="00C30D06" w:rsidRPr="00C3471E">
        <w:t xml:space="preserve"> and Anyanwu (2016), </w:t>
      </w:r>
      <w:proofErr w:type="spellStart"/>
      <w:r w:rsidR="00C30D06" w:rsidRPr="00C3471E">
        <w:t>organisations</w:t>
      </w:r>
      <w:proofErr w:type="spellEnd"/>
      <w:r w:rsidR="00C30D06" w:rsidRPr="00C3471E">
        <w:t xml:space="preserve"> do not operate in a </w:t>
      </w:r>
      <w:r w:rsidR="008440C1" w:rsidRPr="00C3471E">
        <w:t>vacuum</w:t>
      </w:r>
      <w:r w:rsidR="00C30D06" w:rsidRPr="00C3471E">
        <w:t xml:space="preserve"> but within certain structures that influence intellectual capital in which structural capital enhances innovation, research and development as well as other workplace frameworks that has positive effect on competitive advantage and performance (Khalique, </w:t>
      </w:r>
      <w:r w:rsidR="00964630">
        <w:t>et al.</w:t>
      </w:r>
      <w:r w:rsidR="00C30D06" w:rsidRPr="00C3471E">
        <w:t>, 2018).</w:t>
      </w:r>
      <w:r w:rsidR="00C30D06" w:rsidRPr="00C3471E">
        <w:rPr>
          <w:i/>
        </w:rPr>
        <w:t xml:space="preserve"> </w:t>
      </w:r>
    </w:p>
    <w:p w14:paraId="45AEF23F" w14:textId="2C12117A" w:rsidR="00C30D06" w:rsidRPr="00C3471E" w:rsidRDefault="00C30D06" w:rsidP="00F369AD">
      <w:pPr>
        <w:pStyle w:val="BodyText"/>
      </w:pPr>
      <w:r w:rsidRPr="00C3471E">
        <w:t xml:space="preserve">According to a research study conducted by </w:t>
      </w:r>
      <w:proofErr w:type="spellStart"/>
      <w:r w:rsidRPr="00C3471E">
        <w:t>Yitmen</w:t>
      </w:r>
      <w:proofErr w:type="spellEnd"/>
      <w:r w:rsidRPr="00C3471E">
        <w:t xml:space="preserve"> (2014) concerning Jordanian Telecommunication companies revealed that relational capital represents a hidden knowledge in customer choices including suppliers and relationships with partners. Relational capital is </w:t>
      </w:r>
      <w:r w:rsidRPr="00C3471E">
        <w:lastRenderedPageBreak/>
        <w:t xml:space="preserve">best known for its social procedures as </w:t>
      </w:r>
      <w:r w:rsidR="00A533D9">
        <w:t>seen in</w:t>
      </w:r>
      <w:r w:rsidRPr="00C3471E">
        <w:t xml:space="preserve"> the research findings of Hsu </w:t>
      </w:r>
      <w:r w:rsidR="00A533D9">
        <w:t>and</w:t>
      </w:r>
      <w:r w:rsidRPr="00C3471E">
        <w:t xml:space="preserve"> Wang</w:t>
      </w:r>
      <w:r w:rsidR="00A533D9">
        <w:t xml:space="preserve"> (</w:t>
      </w:r>
      <w:r w:rsidRPr="00C3471E">
        <w:t>2012)</w:t>
      </w:r>
      <w:r w:rsidR="00A533D9">
        <w:t xml:space="preserve"> who argued that </w:t>
      </w:r>
      <w:r w:rsidR="00A533D9" w:rsidRPr="00C3471E">
        <w:t xml:space="preserve">customer capital </w:t>
      </w:r>
      <w:r w:rsidR="00A533D9">
        <w:t>can be</w:t>
      </w:r>
      <w:r w:rsidR="00A533D9" w:rsidRPr="00C3471E">
        <w:t xml:space="preserve"> as a portion of relational capital</w:t>
      </w:r>
      <w:r w:rsidR="00A533D9">
        <w:t xml:space="preserve">. </w:t>
      </w:r>
      <w:r w:rsidRPr="00C3471E">
        <w:t xml:space="preserve">The extant literature pictures relational capital as a knowledge hidden in all relationships between a firm and its stakeholders. </w:t>
      </w:r>
    </w:p>
    <w:p w14:paraId="2C666AB6" w14:textId="3FC245B6" w:rsidR="00C30D06" w:rsidRPr="00A533D9" w:rsidRDefault="00C30D06" w:rsidP="00F369AD">
      <w:pPr>
        <w:pStyle w:val="BodyText"/>
      </w:pPr>
      <w:r w:rsidRPr="00C3471E">
        <w:t>According to studies by Bourdieu and Wacquant (2012) relational capital is an aggregate of resources consolidated in a firm by a reliable network of intra firm</w:t>
      </w:r>
      <w:r w:rsidR="00A533D9">
        <w:t xml:space="preserve"> </w:t>
      </w:r>
      <w:r w:rsidRPr="00C3471E">
        <w:t xml:space="preserve">relationships. In this regard, it goes without saying that business capital is a vital part of intellectual capital and </w:t>
      </w:r>
      <w:r w:rsidR="00A533D9">
        <w:t>also is based</w:t>
      </w:r>
      <w:r w:rsidRPr="00C3471E">
        <w:t xml:space="preserve"> on partnerships, alliances and joint ventures.</w:t>
      </w:r>
      <w:r w:rsidR="00A533D9">
        <w:rPr>
          <w:rFonts w:eastAsiaTheme="minorEastAsia" w:hint="eastAsia"/>
          <w:lang w:eastAsia="ja-JP"/>
        </w:rPr>
        <w:t xml:space="preserve"> </w:t>
      </w:r>
      <w:r w:rsidRPr="00C3471E">
        <w:t xml:space="preserve">Research conducted by Paldam (2000) stated that relational capital is the magnetic force that holds societies together. In light of this, it is quite clear that without relational capital, innovation, sharing of knowledge and productivity in an enterprise may be hindered. </w:t>
      </w:r>
    </w:p>
    <w:p w14:paraId="0EB7BA8D" w14:textId="1B4155A7" w:rsidR="00C30D06" w:rsidRDefault="00C30D06" w:rsidP="00F369AD">
      <w:pPr>
        <w:pStyle w:val="BodyText"/>
      </w:pPr>
      <w:r w:rsidRPr="00C3471E">
        <w:t>Operational processes and methods used for transformation in generating the desired output, spans the skills, mechanism</w:t>
      </w:r>
      <w:r w:rsidR="00A533D9">
        <w:t>,</w:t>
      </w:r>
      <w:r w:rsidRPr="00C3471E">
        <w:t xml:space="preserve"> and knowledge that are connected with accessibility, innovation of techniques of production which </w:t>
      </w:r>
      <w:r w:rsidR="00A533D9">
        <w:t>are</w:t>
      </w:r>
      <w:r w:rsidRPr="00C3471E">
        <w:t xml:space="preserve"> based on intangibles increased by research and development activities of the firm through imitation of the technologies of other companies and adoption (Fernández, Montes, &amp; Vázquez, 2010). According to Bromiley and Rau technological capital is a set of intangible asset</w:t>
      </w:r>
      <w:r w:rsidR="008440C1">
        <w:t>s</w:t>
      </w:r>
      <w:r w:rsidRPr="00C3471E">
        <w:t xml:space="preserve"> based on innovations and technical procedures. On a similar note, according to Ramazan and Serhat (2009)</w:t>
      </w:r>
      <w:r w:rsidR="00A533D9">
        <w:t>,</w:t>
      </w:r>
      <w:r w:rsidRPr="00C3471E">
        <w:t xml:space="preserve"> technological capital is an intangible asset that is derived from technical knowledge and is an integrated part of intellectual capital that consists of knowledge that is responsible for the development of technical systems of an enterprise. </w:t>
      </w:r>
    </w:p>
    <w:p w14:paraId="397C686C" w14:textId="7255554A" w:rsidR="00C30D06" w:rsidRPr="00F369AD" w:rsidRDefault="00A533D9" w:rsidP="00F369AD">
      <w:pPr>
        <w:pStyle w:val="Heading1"/>
        <w:rPr>
          <w:rFonts w:hint="eastAsia"/>
        </w:rPr>
      </w:pPr>
      <w:bookmarkStart w:id="42" w:name="_Toc65912500"/>
      <w:r w:rsidRPr="00F369AD">
        <w:t xml:space="preserve">3.0 </w:t>
      </w:r>
      <w:r w:rsidR="00C30D06" w:rsidRPr="00F369AD">
        <w:t>METHODOLOG</w:t>
      </w:r>
      <w:bookmarkEnd w:id="42"/>
      <w:r w:rsidR="00C30D06" w:rsidRPr="00F369AD">
        <w:t>Y</w:t>
      </w:r>
    </w:p>
    <w:p w14:paraId="338891EF" w14:textId="77777777" w:rsidR="00A533D9" w:rsidRDefault="00C30D06" w:rsidP="00F369AD">
      <w:pPr>
        <w:pStyle w:val="BodyText"/>
      </w:pPr>
      <w:r w:rsidRPr="00C3471E">
        <w:t xml:space="preserve">In order to seek new ideas from the respondents and develop an insight to the intended problem under study, a descriptive research design was the most appropriate. A descriptive research design was used in this study since it enabled the researcher to seek new ideas from the respondents and develop an insight to the problems under the study. It portrayed the facts as they really were; if another researcher goes to the field now, he or she will find the situation as described. </w:t>
      </w:r>
    </w:p>
    <w:p w14:paraId="74BECFB9" w14:textId="2709D278" w:rsidR="00C30D06" w:rsidRPr="00C3471E" w:rsidRDefault="00C30D06" w:rsidP="00F369AD">
      <w:pPr>
        <w:pStyle w:val="BodyText"/>
      </w:pPr>
      <w:r w:rsidRPr="00C3471E">
        <w:t xml:space="preserve">The target population of the study was 6477 employees at Safaricom PLC headquarters in </w:t>
      </w:r>
      <w:proofErr w:type="spellStart"/>
      <w:r w:rsidRPr="00C3471E">
        <w:t>Westlands</w:t>
      </w:r>
      <w:proofErr w:type="spellEnd"/>
      <w:r w:rsidRPr="00C3471E">
        <w:t>, Nairobi. The study targeted the employees from different departments in the institution. The organization had 9 main departments that ran the operations of the company. The survey involved employees at strategic, tactical, and operational levels.</w:t>
      </w:r>
      <w:r w:rsidRPr="00C3471E">
        <w:rPr>
          <w:i/>
        </w:rPr>
        <w:t xml:space="preserve"> </w:t>
      </w:r>
      <w:r w:rsidRPr="00C3471E">
        <w:t>The total sample of the project was 363 respondents compris</w:t>
      </w:r>
      <w:r w:rsidR="0017573D">
        <w:t xml:space="preserve">ed </w:t>
      </w:r>
      <w:r w:rsidRPr="00C3471E">
        <w:t>of employees from the 9 departments</w:t>
      </w:r>
      <w:r w:rsidR="0017573D">
        <w:t>:</w:t>
      </w:r>
      <w:r w:rsidR="0017573D" w:rsidRPr="0017573D">
        <w:t xml:space="preserve"> </w:t>
      </w:r>
      <w:r w:rsidR="0017573D" w:rsidRPr="00C3471E">
        <w:t xml:space="preserve">Customer </w:t>
      </w:r>
      <w:r w:rsidR="0017573D" w:rsidRPr="00C3471E">
        <w:lastRenderedPageBreak/>
        <w:t>Service, Finance, Corporate Affairs, Special Projects, Corporate Security, Human Resource</w:t>
      </w:r>
      <w:r w:rsidR="0017573D">
        <w:t>s</w:t>
      </w:r>
      <w:r w:rsidR="0017573D" w:rsidRPr="00C3471E">
        <w:t xml:space="preserve">, Enterprise Businesses, Financial Services and Business Development. </w:t>
      </w:r>
      <w:r w:rsidRPr="00C3471E">
        <w:t xml:space="preserve">The study used semi-structured questionnaires to collect data. </w:t>
      </w:r>
      <w:r w:rsidR="0017573D">
        <w:t xml:space="preserve">The researcher used the </w:t>
      </w:r>
      <w:r w:rsidRPr="00C3471E">
        <w:t xml:space="preserve">Statistical Package for Social Sciences (SPSS) to process and analyze raw </w:t>
      </w:r>
      <w:r w:rsidR="0017573D">
        <w:t>data and</w:t>
      </w:r>
      <w:r w:rsidRPr="00C3471E">
        <w:t xml:space="preserve"> to generate inferential and descriptive statistics from the respondents. MS </w:t>
      </w:r>
      <w:r w:rsidR="0017573D">
        <w:t>E</w:t>
      </w:r>
      <w:r w:rsidRPr="00C3471E">
        <w:t xml:space="preserve">xcel spread sheet tools were utilized in presenting the quantitative data in figures and tables. </w:t>
      </w:r>
      <w:bookmarkStart w:id="43" w:name="_19c6y18" w:colFirst="0" w:colLast="0"/>
      <w:bookmarkEnd w:id="43"/>
    </w:p>
    <w:p w14:paraId="7B3B49C2" w14:textId="13C78FF1" w:rsidR="00C30D06" w:rsidRPr="00C3471E" w:rsidRDefault="0017573D" w:rsidP="00F369AD">
      <w:pPr>
        <w:pStyle w:val="Heading1"/>
        <w:rPr>
          <w:rFonts w:hint="eastAsia"/>
        </w:rPr>
      </w:pPr>
      <w:bookmarkStart w:id="44" w:name="_Toc23762685"/>
      <w:bookmarkStart w:id="45" w:name="_Toc65912521"/>
      <w:r>
        <w:t xml:space="preserve">4.0 </w:t>
      </w:r>
      <w:r w:rsidR="00C30D06" w:rsidRPr="00C3471E">
        <w:t>FINDINGS AND DISCUSSION</w:t>
      </w:r>
      <w:bookmarkEnd w:id="44"/>
      <w:bookmarkEnd w:id="45"/>
    </w:p>
    <w:p w14:paraId="2C898553" w14:textId="77777777" w:rsidR="00C30D06" w:rsidRPr="00C3471E" w:rsidRDefault="00C30D06" w:rsidP="00F369AD">
      <w:pPr>
        <w:pStyle w:val="Heading2"/>
        <w:rPr>
          <w:rFonts w:hint="eastAsia"/>
        </w:rPr>
      </w:pPr>
      <w:bookmarkStart w:id="46" w:name="_Toc23762718"/>
      <w:bookmarkStart w:id="47" w:name="_Toc65912550"/>
      <w:r w:rsidRPr="00C3471E">
        <w:t>Correlation Analysis</w:t>
      </w:r>
      <w:bookmarkEnd w:id="46"/>
      <w:bookmarkEnd w:id="47"/>
      <w:r w:rsidRPr="00C3471E">
        <w:t xml:space="preserve"> between intellectual capital and sustained competitive advantage. </w:t>
      </w:r>
    </w:p>
    <w:p w14:paraId="32CC7FB8" w14:textId="006AFC1A" w:rsidR="00C30D06" w:rsidRPr="00C3471E" w:rsidRDefault="00C30D06" w:rsidP="00F369AD">
      <w:pPr>
        <w:pStyle w:val="BodyText"/>
      </w:pPr>
      <w:r w:rsidRPr="00C3471E">
        <w:t xml:space="preserve">The study sought out that </w:t>
      </w:r>
      <w:r w:rsidRPr="00C3471E">
        <w:rPr>
          <w:color w:val="000000"/>
        </w:rPr>
        <w:t>correlation</w:t>
      </w:r>
      <w:r w:rsidRPr="00C3471E">
        <w:t xml:space="preserve"> analysis between human capital and sustained competitive advantage and level of accessibility revealed a significant positive relationship between ease of access and availability of resources. The study showed a correlation coefficient value of 0.984.</w:t>
      </w:r>
      <w:r w:rsidR="00350AAB">
        <w:t xml:space="preserve"> </w:t>
      </w:r>
      <w:r w:rsidRPr="00C3471E">
        <w:t>The</w:t>
      </w:r>
      <w:r w:rsidRPr="00C3471E">
        <w:rPr>
          <w:color w:val="FF0000"/>
        </w:rPr>
        <w:t xml:space="preserve"> </w:t>
      </w:r>
      <w:r w:rsidRPr="00C3471E">
        <w:t>correlation</w:t>
      </w:r>
      <w:r w:rsidRPr="00C3471E">
        <w:rPr>
          <w:color w:val="FF0000"/>
        </w:rPr>
        <w:t xml:space="preserve"> </w:t>
      </w:r>
      <w:r w:rsidRPr="00C3471E">
        <w:t xml:space="preserve">between structural capital and sustained competitive advantage indicated that there was a relationship between participation and opportunities available This showed moderately strong positive correlation value of 0.964. There was also a significant correlation between laid down rules governing and communication by stakeholders in telecommunications sector. </w:t>
      </w:r>
    </w:p>
    <w:p w14:paraId="6A4C8305" w14:textId="2978B004" w:rsidR="00C30D06" w:rsidRPr="00C3471E" w:rsidRDefault="00C30D06" w:rsidP="00F369AD">
      <w:pPr>
        <w:pStyle w:val="BodyText"/>
      </w:pPr>
      <w:r w:rsidRPr="00C3471E">
        <w:t>The study sought to establish the relational capital and sustained competitive advantage where involvement in organizational association and computer skills indicated that there was a weak negative correlation between participation and their role in the implementation of intellectual capital and sustained competitive advantage in the telecommunications sector. Integration of power relations</w:t>
      </w:r>
      <w:r w:rsidR="0017573D">
        <w:t>hips</w:t>
      </w:r>
      <w:r w:rsidRPr="00C3471E">
        <w:t xml:space="preserve"> and co-operation established showed a weak negative correlation value of 0.193. Customer’s employees and suppliers were found to weakly correlate with relational capital at a coefficient value of 0.142. </w:t>
      </w:r>
    </w:p>
    <w:p w14:paraId="241AA8C2" w14:textId="0DB3C0C0" w:rsidR="00C30D06" w:rsidRPr="00C3471E" w:rsidRDefault="00C30D06" w:rsidP="00F369AD">
      <w:pPr>
        <w:pStyle w:val="BodyText"/>
      </w:pPr>
      <w:r w:rsidRPr="00C3471E">
        <w:t xml:space="preserve">The findings are in line with a study by </w:t>
      </w:r>
      <w:proofErr w:type="spellStart"/>
      <w:r w:rsidRPr="00C3471E">
        <w:t>Sveiby</w:t>
      </w:r>
      <w:proofErr w:type="spellEnd"/>
      <w:r w:rsidRPr="00C3471E">
        <w:t>, (2000) who stated that relational capital ha</w:t>
      </w:r>
      <w:r w:rsidR="0017573D">
        <w:t>s a</w:t>
      </w:r>
      <w:r w:rsidRPr="00C3471E">
        <w:t xml:space="preserve"> very low utilization of services offered by telecommunications sector dues to lack of knowledge about these services, thus questioning the nature of communication strategies adopted in </w:t>
      </w:r>
      <w:r w:rsidR="008440C1" w:rsidRPr="00C3471E">
        <w:t>low-income</w:t>
      </w:r>
      <w:r w:rsidRPr="00C3471E">
        <w:t xml:space="preserve"> areas, and to an extent, the level of awareness about competitive advantage in telecommunications sector.</w:t>
      </w:r>
    </w:p>
    <w:p w14:paraId="0BD6D836" w14:textId="22313517" w:rsidR="00C30D06" w:rsidRPr="00C3471E" w:rsidRDefault="00C30D06" w:rsidP="00F369AD">
      <w:pPr>
        <w:pStyle w:val="BodyText"/>
      </w:pPr>
      <w:r w:rsidRPr="00C3471E">
        <w:rPr>
          <w:color w:val="000000"/>
        </w:rPr>
        <w:t>An analysis</w:t>
      </w:r>
      <w:r w:rsidRPr="00C3471E">
        <w:t xml:space="preserve"> of the study findings on the relationship between technological capital and sustained competitive advantage in the telecommunications sector recognized a technological capital project</w:t>
      </w:r>
      <w:r w:rsidR="0017573D">
        <w:t>ion</w:t>
      </w:r>
      <w:r w:rsidRPr="00C3471E">
        <w:t xml:space="preserve"> of (0.994). An analysis of the study findings indicated that there was a </w:t>
      </w:r>
      <w:r w:rsidRPr="00C3471E">
        <w:lastRenderedPageBreak/>
        <w:t>positively weak correlation (0.941) between firm’s tangible fixed assets and administrative structures.</w:t>
      </w:r>
    </w:p>
    <w:p w14:paraId="1B43663C" w14:textId="77777777" w:rsidR="00C30D06" w:rsidRPr="00C3471E" w:rsidRDefault="00C30D06" w:rsidP="00F369AD">
      <w:pPr>
        <w:pStyle w:val="Heading2"/>
        <w:rPr>
          <w:rFonts w:hint="eastAsia"/>
        </w:rPr>
      </w:pPr>
      <w:bookmarkStart w:id="48" w:name="_Toc65912559"/>
      <w:r w:rsidRPr="00C3471E">
        <w:t>Regression Analysis</w:t>
      </w:r>
      <w:bookmarkEnd w:id="48"/>
    </w:p>
    <w:p w14:paraId="03B5CFC3" w14:textId="77777777" w:rsidR="00C30D06" w:rsidRPr="00C3471E" w:rsidRDefault="00C30D06" w:rsidP="00F369AD">
      <w:pPr>
        <w:pStyle w:val="BodyText"/>
      </w:pPr>
      <w:r w:rsidRPr="00C3471E">
        <w:t xml:space="preserve">Since a strong relationship existed between the study variables, a regression analysis was conducted to determine the level of significance. </w:t>
      </w:r>
    </w:p>
    <w:p w14:paraId="70F015A6" w14:textId="3BCA0B0D" w:rsidR="00C30D06" w:rsidRDefault="00C30D06" w:rsidP="00F369AD">
      <w:pPr>
        <w:pStyle w:val="BodyText"/>
      </w:pPr>
      <w:r w:rsidRPr="00C3471E">
        <w:t xml:space="preserve">According to </w:t>
      </w:r>
      <w:proofErr w:type="spellStart"/>
      <w:r w:rsidRPr="00C3471E">
        <w:rPr>
          <w:rFonts w:eastAsia="Times New Roman"/>
        </w:rPr>
        <w:t>Tornatzky</w:t>
      </w:r>
      <w:proofErr w:type="spellEnd"/>
      <w:r w:rsidRPr="00C3471E">
        <w:rPr>
          <w:rFonts w:eastAsia="Times New Roman"/>
        </w:rPr>
        <w:t xml:space="preserve"> and Fleischer (2010), </w:t>
      </w:r>
      <w:r w:rsidRPr="00C3471E">
        <w:t xml:space="preserve">regression analyses do not imply that the relationships are causal. It is therefore used to identify the significant factors in the model that explain the bulk of the variance in sustained competitive advantage. </w:t>
      </w:r>
    </w:p>
    <w:p w14:paraId="5116D693" w14:textId="77777777" w:rsidR="003214F2" w:rsidRPr="00C3471E" w:rsidRDefault="003214F2" w:rsidP="00F369AD">
      <w:pPr>
        <w:pStyle w:val="BodyText"/>
      </w:pPr>
    </w:p>
    <w:p w14:paraId="2A6F94A7" w14:textId="5A65E8CB" w:rsidR="00C30D06" w:rsidRPr="00906DB3" w:rsidRDefault="00C30D06" w:rsidP="00906DB3">
      <w:pPr>
        <w:pStyle w:val="TableNoTitle"/>
      </w:pPr>
      <w:bookmarkStart w:id="49" w:name="_Toc65912560"/>
      <w:r w:rsidRPr="00906DB3">
        <w:t xml:space="preserve">Table 1: Multiple Regression </w:t>
      </w:r>
      <w:r w:rsidR="00F2468C" w:rsidRPr="00906DB3">
        <w:t>F</w:t>
      </w:r>
      <w:r w:rsidRPr="00906DB3">
        <w:t>actors for Human Capital</w:t>
      </w:r>
      <w:bookmarkEnd w:id="49"/>
    </w:p>
    <w:tbl>
      <w:tblPr>
        <w:tblW w:w="5000" w:type="pct"/>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30"/>
        <w:gridCol w:w="1583"/>
        <w:gridCol w:w="1675"/>
        <w:gridCol w:w="1920"/>
        <w:gridCol w:w="2621"/>
      </w:tblGrid>
      <w:tr w:rsidR="00C30D06" w:rsidRPr="00C3471E" w14:paraId="75E8C299" w14:textId="77777777" w:rsidTr="00DC2FD5">
        <w:trPr>
          <w:trHeight w:val="315"/>
        </w:trPr>
        <w:tc>
          <w:tcPr>
            <w:tcW w:w="1243" w:type="dxa"/>
            <w:tcBorders>
              <w:bottom w:val="single" w:sz="4" w:space="0" w:color="auto"/>
            </w:tcBorders>
          </w:tcPr>
          <w:p w14:paraId="15A695E6" w14:textId="77777777" w:rsidR="00C30D06" w:rsidRPr="00C3471E" w:rsidRDefault="00C30D06" w:rsidP="00906DB3">
            <w:pPr>
              <w:pStyle w:val="TableHead"/>
            </w:pPr>
            <w:r w:rsidRPr="00C3471E">
              <w:t>Model</w:t>
            </w:r>
          </w:p>
        </w:tc>
        <w:tc>
          <w:tcPr>
            <w:tcW w:w="1601" w:type="dxa"/>
            <w:tcBorders>
              <w:bottom w:val="single" w:sz="4" w:space="0" w:color="auto"/>
            </w:tcBorders>
          </w:tcPr>
          <w:p w14:paraId="32D15A1E" w14:textId="77777777" w:rsidR="00C30D06" w:rsidRPr="00C3471E" w:rsidRDefault="00C30D06" w:rsidP="00906DB3">
            <w:pPr>
              <w:pStyle w:val="TableHead"/>
            </w:pPr>
            <w:r w:rsidRPr="00C3471E">
              <w:t>R</w:t>
            </w:r>
          </w:p>
        </w:tc>
        <w:tc>
          <w:tcPr>
            <w:tcW w:w="1694" w:type="dxa"/>
            <w:tcBorders>
              <w:bottom w:val="single" w:sz="4" w:space="0" w:color="auto"/>
            </w:tcBorders>
          </w:tcPr>
          <w:p w14:paraId="247B0844" w14:textId="77777777" w:rsidR="00C30D06" w:rsidRPr="00C3471E" w:rsidRDefault="00C30D06" w:rsidP="00906DB3">
            <w:pPr>
              <w:pStyle w:val="TableHead"/>
            </w:pPr>
            <w:r w:rsidRPr="00C3471E">
              <w:t>R Square</w:t>
            </w:r>
          </w:p>
        </w:tc>
        <w:tc>
          <w:tcPr>
            <w:tcW w:w="1942" w:type="dxa"/>
            <w:tcBorders>
              <w:bottom w:val="single" w:sz="4" w:space="0" w:color="auto"/>
            </w:tcBorders>
          </w:tcPr>
          <w:p w14:paraId="1EF8EA9A" w14:textId="77777777" w:rsidR="00C30D06" w:rsidRPr="00C3471E" w:rsidRDefault="00C30D06" w:rsidP="00906DB3">
            <w:pPr>
              <w:pStyle w:val="TableHead"/>
            </w:pPr>
            <w:r w:rsidRPr="00C3471E">
              <w:t>Adjusted R Square</w:t>
            </w:r>
          </w:p>
        </w:tc>
        <w:tc>
          <w:tcPr>
            <w:tcW w:w="2651" w:type="dxa"/>
            <w:tcBorders>
              <w:bottom w:val="single" w:sz="4" w:space="0" w:color="auto"/>
            </w:tcBorders>
          </w:tcPr>
          <w:p w14:paraId="4E4CDDE0" w14:textId="77777777" w:rsidR="00C30D06" w:rsidRPr="00C3471E" w:rsidRDefault="00C30D06" w:rsidP="00906DB3">
            <w:pPr>
              <w:pStyle w:val="TableHead"/>
            </w:pPr>
            <w:r w:rsidRPr="00C3471E">
              <w:t>Std. Error of the Estimate</w:t>
            </w:r>
          </w:p>
        </w:tc>
      </w:tr>
      <w:tr w:rsidR="00C30D06" w:rsidRPr="00C3471E" w14:paraId="04F0D81C" w14:textId="77777777" w:rsidTr="00DC2FD5">
        <w:trPr>
          <w:trHeight w:val="268"/>
        </w:trPr>
        <w:tc>
          <w:tcPr>
            <w:tcW w:w="1243" w:type="dxa"/>
            <w:tcBorders>
              <w:top w:val="single" w:sz="4" w:space="0" w:color="auto"/>
              <w:bottom w:val="single" w:sz="4" w:space="0" w:color="auto"/>
            </w:tcBorders>
          </w:tcPr>
          <w:p w14:paraId="7D7E5AD1" w14:textId="77777777" w:rsidR="00C30D06" w:rsidRPr="00C3471E" w:rsidRDefault="00C30D06" w:rsidP="00906DB3">
            <w:pPr>
              <w:pStyle w:val="TableBody"/>
            </w:pPr>
            <w:r w:rsidRPr="00C3471E">
              <w:t>1</w:t>
            </w:r>
          </w:p>
        </w:tc>
        <w:tc>
          <w:tcPr>
            <w:tcW w:w="1601" w:type="dxa"/>
            <w:tcBorders>
              <w:top w:val="single" w:sz="4" w:space="0" w:color="auto"/>
              <w:bottom w:val="single" w:sz="4" w:space="0" w:color="auto"/>
            </w:tcBorders>
          </w:tcPr>
          <w:p w14:paraId="736F1236" w14:textId="77777777" w:rsidR="00C30D06" w:rsidRPr="00C3471E" w:rsidRDefault="00C30D06" w:rsidP="00906DB3">
            <w:pPr>
              <w:pStyle w:val="TableBody"/>
            </w:pPr>
            <w:r w:rsidRPr="00C3471E">
              <w:t>.922a</w:t>
            </w:r>
          </w:p>
        </w:tc>
        <w:tc>
          <w:tcPr>
            <w:tcW w:w="1694" w:type="dxa"/>
            <w:tcBorders>
              <w:top w:val="single" w:sz="4" w:space="0" w:color="auto"/>
              <w:bottom w:val="single" w:sz="4" w:space="0" w:color="auto"/>
            </w:tcBorders>
          </w:tcPr>
          <w:p w14:paraId="071A9F6D" w14:textId="77777777" w:rsidR="00C30D06" w:rsidRPr="00C3471E" w:rsidRDefault="00C30D06" w:rsidP="00906DB3">
            <w:pPr>
              <w:pStyle w:val="TableBody"/>
            </w:pPr>
            <w:r w:rsidRPr="00C3471E">
              <w:t>.840</w:t>
            </w:r>
          </w:p>
        </w:tc>
        <w:tc>
          <w:tcPr>
            <w:tcW w:w="1942" w:type="dxa"/>
            <w:tcBorders>
              <w:top w:val="single" w:sz="4" w:space="0" w:color="auto"/>
              <w:bottom w:val="single" w:sz="4" w:space="0" w:color="auto"/>
            </w:tcBorders>
          </w:tcPr>
          <w:p w14:paraId="2362CB2D" w14:textId="77777777" w:rsidR="00C30D06" w:rsidRPr="00C3471E" w:rsidRDefault="00C30D06" w:rsidP="00906DB3">
            <w:pPr>
              <w:pStyle w:val="TableBody"/>
            </w:pPr>
            <w:r w:rsidRPr="00C3471E">
              <w:t>.846</w:t>
            </w:r>
          </w:p>
        </w:tc>
        <w:tc>
          <w:tcPr>
            <w:tcW w:w="2651" w:type="dxa"/>
            <w:tcBorders>
              <w:top w:val="single" w:sz="4" w:space="0" w:color="auto"/>
              <w:bottom w:val="single" w:sz="4" w:space="0" w:color="auto"/>
            </w:tcBorders>
          </w:tcPr>
          <w:p w14:paraId="20194821" w14:textId="77777777" w:rsidR="00C30D06" w:rsidRPr="00C3471E" w:rsidRDefault="00C30D06" w:rsidP="00906DB3">
            <w:pPr>
              <w:pStyle w:val="TableBody"/>
            </w:pPr>
            <w:r w:rsidRPr="00C3471E">
              <w:t>.31982</w:t>
            </w:r>
          </w:p>
        </w:tc>
      </w:tr>
      <w:tr w:rsidR="00906DB3" w:rsidRPr="00C3471E" w14:paraId="6D1AA173" w14:textId="77777777" w:rsidTr="00DC2FD5">
        <w:trPr>
          <w:trHeight w:val="268"/>
        </w:trPr>
        <w:tc>
          <w:tcPr>
            <w:tcW w:w="9131" w:type="dxa"/>
            <w:gridSpan w:val="5"/>
            <w:tcBorders>
              <w:top w:val="single" w:sz="4" w:space="0" w:color="auto"/>
              <w:bottom w:val="single" w:sz="4" w:space="0" w:color="auto"/>
            </w:tcBorders>
          </w:tcPr>
          <w:p w14:paraId="67EF9456" w14:textId="1DB293B9" w:rsidR="00906DB3" w:rsidRPr="00C3471E" w:rsidRDefault="00906DB3" w:rsidP="00906DB3">
            <w:pPr>
              <w:pStyle w:val="TableBody"/>
            </w:pPr>
            <w:r w:rsidRPr="00C3471E">
              <w:t>a. Predictors: (Constant), Human capital</w:t>
            </w:r>
          </w:p>
        </w:tc>
      </w:tr>
    </w:tbl>
    <w:p w14:paraId="10202A77" w14:textId="77777777" w:rsidR="0017573D" w:rsidRDefault="0017573D" w:rsidP="00C30D06">
      <w:pPr>
        <w:spacing w:after="0" w:line="276" w:lineRule="auto"/>
        <w:rPr>
          <w:rFonts w:ascii="Book Antiqua" w:hAnsi="Book Antiqua"/>
          <w:szCs w:val="24"/>
        </w:rPr>
      </w:pPr>
    </w:p>
    <w:p w14:paraId="486E76C8" w14:textId="7432B1F8" w:rsidR="00C30D06" w:rsidRDefault="00C30D06" w:rsidP="00F369AD">
      <w:pPr>
        <w:pStyle w:val="BodyText"/>
      </w:pPr>
      <w:r w:rsidRPr="00C3471E">
        <w:t>Table 1</w:t>
      </w:r>
      <w:r w:rsidR="0017573D">
        <w:t xml:space="preserve"> shows the o</w:t>
      </w:r>
      <w:r w:rsidRPr="00C3471E">
        <w:t xml:space="preserve">utput </w:t>
      </w:r>
      <w:r w:rsidR="0017573D">
        <w:t xml:space="preserve">and </w:t>
      </w:r>
      <w:r w:rsidRPr="00C3471E">
        <w:t xml:space="preserve">the summary of the regression model between </w:t>
      </w:r>
      <w:r w:rsidR="0017573D">
        <w:t xml:space="preserve">the </w:t>
      </w:r>
      <w:r w:rsidRPr="00C3471E">
        <w:t xml:space="preserve">independent variable and dependent variable. R-value indicates the correlation of the two variables is 0.922 and R2 explains the variance is 0.846 which means that 84% of the variance </w:t>
      </w:r>
      <w:r w:rsidR="0017573D" w:rsidRPr="00C3471E">
        <w:t xml:space="preserve">with regard to sustained competitive advantage </w:t>
      </w:r>
      <w:r w:rsidR="0017573D">
        <w:t>can be explained by t</w:t>
      </w:r>
      <w:r w:rsidR="00CB331C">
        <w:t>he changes in</w:t>
      </w:r>
      <w:r w:rsidRPr="00C3471E">
        <w:t xml:space="preserve"> human capital.</w:t>
      </w:r>
    </w:p>
    <w:p w14:paraId="57E27EDD" w14:textId="2B8C9491" w:rsidR="003214F2" w:rsidRDefault="003214F2" w:rsidP="00F369AD">
      <w:pPr>
        <w:pStyle w:val="BodyText"/>
      </w:pPr>
    </w:p>
    <w:p w14:paraId="4B2C4003" w14:textId="6183A406" w:rsidR="003214F2" w:rsidRDefault="003214F2" w:rsidP="00F369AD">
      <w:pPr>
        <w:pStyle w:val="BodyText"/>
      </w:pPr>
    </w:p>
    <w:p w14:paraId="1238548C" w14:textId="461FF91E" w:rsidR="003214F2" w:rsidRDefault="003214F2" w:rsidP="00F369AD">
      <w:pPr>
        <w:pStyle w:val="BodyText"/>
      </w:pPr>
    </w:p>
    <w:p w14:paraId="53A4CD5D" w14:textId="176A5748" w:rsidR="003214F2" w:rsidRDefault="003214F2" w:rsidP="00F369AD">
      <w:pPr>
        <w:pStyle w:val="BodyText"/>
      </w:pPr>
    </w:p>
    <w:p w14:paraId="65A31C27" w14:textId="77777777" w:rsidR="003214F2" w:rsidRPr="00C3471E" w:rsidRDefault="003214F2" w:rsidP="00F369AD">
      <w:pPr>
        <w:pStyle w:val="BodyText"/>
      </w:pPr>
    </w:p>
    <w:p w14:paraId="4DC8ACE3" w14:textId="3A7D074A" w:rsidR="00C30D06" w:rsidRPr="00C3471E" w:rsidRDefault="00C30D06" w:rsidP="00906DB3">
      <w:pPr>
        <w:pStyle w:val="TableNoTitle"/>
      </w:pPr>
      <w:bookmarkStart w:id="50" w:name="_Toc65912561"/>
      <w:r w:rsidRPr="00C3471E">
        <w:t>Table 2</w:t>
      </w:r>
      <w:r w:rsidR="0017573D">
        <w:t>:</w:t>
      </w:r>
      <w:r w:rsidR="00350AAB">
        <w:t xml:space="preserve"> </w:t>
      </w:r>
      <w:r w:rsidRPr="00C3471E">
        <w:rPr>
          <w:bCs/>
        </w:rPr>
        <w:t xml:space="preserve">Multiple Regression </w:t>
      </w:r>
      <w:r w:rsidRPr="00C3471E">
        <w:t>Coefficients for Human Capital</w:t>
      </w:r>
      <w:bookmarkEnd w:id="50"/>
      <w:r w:rsidR="00CB331C">
        <w:t xml:space="preserve"> </w:t>
      </w:r>
      <w:proofErr w:type="spellStart"/>
      <w:r w:rsidRPr="00C3471E">
        <w:t>Coefficients</w:t>
      </w:r>
      <w:r w:rsidRPr="00C3471E">
        <w:rPr>
          <w:vertAlign w:val="superscript"/>
        </w:rPr>
        <w:t>a</w:t>
      </w:r>
      <w:proofErr w:type="spellEnd"/>
    </w:p>
    <w:tbl>
      <w:tblPr>
        <w:tblW w:w="5000" w:type="pct"/>
        <w:tblBorders>
          <w:top w:val="single" w:sz="2" w:space="0" w:color="000000"/>
          <w:bottom w:val="single" w:sz="2" w:space="0" w:color="000000"/>
          <w:insideH w:val="single" w:sz="2" w:space="0" w:color="000000"/>
        </w:tblBorders>
        <w:tblLayout w:type="fixed"/>
        <w:tblCellMar>
          <w:left w:w="0" w:type="dxa"/>
          <w:right w:w="0" w:type="dxa"/>
        </w:tblCellMar>
        <w:tblLook w:val="01E0" w:firstRow="1" w:lastRow="1" w:firstColumn="1" w:lastColumn="1" w:noHBand="0" w:noVBand="0"/>
      </w:tblPr>
      <w:tblGrid>
        <w:gridCol w:w="357"/>
        <w:gridCol w:w="2041"/>
        <w:gridCol w:w="1391"/>
        <w:gridCol w:w="1650"/>
        <w:gridCol w:w="1789"/>
        <w:gridCol w:w="827"/>
        <w:gridCol w:w="974"/>
      </w:tblGrid>
      <w:tr w:rsidR="00C30D06" w:rsidRPr="00C3471E" w14:paraId="6493CF62" w14:textId="77777777" w:rsidTr="00DC2FD5">
        <w:trPr>
          <w:trHeight w:val="624"/>
        </w:trPr>
        <w:tc>
          <w:tcPr>
            <w:tcW w:w="2414" w:type="dxa"/>
            <w:gridSpan w:val="2"/>
            <w:vMerge w:val="restart"/>
          </w:tcPr>
          <w:p w14:paraId="269D5ECD" w14:textId="77777777" w:rsidR="00C30D06" w:rsidRPr="00C3471E" w:rsidRDefault="00C30D06" w:rsidP="00DC2FD5">
            <w:pPr>
              <w:pStyle w:val="TableHead"/>
            </w:pPr>
          </w:p>
          <w:p w14:paraId="7E4AAC3F" w14:textId="77777777" w:rsidR="00C30D06" w:rsidRPr="00C3471E" w:rsidRDefault="00C30D06" w:rsidP="00DC2FD5">
            <w:pPr>
              <w:pStyle w:val="TableHead"/>
            </w:pPr>
          </w:p>
          <w:p w14:paraId="11BEDB8F" w14:textId="77777777" w:rsidR="00C30D06" w:rsidRPr="00C3471E" w:rsidRDefault="00C30D06" w:rsidP="00DC2FD5">
            <w:pPr>
              <w:pStyle w:val="TableHead"/>
            </w:pPr>
            <w:r w:rsidRPr="00C3471E">
              <w:t>Model</w:t>
            </w:r>
          </w:p>
        </w:tc>
        <w:tc>
          <w:tcPr>
            <w:tcW w:w="3060" w:type="dxa"/>
            <w:gridSpan w:val="2"/>
          </w:tcPr>
          <w:p w14:paraId="61F9BB5D" w14:textId="77777777" w:rsidR="00C30D06" w:rsidRPr="00C3471E" w:rsidRDefault="00C30D06" w:rsidP="00DC2FD5">
            <w:pPr>
              <w:pStyle w:val="TableHead"/>
            </w:pPr>
          </w:p>
          <w:p w14:paraId="4495C463" w14:textId="77777777" w:rsidR="00C30D06" w:rsidRPr="00C3471E" w:rsidRDefault="00C30D06" w:rsidP="00DC2FD5">
            <w:pPr>
              <w:pStyle w:val="TableHead"/>
            </w:pPr>
            <w:r w:rsidRPr="00C3471E">
              <w:t>Unstandardized Coefficients</w:t>
            </w:r>
          </w:p>
        </w:tc>
        <w:tc>
          <w:tcPr>
            <w:tcW w:w="1800" w:type="dxa"/>
          </w:tcPr>
          <w:p w14:paraId="409BEF7E" w14:textId="77777777" w:rsidR="00C30D06" w:rsidRPr="00C3471E" w:rsidRDefault="00C30D06" w:rsidP="00DC2FD5">
            <w:pPr>
              <w:pStyle w:val="TableHead"/>
            </w:pPr>
            <w:r w:rsidRPr="00C3471E">
              <w:t>Standardized Coefficients</w:t>
            </w:r>
          </w:p>
        </w:tc>
        <w:tc>
          <w:tcPr>
            <w:tcW w:w="832" w:type="dxa"/>
            <w:vMerge w:val="restart"/>
          </w:tcPr>
          <w:p w14:paraId="393F9355" w14:textId="77777777" w:rsidR="00C30D06" w:rsidRPr="00C3471E" w:rsidRDefault="00C30D06" w:rsidP="00DC2FD5">
            <w:pPr>
              <w:pStyle w:val="TableHead"/>
            </w:pPr>
          </w:p>
          <w:p w14:paraId="5704068F" w14:textId="77777777" w:rsidR="00C30D06" w:rsidRPr="00C3471E" w:rsidRDefault="00C30D06" w:rsidP="00DC2FD5">
            <w:pPr>
              <w:pStyle w:val="TableHead"/>
            </w:pPr>
          </w:p>
          <w:p w14:paraId="507C7E41" w14:textId="77777777" w:rsidR="00C30D06" w:rsidRPr="00C3471E" w:rsidRDefault="00C30D06" w:rsidP="00DC2FD5">
            <w:pPr>
              <w:pStyle w:val="TableHead"/>
            </w:pPr>
            <w:r w:rsidRPr="00C3471E">
              <w:t>T</w:t>
            </w:r>
          </w:p>
        </w:tc>
        <w:tc>
          <w:tcPr>
            <w:tcW w:w="980" w:type="dxa"/>
            <w:vMerge w:val="restart"/>
          </w:tcPr>
          <w:p w14:paraId="53046971" w14:textId="77777777" w:rsidR="00C30D06" w:rsidRPr="00C3471E" w:rsidRDefault="00C30D06" w:rsidP="00DC2FD5">
            <w:pPr>
              <w:pStyle w:val="TableHead"/>
            </w:pPr>
          </w:p>
          <w:p w14:paraId="6B4DE81E" w14:textId="77777777" w:rsidR="00C30D06" w:rsidRPr="00C3471E" w:rsidRDefault="00C30D06" w:rsidP="00DC2FD5">
            <w:pPr>
              <w:pStyle w:val="TableHead"/>
            </w:pPr>
          </w:p>
          <w:p w14:paraId="26CEBF76" w14:textId="77777777" w:rsidR="00C30D06" w:rsidRPr="00C3471E" w:rsidRDefault="00C30D06" w:rsidP="00DC2FD5">
            <w:pPr>
              <w:pStyle w:val="TableHead"/>
            </w:pPr>
            <w:r w:rsidRPr="00C3471E">
              <w:t>Sig.</w:t>
            </w:r>
          </w:p>
        </w:tc>
      </w:tr>
      <w:tr w:rsidR="00C30D06" w:rsidRPr="00C3471E" w14:paraId="422A0952" w14:textId="77777777" w:rsidTr="00DC2FD5">
        <w:trPr>
          <w:trHeight w:val="334"/>
        </w:trPr>
        <w:tc>
          <w:tcPr>
            <w:tcW w:w="2414" w:type="dxa"/>
            <w:gridSpan w:val="2"/>
            <w:vMerge/>
          </w:tcPr>
          <w:p w14:paraId="1587C150" w14:textId="77777777" w:rsidR="00C30D06" w:rsidRPr="00C3471E" w:rsidRDefault="00C30D06" w:rsidP="00213602">
            <w:pPr>
              <w:spacing w:after="0" w:line="276" w:lineRule="auto"/>
              <w:rPr>
                <w:rFonts w:ascii="Book Antiqua" w:hAnsi="Book Antiqua"/>
                <w:szCs w:val="24"/>
              </w:rPr>
            </w:pPr>
          </w:p>
        </w:tc>
        <w:tc>
          <w:tcPr>
            <w:tcW w:w="1400" w:type="dxa"/>
          </w:tcPr>
          <w:p w14:paraId="140FE452" w14:textId="77777777" w:rsidR="00C30D06" w:rsidRPr="00C3471E" w:rsidRDefault="00C30D06" w:rsidP="00DC2FD5">
            <w:pPr>
              <w:pStyle w:val="TableHead"/>
            </w:pPr>
            <w:r w:rsidRPr="00C3471E">
              <w:t>B</w:t>
            </w:r>
          </w:p>
        </w:tc>
        <w:tc>
          <w:tcPr>
            <w:tcW w:w="1660" w:type="dxa"/>
          </w:tcPr>
          <w:p w14:paraId="40B6D17D" w14:textId="77777777" w:rsidR="00C30D06" w:rsidRPr="00C3471E" w:rsidRDefault="00C30D06" w:rsidP="00DC2FD5">
            <w:pPr>
              <w:pStyle w:val="TableHead"/>
            </w:pPr>
            <w:r w:rsidRPr="00C3471E">
              <w:t>Std. Error</w:t>
            </w:r>
          </w:p>
        </w:tc>
        <w:tc>
          <w:tcPr>
            <w:tcW w:w="1800" w:type="dxa"/>
          </w:tcPr>
          <w:p w14:paraId="408F8EFD" w14:textId="77777777" w:rsidR="00C30D06" w:rsidRPr="00C3471E" w:rsidRDefault="00C30D06" w:rsidP="00DC2FD5">
            <w:pPr>
              <w:pStyle w:val="TableHead"/>
            </w:pPr>
            <w:r w:rsidRPr="00C3471E">
              <w:t>Beta</w:t>
            </w:r>
          </w:p>
        </w:tc>
        <w:tc>
          <w:tcPr>
            <w:tcW w:w="832" w:type="dxa"/>
            <w:vMerge/>
          </w:tcPr>
          <w:p w14:paraId="5E6D4CEF" w14:textId="77777777" w:rsidR="00C30D06" w:rsidRPr="00C3471E" w:rsidRDefault="00C30D06" w:rsidP="00213602">
            <w:pPr>
              <w:spacing w:after="0" w:line="276" w:lineRule="auto"/>
              <w:rPr>
                <w:rFonts w:ascii="Book Antiqua" w:hAnsi="Book Antiqua"/>
                <w:szCs w:val="24"/>
              </w:rPr>
            </w:pPr>
          </w:p>
        </w:tc>
        <w:tc>
          <w:tcPr>
            <w:tcW w:w="980" w:type="dxa"/>
            <w:vMerge/>
          </w:tcPr>
          <w:p w14:paraId="222D628A" w14:textId="77777777" w:rsidR="00C30D06" w:rsidRPr="00C3471E" w:rsidRDefault="00C30D06" w:rsidP="00213602">
            <w:pPr>
              <w:spacing w:after="0" w:line="276" w:lineRule="auto"/>
              <w:rPr>
                <w:rFonts w:ascii="Book Antiqua" w:hAnsi="Book Antiqua"/>
                <w:szCs w:val="24"/>
              </w:rPr>
            </w:pPr>
          </w:p>
        </w:tc>
      </w:tr>
      <w:tr w:rsidR="00C30D06" w:rsidRPr="00C3471E" w14:paraId="44FA86F1" w14:textId="77777777" w:rsidTr="00DC2FD5">
        <w:trPr>
          <w:trHeight w:val="383"/>
        </w:trPr>
        <w:tc>
          <w:tcPr>
            <w:tcW w:w="360" w:type="dxa"/>
            <w:tcBorders>
              <w:bottom w:val="nil"/>
            </w:tcBorders>
          </w:tcPr>
          <w:p w14:paraId="61B469AD" w14:textId="77777777" w:rsidR="00C30D06" w:rsidRPr="00C3471E" w:rsidRDefault="00C30D06" w:rsidP="00DC2FD5">
            <w:pPr>
              <w:pStyle w:val="TableBody"/>
            </w:pPr>
            <w:r w:rsidRPr="00C3471E">
              <w:t>1</w:t>
            </w:r>
          </w:p>
        </w:tc>
        <w:tc>
          <w:tcPr>
            <w:tcW w:w="2054" w:type="dxa"/>
            <w:tcBorders>
              <w:bottom w:val="nil"/>
            </w:tcBorders>
          </w:tcPr>
          <w:p w14:paraId="6146F859" w14:textId="77777777" w:rsidR="00C30D06" w:rsidRPr="00C3471E" w:rsidRDefault="00C30D06" w:rsidP="00DC2FD5">
            <w:pPr>
              <w:pStyle w:val="TableBody"/>
            </w:pPr>
            <w:r w:rsidRPr="00C3471E">
              <w:t>(Constant)</w:t>
            </w:r>
          </w:p>
        </w:tc>
        <w:tc>
          <w:tcPr>
            <w:tcW w:w="1400" w:type="dxa"/>
            <w:tcBorders>
              <w:bottom w:val="nil"/>
            </w:tcBorders>
          </w:tcPr>
          <w:p w14:paraId="7AB25AC0" w14:textId="77777777" w:rsidR="00C30D06" w:rsidRPr="00C3471E" w:rsidRDefault="00C30D06" w:rsidP="00DC2FD5">
            <w:pPr>
              <w:pStyle w:val="TableBody"/>
            </w:pPr>
            <w:r w:rsidRPr="00C3471E">
              <w:t>0.778</w:t>
            </w:r>
          </w:p>
        </w:tc>
        <w:tc>
          <w:tcPr>
            <w:tcW w:w="1660" w:type="dxa"/>
            <w:tcBorders>
              <w:bottom w:val="nil"/>
            </w:tcBorders>
          </w:tcPr>
          <w:p w14:paraId="27507196" w14:textId="77777777" w:rsidR="00C30D06" w:rsidRPr="00C3471E" w:rsidRDefault="00C30D06" w:rsidP="00DC2FD5">
            <w:pPr>
              <w:pStyle w:val="TableBody"/>
            </w:pPr>
            <w:r w:rsidRPr="00C3471E">
              <w:t>.069</w:t>
            </w:r>
          </w:p>
        </w:tc>
        <w:tc>
          <w:tcPr>
            <w:tcW w:w="1800" w:type="dxa"/>
            <w:tcBorders>
              <w:bottom w:val="nil"/>
            </w:tcBorders>
          </w:tcPr>
          <w:p w14:paraId="54224874" w14:textId="77777777" w:rsidR="00C30D06" w:rsidRPr="00C3471E" w:rsidRDefault="00C30D06" w:rsidP="00DC2FD5">
            <w:pPr>
              <w:pStyle w:val="TableBody"/>
            </w:pPr>
          </w:p>
        </w:tc>
        <w:tc>
          <w:tcPr>
            <w:tcW w:w="832" w:type="dxa"/>
            <w:tcBorders>
              <w:bottom w:val="nil"/>
            </w:tcBorders>
          </w:tcPr>
          <w:p w14:paraId="4242767D" w14:textId="77777777" w:rsidR="00C30D06" w:rsidRPr="00C3471E" w:rsidRDefault="00C30D06" w:rsidP="00DC2FD5">
            <w:pPr>
              <w:pStyle w:val="TableBody"/>
            </w:pPr>
            <w:r w:rsidRPr="00C3471E">
              <w:t>1.643</w:t>
            </w:r>
          </w:p>
        </w:tc>
        <w:tc>
          <w:tcPr>
            <w:tcW w:w="980" w:type="dxa"/>
            <w:tcBorders>
              <w:bottom w:val="nil"/>
            </w:tcBorders>
          </w:tcPr>
          <w:p w14:paraId="0AC865EA" w14:textId="77777777" w:rsidR="00C30D06" w:rsidRPr="00C3471E" w:rsidRDefault="00C30D06" w:rsidP="00DC2FD5">
            <w:pPr>
              <w:pStyle w:val="TableBody"/>
            </w:pPr>
            <w:r w:rsidRPr="00C3471E">
              <w:t>.000</w:t>
            </w:r>
          </w:p>
        </w:tc>
      </w:tr>
      <w:tr w:rsidR="00C30D06" w:rsidRPr="00C3471E" w14:paraId="136DB794" w14:textId="77777777" w:rsidTr="00DC2FD5">
        <w:trPr>
          <w:trHeight w:val="355"/>
        </w:trPr>
        <w:tc>
          <w:tcPr>
            <w:tcW w:w="360" w:type="dxa"/>
            <w:tcBorders>
              <w:top w:val="nil"/>
            </w:tcBorders>
          </w:tcPr>
          <w:p w14:paraId="5A17A996" w14:textId="77777777" w:rsidR="00C30D06" w:rsidRPr="00C3471E" w:rsidRDefault="00C30D06" w:rsidP="00DC2FD5">
            <w:pPr>
              <w:pStyle w:val="TableBody"/>
            </w:pPr>
          </w:p>
        </w:tc>
        <w:tc>
          <w:tcPr>
            <w:tcW w:w="2054" w:type="dxa"/>
            <w:tcBorders>
              <w:top w:val="nil"/>
            </w:tcBorders>
          </w:tcPr>
          <w:p w14:paraId="58D1B7C2" w14:textId="77777777" w:rsidR="00C30D06" w:rsidRPr="00C3471E" w:rsidRDefault="00C30D06" w:rsidP="00DC2FD5">
            <w:pPr>
              <w:pStyle w:val="TableBody"/>
            </w:pPr>
            <w:r w:rsidRPr="00C3471E">
              <w:t>Human Capital</w:t>
            </w:r>
          </w:p>
        </w:tc>
        <w:tc>
          <w:tcPr>
            <w:tcW w:w="1400" w:type="dxa"/>
            <w:tcBorders>
              <w:top w:val="nil"/>
            </w:tcBorders>
          </w:tcPr>
          <w:p w14:paraId="00836645" w14:textId="77777777" w:rsidR="00C30D06" w:rsidRPr="00C3471E" w:rsidRDefault="00C30D06" w:rsidP="00DC2FD5">
            <w:pPr>
              <w:pStyle w:val="TableBody"/>
            </w:pPr>
            <w:r w:rsidRPr="00C3471E">
              <w:t>.746</w:t>
            </w:r>
          </w:p>
        </w:tc>
        <w:tc>
          <w:tcPr>
            <w:tcW w:w="1660" w:type="dxa"/>
            <w:tcBorders>
              <w:top w:val="nil"/>
            </w:tcBorders>
          </w:tcPr>
          <w:p w14:paraId="4BF721E8" w14:textId="77777777" w:rsidR="00C30D06" w:rsidRPr="00C3471E" w:rsidRDefault="00C30D06" w:rsidP="00DC2FD5">
            <w:pPr>
              <w:pStyle w:val="TableBody"/>
            </w:pPr>
            <w:r w:rsidRPr="00C3471E">
              <w:t>.021</w:t>
            </w:r>
          </w:p>
        </w:tc>
        <w:tc>
          <w:tcPr>
            <w:tcW w:w="1800" w:type="dxa"/>
            <w:tcBorders>
              <w:top w:val="nil"/>
            </w:tcBorders>
          </w:tcPr>
          <w:p w14:paraId="62DCAE00" w14:textId="77777777" w:rsidR="00C30D06" w:rsidRPr="00C3471E" w:rsidRDefault="00C30D06" w:rsidP="00DC2FD5">
            <w:pPr>
              <w:pStyle w:val="TableBody"/>
            </w:pPr>
            <w:r w:rsidRPr="00C3471E">
              <w:t>.656</w:t>
            </w:r>
          </w:p>
        </w:tc>
        <w:tc>
          <w:tcPr>
            <w:tcW w:w="832" w:type="dxa"/>
            <w:tcBorders>
              <w:top w:val="nil"/>
            </w:tcBorders>
          </w:tcPr>
          <w:p w14:paraId="470C30CF" w14:textId="77777777" w:rsidR="00C30D06" w:rsidRPr="00C3471E" w:rsidRDefault="00C30D06" w:rsidP="00DC2FD5">
            <w:pPr>
              <w:pStyle w:val="TableBody"/>
            </w:pPr>
            <w:r w:rsidRPr="00C3471E">
              <w:t>1.445</w:t>
            </w:r>
          </w:p>
        </w:tc>
        <w:tc>
          <w:tcPr>
            <w:tcW w:w="980" w:type="dxa"/>
            <w:tcBorders>
              <w:top w:val="nil"/>
            </w:tcBorders>
          </w:tcPr>
          <w:p w14:paraId="39B943E0" w14:textId="77777777" w:rsidR="00C30D06" w:rsidRPr="00C3471E" w:rsidRDefault="00C30D06" w:rsidP="00DC2FD5">
            <w:pPr>
              <w:pStyle w:val="TableBody"/>
            </w:pPr>
            <w:r w:rsidRPr="00C3471E">
              <w:t>.002</w:t>
            </w:r>
          </w:p>
        </w:tc>
      </w:tr>
    </w:tbl>
    <w:p w14:paraId="682479E4" w14:textId="77777777" w:rsidR="00CB331C" w:rsidRDefault="00CB331C" w:rsidP="00C30D06">
      <w:pPr>
        <w:spacing w:after="0" w:line="276" w:lineRule="auto"/>
        <w:rPr>
          <w:rFonts w:ascii="Book Antiqua" w:hAnsi="Book Antiqua"/>
          <w:szCs w:val="24"/>
        </w:rPr>
      </w:pPr>
    </w:p>
    <w:p w14:paraId="6E5EE895" w14:textId="487EF8A2" w:rsidR="00C30D06" w:rsidRPr="00C3471E" w:rsidRDefault="00C30D06" w:rsidP="00F369AD">
      <w:pPr>
        <w:pStyle w:val="BodyText"/>
      </w:pPr>
      <w:r w:rsidRPr="00C3471E">
        <w:lastRenderedPageBreak/>
        <w:t xml:space="preserve">The coefficient for human </w:t>
      </w:r>
      <w:r w:rsidR="00CB331C" w:rsidRPr="00C3471E">
        <w:t xml:space="preserve">capital </w:t>
      </w:r>
      <w:r w:rsidR="00CB331C">
        <w:t xml:space="preserve">in </w:t>
      </w:r>
      <w:r w:rsidR="00F86606">
        <w:t>T</w:t>
      </w:r>
      <w:r w:rsidRPr="00C3471E">
        <w:t xml:space="preserve">able 2 shows </w:t>
      </w:r>
      <w:r w:rsidR="00CB331C">
        <w:t xml:space="preserve">the </w:t>
      </w:r>
      <w:r w:rsidRPr="00C3471E">
        <w:t xml:space="preserve">Beta value as 0.656 that indicates the strong positive relationship between the variables. Therefore, if </w:t>
      </w:r>
      <w:r w:rsidR="00CB331C">
        <w:t xml:space="preserve">the </w:t>
      </w:r>
      <w:r w:rsidRPr="00C3471E">
        <w:t xml:space="preserve">human capital </w:t>
      </w:r>
      <w:r w:rsidR="00CB331C">
        <w:t xml:space="preserve">of </w:t>
      </w:r>
      <w:r w:rsidRPr="00C3471E">
        <w:t>employees are reduced, it would bring a</w:t>
      </w:r>
      <w:r w:rsidR="00CB331C">
        <w:t xml:space="preserve"> negative</w:t>
      </w:r>
      <w:r w:rsidRPr="00C3471E">
        <w:t xml:space="preserve"> effect in the workload, administration and </w:t>
      </w:r>
      <w:r w:rsidR="00CB331C">
        <w:t>management</w:t>
      </w:r>
      <w:r w:rsidRPr="00C3471E">
        <w:t>.</w:t>
      </w:r>
      <w:r w:rsidR="00CB331C">
        <w:rPr>
          <w:rFonts w:eastAsiaTheme="minorEastAsia" w:hint="eastAsia"/>
          <w:lang w:eastAsia="ja-JP"/>
        </w:rPr>
        <w:t xml:space="preserve"> </w:t>
      </w:r>
      <w:r w:rsidRPr="00C3471E">
        <w:t xml:space="preserve">The </w:t>
      </w:r>
      <w:r w:rsidR="00CB331C">
        <w:t xml:space="preserve">results of the current </w:t>
      </w:r>
      <w:r w:rsidRPr="00C3471E">
        <w:t xml:space="preserve">study </w:t>
      </w:r>
      <w:r w:rsidR="00CB331C">
        <w:t>are</w:t>
      </w:r>
      <w:r w:rsidRPr="00C3471E">
        <w:t xml:space="preserve"> in line with the </w:t>
      </w:r>
      <w:r w:rsidR="00CB331C">
        <w:t>s</w:t>
      </w:r>
      <w:r w:rsidRPr="00C3471E">
        <w:t xml:space="preserve">tudy conducted by Abraham (2004) who </w:t>
      </w:r>
      <w:r w:rsidRPr="00C3471E">
        <w:rPr>
          <w:rFonts w:eastAsia="Times New Roman"/>
        </w:rPr>
        <w:t xml:space="preserve">attempted to bridge and suggest </w:t>
      </w:r>
      <w:r w:rsidR="00CB331C">
        <w:rPr>
          <w:rFonts w:eastAsia="Times New Roman"/>
        </w:rPr>
        <w:t xml:space="preserve">a </w:t>
      </w:r>
      <w:r w:rsidRPr="00C3471E">
        <w:rPr>
          <w:rFonts w:eastAsia="Times New Roman"/>
        </w:rPr>
        <w:t>behavioral approach when measuring human capital in order to examine the impact on financial performance within the local government.</w:t>
      </w:r>
      <w:r w:rsidRPr="00C3471E">
        <w:t xml:space="preserve"> </w:t>
      </w:r>
    </w:p>
    <w:p w14:paraId="033F6827" w14:textId="603FAC47" w:rsidR="00C30D06" w:rsidRPr="00C3471E" w:rsidRDefault="00C30D06" w:rsidP="00DC2FD5">
      <w:pPr>
        <w:pStyle w:val="TableNoTitle"/>
      </w:pPr>
      <w:bookmarkStart w:id="51" w:name="_Toc65912562"/>
      <w:r w:rsidRPr="00C3471E">
        <w:t xml:space="preserve">Table 3: Multiple Regression </w:t>
      </w:r>
      <w:r w:rsidR="00F2468C">
        <w:t>F</w:t>
      </w:r>
      <w:r w:rsidRPr="00C3471E">
        <w:t>actors for Structural Capital</w:t>
      </w:r>
      <w:bookmarkEnd w:id="51"/>
    </w:p>
    <w:tbl>
      <w:tblPr>
        <w:tblW w:w="5000" w:type="pct"/>
        <w:tblBorders>
          <w:top w:val="single" w:sz="8" w:space="0" w:color="000000"/>
          <w:bottom w:val="single" w:sz="8" w:space="0" w:color="000000"/>
        </w:tblBorders>
        <w:tblLayout w:type="fixed"/>
        <w:tblCellMar>
          <w:left w:w="0" w:type="dxa"/>
          <w:right w:w="0" w:type="dxa"/>
        </w:tblCellMar>
        <w:tblLook w:val="01E0" w:firstRow="1" w:lastRow="1" w:firstColumn="1" w:lastColumn="1" w:noHBand="0" w:noVBand="0"/>
      </w:tblPr>
      <w:tblGrid>
        <w:gridCol w:w="1230"/>
        <w:gridCol w:w="1583"/>
        <w:gridCol w:w="1675"/>
        <w:gridCol w:w="1920"/>
        <w:gridCol w:w="2621"/>
      </w:tblGrid>
      <w:tr w:rsidR="00C30D06" w:rsidRPr="00C3471E" w14:paraId="21D764DA" w14:textId="77777777" w:rsidTr="00DC2FD5">
        <w:trPr>
          <w:trHeight w:val="315"/>
        </w:trPr>
        <w:tc>
          <w:tcPr>
            <w:tcW w:w="1243" w:type="dxa"/>
            <w:tcBorders>
              <w:top w:val="single" w:sz="4" w:space="0" w:color="auto"/>
              <w:bottom w:val="single" w:sz="4" w:space="0" w:color="auto"/>
            </w:tcBorders>
          </w:tcPr>
          <w:p w14:paraId="328B52F8" w14:textId="77777777" w:rsidR="00C30D06" w:rsidRPr="00C3471E" w:rsidRDefault="00C30D06" w:rsidP="00DC2FD5">
            <w:pPr>
              <w:pStyle w:val="TableHead"/>
            </w:pPr>
            <w:r w:rsidRPr="00C3471E">
              <w:t>Model</w:t>
            </w:r>
          </w:p>
        </w:tc>
        <w:tc>
          <w:tcPr>
            <w:tcW w:w="1601" w:type="dxa"/>
            <w:tcBorders>
              <w:top w:val="single" w:sz="4" w:space="0" w:color="auto"/>
              <w:bottom w:val="single" w:sz="4" w:space="0" w:color="auto"/>
            </w:tcBorders>
          </w:tcPr>
          <w:p w14:paraId="25FAD3C8" w14:textId="77777777" w:rsidR="00C30D06" w:rsidRPr="00C3471E" w:rsidRDefault="00C30D06" w:rsidP="00DC2FD5">
            <w:pPr>
              <w:pStyle w:val="TableHead"/>
            </w:pPr>
            <w:r w:rsidRPr="00C3471E">
              <w:t>R</w:t>
            </w:r>
          </w:p>
        </w:tc>
        <w:tc>
          <w:tcPr>
            <w:tcW w:w="1694" w:type="dxa"/>
            <w:tcBorders>
              <w:top w:val="single" w:sz="4" w:space="0" w:color="auto"/>
              <w:bottom w:val="single" w:sz="4" w:space="0" w:color="auto"/>
            </w:tcBorders>
          </w:tcPr>
          <w:p w14:paraId="229B686A" w14:textId="77777777" w:rsidR="00C30D06" w:rsidRPr="00C3471E" w:rsidRDefault="00C30D06" w:rsidP="00DC2FD5">
            <w:pPr>
              <w:pStyle w:val="TableHead"/>
            </w:pPr>
            <w:r w:rsidRPr="00C3471E">
              <w:t>R Square</w:t>
            </w:r>
          </w:p>
        </w:tc>
        <w:tc>
          <w:tcPr>
            <w:tcW w:w="1942" w:type="dxa"/>
            <w:tcBorders>
              <w:top w:val="single" w:sz="4" w:space="0" w:color="auto"/>
              <w:bottom w:val="single" w:sz="4" w:space="0" w:color="auto"/>
            </w:tcBorders>
          </w:tcPr>
          <w:p w14:paraId="3F016C4C" w14:textId="77777777" w:rsidR="00C30D06" w:rsidRPr="00C3471E" w:rsidRDefault="00C30D06" w:rsidP="00DC2FD5">
            <w:pPr>
              <w:pStyle w:val="TableHead"/>
            </w:pPr>
            <w:r w:rsidRPr="00C3471E">
              <w:t>Adjusted R Square</w:t>
            </w:r>
          </w:p>
        </w:tc>
        <w:tc>
          <w:tcPr>
            <w:tcW w:w="2651" w:type="dxa"/>
            <w:tcBorders>
              <w:top w:val="single" w:sz="4" w:space="0" w:color="auto"/>
              <w:bottom w:val="single" w:sz="4" w:space="0" w:color="auto"/>
            </w:tcBorders>
          </w:tcPr>
          <w:p w14:paraId="34A46585" w14:textId="77777777" w:rsidR="00C30D06" w:rsidRPr="00C3471E" w:rsidRDefault="00C30D06" w:rsidP="00DC2FD5">
            <w:pPr>
              <w:pStyle w:val="TableHead"/>
            </w:pPr>
            <w:r w:rsidRPr="00C3471E">
              <w:t>Std. Error of the Estimate</w:t>
            </w:r>
          </w:p>
        </w:tc>
      </w:tr>
      <w:tr w:rsidR="00C30D06" w:rsidRPr="00C3471E" w14:paraId="01655D30" w14:textId="77777777" w:rsidTr="00DC2FD5">
        <w:trPr>
          <w:trHeight w:val="268"/>
        </w:trPr>
        <w:tc>
          <w:tcPr>
            <w:tcW w:w="1243" w:type="dxa"/>
            <w:tcBorders>
              <w:top w:val="single" w:sz="4" w:space="0" w:color="auto"/>
              <w:bottom w:val="single" w:sz="4" w:space="0" w:color="auto"/>
            </w:tcBorders>
          </w:tcPr>
          <w:p w14:paraId="5F44C840" w14:textId="77777777" w:rsidR="00C30D06" w:rsidRPr="00C3471E" w:rsidRDefault="00C30D06" w:rsidP="00DC2FD5">
            <w:pPr>
              <w:pStyle w:val="TableBody"/>
            </w:pPr>
            <w:r w:rsidRPr="00C3471E">
              <w:t>1</w:t>
            </w:r>
          </w:p>
        </w:tc>
        <w:tc>
          <w:tcPr>
            <w:tcW w:w="1601" w:type="dxa"/>
            <w:tcBorders>
              <w:top w:val="single" w:sz="4" w:space="0" w:color="auto"/>
              <w:bottom w:val="single" w:sz="4" w:space="0" w:color="auto"/>
            </w:tcBorders>
          </w:tcPr>
          <w:p w14:paraId="6CC31CE8" w14:textId="77777777" w:rsidR="00C30D06" w:rsidRPr="00C3471E" w:rsidRDefault="00C30D06" w:rsidP="00DC2FD5">
            <w:pPr>
              <w:pStyle w:val="TableBody"/>
            </w:pPr>
            <w:r w:rsidRPr="00C3471E">
              <w:t>.874a</w:t>
            </w:r>
          </w:p>
        </w:tc>
        <w:tc>
          <w:tcPr>
            <w:tcW w:w="1694" w:type="dxa"/>
            <w:tcBorders>
              <w:top w:val="single" w:sz="4" w:space="0" w:color="auto"/>
              <w:bottom w:val="single" w:sz="4" w:space="0" w:color="auto"/>
            </w:tcBorders>
          </w:tcPr>
          <w:p w14:paraId="1438F26F" w14:textId="77777777" w:rsidR="00C30D06" w:rsidRPr="00C3471E" w:rsidRDefault="00C30D06" w:rsidP="00DC2FD5">
            <w:pPr>
              <w:pStyle w:val="TableBody"/>
            </w:pPr>
            <w:r w:rsidRPr="00C3471E">
              <w:t>.764</w:t>
            </w:r>
          </w:p>
        </w:tc>
        <w:tc>
          <w:tcPr>
            <w:tcW w:w="1942" w:type="dxa"/>
            <w:tcBorders>
              <w:top w:val="single" w:sz="4" w:space="0" w:color="auto"/>
              <w:bottom w:val="single" w:sz="4" w:space="0" w:color="auto"/>
            </w:tcBorders>
          </w:tcPr>
          <w:p w14:paraId="67B9536E" w14:textId="77777777" w:rsidR="00C30D06" w:rsidRPr="00C3471E" w:rsidRDefault="00C30D06" w:rsidP="00DC2FD5">
            <w:pPr>
              <w:pStyle w:val="TableBody"/>
            </w:pPr>
            <w:r w:rsidRPr="00C3471E">
              <w:t>.764</w:t>
            </w:r>
          </w:p>
        </w:tc>
        <w:tc>
          <w:tcPr>
            <w:tcW w:w="2651" w:type="dxa"/>
            <w:tcBorders>
              <w:top w:val="single" w:sz="4" w:space="0" w:color="auto"/>
              <w:bottom w:val="single" w:sz="4" w:space="0" w:color="auto"/>
            </w:tcBorders>
          </w:tcPr>
          <w:p w14:paraId="4BC28B43" w14:textId="77777777" w:rsidR="00C30D06" w:rsidRPr="00C3471E" w:rsidRDefault="00C30D06" w:rsidP="00DC2FD5">
            <w:pPr>
              <w:pStyle w:val="TableBody"/>
            </w:pPr>
            <w:r w:rsidRPr="00C3471E">
              <w:t>.39982</w:t>
            </w:r>
          </w:p>
        </w:tc>
      </w:tr>
      <w:tr w:rsidR="00CB331C" w:rsidRPr="00C3471E" w14:paraId="69468E9B" w14:textId="77777777" w:rsidTr="00DC2FD5">
        <w:trPr>
          <w:trHeight w:val="268"/>
        </w:trPr>
        <w:tc>
          <w:tcPr>
            <w:tcW w:w="9131" w:type="dxa"/>
            <w:gridSpan w:val="5"/>
            <w:tcBorders>
              <w:top w:val="single" w:sz="4" w:space="0" w:color="auto"/>
              <w:bottom w:val="single" w:sz="4" w:space="0" w:color="auto"/>
            </w:tcBorders>
          </w:tcPr>
          <w:p w14:paraId="25633074" w14:textId="536D3582" w:rsidR="00CB331C" w:rsidRPr="00C3471E" w:rsidRDefault="00CB331C" w:rsidP="00DC2FD5">
            <w:pPr>
              <w:pStyle w:val="TableBody"/>
            </w:pPr>
            <w:r w:rsidRPr="00DC2FD5">
              <w:rPr>
                <w:vertAlign w:val="superscript"/>
              </w:rPr>
              <w:t>a.</w:t>
            </w:r>
            <w:r w:rsidRPr="00C3471E">
              <w:t xml:space="preserve"> Predictors: (Constant), structural capital</w:t>
            </w:r>
          </w:p>
        </w:tc>
      </w:tr>
    </w:tbl>
    <w:p w14:paraId="70DB3E5C" w14:textId="77777777" w:rsidR="00CB331C" w:rsidRDefault="00CB331C" w:rsidP="00DC2FD5">
      <w:pPr>
        <w:pStyle w:val="BodyText"/>
      </w:pPr>
    </w:p>
    <w:p w14:paraId="71B516C7" w14:textId="5C8708D5" w:rsidR="00C30D06" w:rsidRDefault="00C30D06" w:rsidP="00DC2FD5">
      <w:pPr>
        <w:pStyle w:val="BodyText"/>
      </w:pPr>
      <w:r w:rsidRPr="00C3471E">
        <w:t>Table 3</w:t>
      </w:r>
      <w:r w:rsidR="00CB331C">
        <w:t xml:space="preserve"> presents the </w:t>
      </w:r>
      <w:r w:rsidR="00CB331C" w:rsidRPr="00C3471E">
        <w:t>output</w:t>
      </w:r>
      <w:r w:rsidR="00F2468C">
        <w:t xml:space="preserve"> </w:t>
      </w:r>
      <w:r w:rsidRPr="00C3471E">
        <w:t xml:space="preserve">summary of the regression model between independent variable and dependent variable. R-value indicates the correlation of the two variables is 0.874 and R2 explains the variance is 0.764 which means that </w:t>
      </w:r>
      <w:r w:rsidR="00CB331C" w:rsidRPr="00C3471E">
        <w:t xml:space="preserve">structural capital </w:t>
      </w:r>
      <w:r w:rsidR="00CB331C">
        <w:t xml:space="preserve">has a great influence, of </w:t>
      </w:r>
      <w:r w:rsidRPr="00C3471E">
        <w:t>76%</w:t>
      </w:r>
      <w:r w:rsidR="00CB331C">
        <w:t>, on th</w:t>
      </w:r>
      <w:r w:rsidRPr="00C3471E">
        <w:t xml:space="preserve">e variance </w:t>
      </w:r>
      <w:r w:rsidR="00CB331C" w:rsidRPr="00C3471E">
        <w:t>with regard to sustained competitive advantage.</w:t>
      </w:r>
      <w:r w:rsidR="00CB331C">
        <w:t xml:space="preserve"> </w:t>
      </w:r>
      <w:r w:rsidRPr="00C3471E">
        <w:t>According to Grigoriev</w:t>
      </w:r>
      <w:r w:rsidR="00CB331C">
        <w:t xml:space="preserve"> </w:t>
      </w:r>
      <w:r w:rsidRPr="00CB331C">
        <w:t>et al</w:t>
      </w:r>
      <w:r w:rsidR="00CB331C">
        <w:t>.</w:t>
      </w:r>
      <w:r w:rsidRPr="00C3471E">
        <w:t xml:space="preserve"> (2014), structural capital was described as the method which is employed to transform input by generating the output that is desirable to all.</w:t>
      </w:r>
    </w:p>
    <w:p w14:paraId="436AA92C" w14:textId="31A572D2" w:rsidR="003214F2" w:rsidRDefault="003214F2" w:rsidP="00DC2FD5">
      <w:pPr>
        <w:pStyle w:val="BodyText"/>
      </w:pPr>
    </w:p>
    <w:p w14:paraId="3332B35D" w14:textId="12770886" w:rsidR="003214F2" w:rsidRDefault="003214F2" w:rsidP="00DC2FD5">
      <w:pPr>
        <w:pStyle w:val="BodyText"/>
      </w:pPr>
    </w:p>
    <w:p w14:paraId="7B8EBE77" w14:textId="4080A2FB" w:rsidR="003214F2" w:rsidRDefault="003214F2" w:rsidP="00DC2FD5">
      <w:pPr>
        <w:pStyle w:val="BodyText"/>
      </w:pPr>
    </w:p>
    <w:p w14:paraId="21F950BA" w14:textId="4A193FFB" w:rsidR="003214F2" w:rsidRDefault="003214F2" w:rsidP="00DC2FD5">
      <w:pPr>
        <w:pStyle w:val="BodyText"/>
      </w:pPr>
    </w:p>
    <w:p w14:paraId="45B86111" w14:textId="6A1320C6" w:rsidR="003214F2" w:rsidRDefault="003214F2" w:rsidP="00DC2FD5">
      <w:pPr>
        <w:pStyle w:val="BodyText"/>
      </w:pPr>
    </w:p>
    <w:p w14:paraId="7ADD4C6E" w14:textId="77777777" w:rsidR="003214F2" w:rsidRPr="00C3471E" w:rsidRDefault="003214F2" w:rsidP="00DC2FD5">
      <w:pPr>
        <w:pStyle w:val="BodyText"/>
      </w:pPr>
    </w:p>
    <w:p w14:paraId="6ADDAD4D" w14:textId="1386DA2C" w:rsidR="00C30D06" w:rsidRPr="00C3471E" w:rsidRDefault="00C30D06" w:rsidP="00DC2FD5">
      <w:pPr>
        <w:pStyle w:val="TableNoTitle"/>
      </w:pPr>
      <w:bookmarkStart w:id="52" w:name="_Toc65912563"/>
      <w:r w:rsidRPr="00C3471E">
        <w:t>Table 4</w:t>
      </w:r>
      <w:r w:rsidR="00CB331C">
        <w:t xml:space="preserve">: </w:t>
      </w:r>
      <w:r w:rsidRPr="00C3471E">
        <w:rPr>
          <w:bCs/>
        </w:rPr>
        <w:t xml:space="preserve">Multiple Regression </w:t>
      </w:r>
      <w:r w:rsidRPr="00C3471E">
        <w:t>Coefficients for Structural Capital</w:t>
      </w:r>
      <w:bookmarkEnd w:id="52"/>
      <w:r w:rsidR="00CB331C">
        <w:t xml:space="preserve"> </w:t>
      </w:r>
      <w:proofErr w:type="spellStart"/>
      <w:r w:rsidRPr="00C3471E">
        <w:t>Coefficients</w:t>
      </w:r>
      <w:r w:rsidRPr="00C3471E">
        <w:rPr>
          <w:vertAlign w:val="superscript"/>
        </w:rPr>
        <w:t>a</w:t>
      </w:r>
      <w:proofErr w:type="spellEnd"/>
    </w:p>
    <w:tbl>
      <w:tblPr>
        <w:tblW w:w="5000" w:type="pct"/>
        <w:tblBorders>
          <w:top w:val="single" w:sz="2" w:space="0" w:color="000000"/>
          <w:bottom w:val="single" w:sz="2" w:space="0" w:color="000000"/>
        </w:tblBorders>
        <w:tblLayout w:type="fixed"/>
        <w:tblCellMar>
          <w:left w:w="0" w:type="dxa"/>
          <w:right w:w="0" w:type="dxa"/>
        </w:tblCellMar>
        <w:tblLook w:val="01E0" w:firstRow="1" w:lastRow="1" w:firstColumn="1" w:lastColumn="1" w:noHBand="0" w:noVBand="0"/>
      </w:tblPr>
      <w:tblGrid>
        <w:gridCol w:w="483"/>
        <w:gridCol w:w="1996"/>
        <w:gridCol w:w="1360"/>
        <w:gridCol w:w="1613"/>
        <w:gridCol w:w="1749"/>
        <w:gridCol w:w="809"/>
        <w:gridCol w:w="1019"/>
      </w:tblGrid>
      <w:tr w:rsidR="00C30D06" w:rsidRPr="00C3471E" w14:paraId="607EC91B" w14:textId="77777777" w:rsidTr="00DC2FD5">
        <w:trPr>
          <w:trHeight w:val="624"/>
        </w:trPr>
        <w:tc>
          <w:tcPr>
            <w:tcW w:w="2551" w:type="dxa"/>
            <w:gridSpan w:val="2"/>
            <w:vMerge w:val="restart"/>
            <w:tcBorders>
              <w:top w:val="single" w:sz="4" w:space="0" w:color="auto"/>
              <w:bottom w:val="single" w:sz="4" w:space="0" w:color="auto"/>
            </w:tcBorders>
          </w:tcPr>
          <w:p w14:paraId="554E4727" w14:textId="77777777" w:rsidR="00C30D06" w:rsidRPr="00C3471E" w:rsidRDefault="00C30D06" w:rsidP="00DC2FD5">
            <w:pPr>
              <w:pStyle w:val="TableHead"/>
            </w:pPr>
          </w:p>
          <w:p w14:paraId="370C7777" w14:textId="77777777" w:rsidR="00C30D06" w:rsidRPr="00C3471E" w:rsidRDefault="00C30D06" w:rsidP="00DC2FD5">
            <w:pPr>
              <w:pStyle w:val="TableHead"/>
            </w:pPr>
          </w:p>
          <w:p w14:paraId="744FD0F7" w14:textId="77777777" w:rsidR="00C30D06" w:rsidRPr="00C3471E" w:rsidRDefault="00C30D06" w:rsidP="00DC2FD5">
            <w:pPr>
              <w:pStyle w:val="TableHead"/>
            </w:pPr>
            <w:r w:rsidRPr="00C3471E">
              <w:t>Model</w:t>
            </w:r>
          </w:p>
        </w:tc>
        <w:tc>
          <w:tcPr>
            <w:tcW w:w="3060" w:type="dxa"/>
            <w:gridSpan w:val="2"/>
            <w:tcBorders>
              <w:top w:val="single" w:sz="4" w:space="0" w:color="auto"/>
              <w:bottom w:val="single" w:sz="4" w:space="0" w:color="auto"/>
            </w:tcBorders>
          </w:tcPr>
          <w:p w14:paraId="35109189" w14:textId="77777777" w:rsidR="00C30D06" w:rsidRPr="00C3471E" w:rsidRDefault="00C30D06" w:rsidP="00DC2FD5">
            <w:pPr>
              <w:pStyle w:val="TableHead"/>
            </w:pPr>
          </w:p>
          <w:p w14:paraId="57AC0DB5" w14:textId="77777777" w:rsidR="00C30D06" w:rsidRPr="00C3471E" w:rsidRDefault="00C30D06" w:rsidP="00DC2FD5">
            <w:pPr>
              <w:pStyle w:val="TableHead"/>
            </w:pPr>
            <w:r w:rsidRPr="00C3471E">
              <w:t>Unstandardized Coefficients</w:t>
            </w:r>
          </w:p>
        </w:tc>
        <w:tc>
          <w:tcPr>
            <w:tcW w:w="1800" w:type="dxa"/>
            <w:tcBorders>
              <w:top w:val="single" w:sz="4" w:space="0" w:color="auto"/>
              <w:bottom w:val="single" w:sz="4" w:space="0" w:color="auto"/>
            </w:tcBorders>
          </w:tcPr>
          <w:p w14:paraId="7E96C9E4" w14:textId="77777777" w:rsidR="00C30D06" w:rsidRPr="00C3471E" w:rsidRDefault="00C30D06" w:rsidP="00DC2FD5">
            <w:pPr>
              <w:pStyle w:val="TableHead"/>
            </w:pPr>
            <w:r w:rsidRPr="00C3471E">
              <w:t>Standardized Coefficients</w:t>
            </w:r>
          </w:p>
        </w:tc>
        <w:tc>
          <w:tcPr>
            <w:tcW w:w="832" w:type="dxa"/>
            <w:vMerge w:val="restart"/>
            <w:tcBorders>
              <w:top w:val="single" w:sz="4" w:space="0" w:color="auto"/>
              <w:bottom w:val="single" w:sz="4" w:space="0" w:color="auto"/>
            </w:tcBorders>
          </w:tcPr>
          <w:p w14:paraId="79CC3AAB" w14:textId="77777777" w:rsidR="00C30D06" w:rsidRPr="00C3471E" w:rsidRDefault="00C30D06" w:rsidP="00DC2FD5">
            <w:pPr>
              <w:pStyle w:val="TableHead"/>
            </w:pPr>
          </w:p>
          <w:p w14:paraId="2AF3A24A" w14:textId="77777777" w:rsidR="00C30D06" w:rsidRPr="00C3471E" w:rsidRDefault="00C30D06" w:rsidP="00DC2FD5">
            <w:pPr>
              <w:pStyle w:val="TableHead"/>
            </w:pPr>
          </w:p>
          <w:p w14:paraId="5FA5C793" w14:textId="77777777" w:rsidR="00C30D06" w:rsidRPr="00C3471E" w:rsidRDefault="00C30D06" w:rsidP="00DC2FD5">
            <w:pPr>
              <w:pStyle w:val="TableHead"/>
            </w:pPr>
            <w:r w:rsidRPr="00C3471E">
              <w:t>T</w:t>
            </w:r>
          </w:p>
        </w:tc>
        <w:tc>
          <w:tcPr>
            <w:tcW w:w="1049" w:type="dxa"/>
            <w:vMerge w:val="restart"/>
            <w:tcBorders>
              <w:top w:val="single" w:sz="4" w:space="0" w:color="auto"/>
              <w:bottom w:val="single" w:sz="4" w:space="0" w:color="auto"/>
            </w:tcBorders>
          </w:tcPr>
          <w:p w14:paraId="75E6324F" w14:textId="77777777" w:rsidR="00C30D06" w:rsidRPr="00C3471E" w:rsidRDefault="00C30D06" w:rsidP="00DC2FD5">
            <w:pPr>
              <w:pStyle w:val="TableHead"/>
            </w:pPr>
          </w:p>
          <w:p w14:paraId="1B24EDB9" w14:textId="77777777" w:rsidR="00C30D06" w:rsidRPr="00C3471E" w:rsidRDefault="00C30D06" w:rsidP="00DC2FD5">
            <w:pPr>
              <w:pStyle w:val="TableHead"/>
            </w:pPr>
          </w:p>
          <w:p w14:paraId="72C090C5" w14:textId="77777777" w:rsidR="00C30D06" w:rsidRPr="00C3471E" w:rsidRDefault="00C30D06" w:rsidP="00DC2FD5">
            <w:pPr>
              <w:pStyle w:val="TableHead"/>
            </w:pPr>
            <w:r w:rsidRPr="00C3471E">
              <w:t>Sig.</w:t>
            </w:r>
          </w:p>
        </w:tc>
      </w:tr>
      <w:tr w:rsidR="00C30D06" w:rsidRPr="00C3471E" w14:paraId="2A6E5C64" w14:textId="77777777" w:rsidTr="00DC2FD5">
        <w:trPr>
          <w:trHeight w:val="334"/>
        </w:trPr>
        <w:tc>
          <w:tcPr>
            <w:tcW w:w="2551" w:type="dxa"/>
            <w:gridSpan w:val="2"/>
            <w:vMerge/>
            <w:tcBorders>
              <w:top w:val="single" w:sz="4" w:space="0" w:color="auto"/>
              <w:bottom w:val="single" w:sz="4" w:space="0" w:color="auto"/>
            </w:tcBorders>
          </w:tcPr>
          <w:p w14:paraId="7AF5EE3E" w14:textId="77777777" w:rsidR="00C30D06" w:rsidRPr="00C3471E" w:rsidRDefault="00C30D06" w:rsidP="00213602">
            <w:pPr>
              <w:autoSpaceDE w:val="0"/>
              <w:autoSpaceDN w:val="0"/>
              <w:adjustRightInd w:val="0"/>
              <w:spacing w:after="0" w:line="276" w:lineRule="auto"/>
              <w:rPr>
                <w:rFonts w:ascii="Book Antiqua" w:hAnsi="Book Antiqua"/>
                <w:szCs w:val="24"/>
              </w:rPr>
            </w:pPr>
          </w:p>
        </w:tc>
        <w:tc>
          <w:tcPr>
            <w:tcW w:w="1400" w:type="dxa"/>
            <w:tcBorders>
              <w:top w:val="single" w:sz="4" w:space="0" w:color="auto"/>
              <w:bottom w:val="single" w:sz="4" w:space="0" w:color="auto"/>
            </w:tcBorders>
          </w:tcPr>
          <w:p w14:paraId="47C1ADC5" w14:textId="77777777" w:rsidR="00C30D06" w:rsidRPr="00C3471E" w:rsidRDefault="00C30D06" w:rsidP="00DC2FD5">
            <w:pPr>
              <w:pStyle w:val="TableHead"/>
            </w:pPr>
            <w:r w:rsidRPr="00C3471E">
              <w:t>B</w:t>
            </w:r>
          </w:p>
        </w:tc>
        <w:tc>
          <w:tcPr>
            <w:tcW w:w="1660" w:type="dxa"/>
            <w:tcBorders>
              <w:top w:val="single" w:sz="4" w:space="0" w:color="auto"/>
              <w:bottom w:val="single" w:sz="4" w:space="0" w:color="auto"/>
            </w:tcBorders>
          </w:tcPr>
          <w:p w14:paraId="6C34321C" w14:textId="77777777" w:rsidR="00C30D06" w:rsidRPr="00C3471E" w:rsidRDefault="00C30D06" w:rsidP="00DC2FD5">
            <w:pPr>
              <w:pStyle w:val="TableHead"/>
            </w:pPr>
            <w:r w:rsidRPr="00C3471E">
              <w:t>Std. Error</w:t>
            </w:r>
          </w:p>
        </w:tc>
        <w:tc>
          <w:tcPr>
            <w:tcW w:w="1800" w:type="dxa"/>
            <w:tcBorders>
              <w:top w:val="single" w:sz="4" w:space="0" w:color="auto"/>
              <w:bottom w:val="single" w:sz="4" w:space="0" w:color="auto"/>
            </w:tcBorders>
          </w:tcPr>
          <w:p w14:paraId="29734A51" w14:textId="77777777" w:rsidR="00C30D06" w:rsidRPr="00C3471E" w:rsidRDefault="00C30D06" w:rsidP="00DC2FD5">
            <w:pPr>
              <w:pStyle w:val="TableHead"/>
            </w:pPr>
            <w:r w:rsidRPr="00C3471E">
              <w:t>Beta</w:t>
            </w:r>
          </w:p>
        </w:tc>
        <w:tc>
          <w:tcPr>
            <w:tcW w:w="832" w:type="dxa"/>
            <w:vMerge/>
            <w:tcBorders>
              <w:top w:val="single" w:sz="4" w:space="0" w:color="auto"/>
              <w:bottom w:val="single" w:sz="4" w:space="0" w:color="auto"/>
            </w:tcBorders>
          </w:tcPr>
          <w:p w14:paraId="46F6DFDD" w14:textId="77777777" w:rsidR="00C30D06" w:rsidRPr="00C3471E" w:rsidRDefault="00C30D06" w:rsidP="00213602">
            <w:pPr>
              <w:autoSpaceDE w:val="0"/>
              <w:autoSpaceDN w:val="0"/>
              <w:adjustRightInd w:val="0"/>
              <w:spacing w:after="0" w:line="276" w:lineRule="auto"/>
              <w:rPr>
                <w:rFonts w:ascii="Book Antiqua" w:hAnsi="Book Antiqua"/>
                <w:szCs w:val="24"/>
              </w:rPr>
            </w:pPr>
          </w:p>
        </w:tc>
        <w:tc>
          <w:tcPr>
            <w:tcW w:w="1049" w:type="dxa"/>
            <w:vMerge/>
            <w:tcBorders>
              <w:top w:val="single" w:sz="4" w:space="0" w:color="auto"/>
              <w:bottom w:val="single" w:sz="4" w:space="0" w:color="auto"/>
            </w:tcBorders>
          </w:tcPr>
          <w:p w14:paraId="07F70458" w14:textId="77777777" w:rsidR="00C30D06" w:rsidRPr="00C3471E" w:rsidRDefault="00C30D06" w:rsidP="00213602">
            <w:pPr>
              <w:autoSpaceDE w:val="0"/>
              <w:autoSpaceDN w:val="0"/>
              <w:adjustRightInd w:val="0"/>
              <w:spacing w:after="0" w:line="276" w:lineRule="auto"/>
              <w:rPr>
                <w:rFonts w:ascii="Book Antiqua" w:hAnsi="Book Antiqua"/>
                <w:szCs w:val="24"/>
              </w:rPr>
            </w:pPr>
          </w:p>
        </w:tc>
      </w:tr>
      <w:tr w:rsidR="00C30D06" w:rsidRPr="00C3471E" w14:paraId="2851601A" w14:textId="77777777" w:rsidTr="00DC2FD5">
        <w:trPr>
          <w:trHeight w:val="383"/>
        </w:trPr>
        <w:tc>
          <w:tcPr>
            <w:tcW w:w="497" w:type="dxa"/>
            <w:tcBorders>
              <w:top w:val="single" w:sz="4" w:space="0" w:color="auto"/>
              <w:bottom w:val="nil"/>
            </w:tcBorders>
          </w:tcPr>
          <w:p w14:paraId="66DB398C" w14:textId="77777777" w:rsidR="00C30D06" w:rsidRPr="00C3471E" w:rsidRDefault="00C30D06" w:rsidP="00DC2FD5">
            <w:pPr>
              <w:pStyle w:val="TableBody"/>
            </w:pPr>
            <w:r w:rsidRPr="00C3471E">
              <w:t>1</w:t>
            </w:r>
          </w:p>
        </w:tc>
        <w:tc>
          <w:tcPr>
            <w:tcW w:w="2054" w:type="dxa"/>
            <w:tcBorders>
              <w:top w:val="single" w:sz="4" w:space="0" w:color="auto"/>
              <w:bottom w:val="nil"/>
            </w:tcBorders>
          </w:tcPr>
          <w:p w14:paraId="033BAC2B" w14:textId="77777777" w:rsidR="00C30D06" w:rsidRPr="00C3471E" w:rsidRDefault="00C30D06" w:rsidP="00DC2FD5">
            <w:pPr>
              <w:pStyle w:val="TableBody"/>
            </w:pPr>
            <w:r w:rsidRPr="00C3471E">
              <w:t>(Constant)</w:t>
            </w:r>
          </w:p>
        </w:tc>
        <w:tc>
          <w:tcPr>
            <w:tcW w:w="1400" w:type="dxa"/>
            <w:tcBorders>
              <w:top w:val="single" w:sz="4" w:space="0" w:color="auto"/>
              <w:bottom w:val="nil"/>
            </w:tcBorders>
          </w:tcPr>
          <w:p w14:paraId="2348AE36" w14:textId="77777777" w:rsidR="00C30D06" w:rsidRPr="00C3471E" w:rsidRDefault="00C30D06" w:rsidP="00DC2FD5">
            <w:pPr>
              <w:pStyle w:val="TableBody"/>
            </w:pPr>
            <w:r w:rsidRPr="00C3471E">
              <w:t>0.778</w:t>
            </w:r>
          </w:p>
        </w:tc>
        <w:tc>
          <w:tcPr>
            <w:tcW w:w="1660" w:type="dxa"/>
            <w:tcBorders>
              <w:top w:val="single" w:sz="4" w:space="0" w:color="auto"/>
              <w:bottom w:val="nil"/>
            </w:tcBorders>
          </w:tcPr>
          <w:p w14:paraId="36501720" w14:textId="77777777" w:rsidR="00C30D06" w:rsidRPr="00C3471E" w:rsidRDefault="00C30D06" w:rsidP="00DC2FD5">
            <w:pPr>
              <w:pStyle w:val="TableBody"/>
            </w:pPr>
            <w:r w:rsidRPr="00C3471E">
              <w:t>.069</w:t>
            </w:r>
          </w:p>
        </w:tc>
        <w:tc>
          <w:tcPr>
            <w:tcW w:w="1800" w:type="dxa"/>
            <w:tcBorders>
              <w:top w:val="single" w:sz="4" w:space="0" w:color="auto"/>
              <w:bottom w:val="nil"/>
            </w:tcBorders>
          </w:tcPr>
          <w:p w14:paraId="3993F85F" w14:textId="77777777" w:rsidR="00C30D06" w:rsidRPr="00C3471E" w:rsidRDefault="00C30D06" w:rsidP="00DC2FD5">
            <w:pPr>
              <w:pStyle w:val="TableBody"/>
            </w:pPr>
          </w:p>
        </w:tc>
        <w:tc>
          <w:tcPr>
            <w:tcW w:w="832" w:type="dxa"/>
            <w:tcBorders>
              <w:top w:val="single" w:sz="4" w:space="0" w:color="auto"/>
              <w:bottom w:val="nil"/>
            </w:tcBorders>
          </w:tcPr>
          <w:p w14:paraId="7CAC34DE" w14:textId="77777777" w:rsidR="00C30D06" w:rsidRPr="00C3471E" w:rsidRDefault="00C30D06" w:rsidP="00DC2FD5">
            <w:pPr>
              <w:pStyle w:val="TableBody"/>
            </w:pPr>
            <w:r w:rsidRPr="00C3471E">
              <w:t>1.643</w:t>
            </w:r>
          </w:p>
        </w:tc>
        <w:tc>
          <w:tcPr>
            <w:tcW w:w="1049" w:type="dxa"/>
            <w:tcBorders>
              <w:top w:val="single" w:sz="4" w:space="0" w:color="auto"/>
              <w:bottom w:val="nil"/>
            </w:tcBorders>
          </w:tcPr>
          <w:p w14:paraId="7575191D" w14:textId="77777777" w:rsidR="00C30D06" w:rsidRPr="00C3471E" w:rsidRDefault="00C30D06" w:rsidP="00DC2FD5">
            <w:pPr>
              <w:pStyle w:val="TableBody"/>
            </w:pPr>
            <w:r w:rsidRPr="00C3471E">
              <w:t>.000</w:t>
            </w:r>
          </w:p>
        </w:tc>
      </w:tr>
      <w:tr w:rsidR="00C30D06" w:rsidRPr="00C3471E" w14:paraId="00918E03" w14:textId="77777777" w:rsidTr="00DC2FD5">
        <w:trPr>
          <w:trHeight w:val="432"/>
        </w:trPr>
        <w:tc>
          <w:tcPr>
            <w:tcW w:w="497" w:type="dxa"/>
            <w:tcBorders>
              <w:top w:val="nil"/>
              <w:bottom w:val="single" w:sz="4" w:space="0" w:color="auto"/>
            </w:tcBorders>
          </w:tcPr>
          <w:p w14:paraId="54E094F1" w14:textId="77777777" w:rsidR="00C30D06" w:rsidRPr="00C3471E" w:rsidRDefault="00C30D06" w:rsidP="00DC2FD5">
            <w:pPr>
              <w:pStyle w:val="TableBody"/>
              <w:rPr>
                <w:b/>
              </w:rPr>
            </w:pPr>
          </w:p>
        </w:tc>
        <w:tc>
          <w:tcPr>
            <w:tcW w:w="2054" w:type="dxa"/>
            <w:tcBorders>
              <w:top w:val="nil"/>
              <w:bottom w:val="single" w:sz="4" w:space="0" w:color="auto"/>
            </w:tcBorders>
          </w:tcPr>
          <w:p w14:paraId="46BED70A" w14:textId="77777777" w:rsidR="00C30D06" w:rsidRPr="00C3471E" w:rsidRDefault="00C30D06" w:rsidP="00DC2FD5">
            <w:pPr>
              <w:pStyle w:val="TableBody"/>
            </w:pPr>
            <w:r w:rsidRPr="00C3471E">
              <w:t>Structural Capital</w:t>
            </w:r>
          </w:p>
        </w:tc>
        <w:tc>
          <w:tcPr>
            <w:tcW w:w="1400" w:type="dxa"/>
            <w:tcBorders>
              <w:top w:val="nil"/>
              <w:bottom w:val="single" w:sz="4" w:space="0" w:color="auto"/>
            </w:tcBorders>
          </w:tcPr>
          <w:p w14:paraId="224C6D48" w14:textId="77777777" w:rsidR="00C30D06" w:rsidRPr="00C3471E" w:rsidRDefault="00C30D06" w:rsidP="00DC2FD5">
            <w:pPr>
              <w:pStyle w:val="TableBody"/>
            </w:pPr>
            <w:r w:rsidRPr="00C3471E">
              <w:t>.630</w:t>
            </w:r>
          </w:p>
        </w:tc>
        <w:tc>
          <w:tcPr>
            <w:tcW w:w="1660" w:type="dxa"/>
            <w:tcBorders>
              <w:top w:val="nil"/>
              <w:bottom w:val="single" w:sz="4" w:space="0" w:color="auto"/>
            </w:tcBorders>
          </w:tcPr>
          <w:p w14:paraId="6909240B" w14:textId="77777777" w:rsidR="00C30D06" w:rsidRPr="00C3471E" w:rsidRDefault="00C30D06" w:rsidP="00DC2FD5">
            <w:pPr>
              <w:pStyle w:val="TableBody"/>
            </w:pPr>
            <w:r w:rsidRPr="00C3471E">
              <w:t>.052</w:t>
            </w:r>
          </w:p>
        </w:tc>
        <w:tc>
          <w:tcPr>
            <w:tcW w:w="1800" w:type="dxa"/>
            <w:tcBorders>
              <w:top w:val="nil"/>
              <w:bottom w:val="single" w:sz="4" w:space="0" w:color="auto"/>
            </w:tcBorders>
          </w:tcPr>
          <w:p w14:paraId="1EB89F60" w14:textId="77777777" w:rsidR="00C30D06" w:rsidRPr="00C3471E" w:rsidRDefault="00C30D06" w:rsidP="00DC2FD5">
            <w:pPr>
              <w:pStyle w:val="TableBody"/>
            </w:pPr>
            <w:r w:rsidRPr="00C3471E">
              <w:t>.572</w:t>
            </w:r>
          </w:p>
        </w:tc>
        <w:tc>
          <w:tcPr>
            <w:tcW w:w="832" w:type="dxa"/>
            <w:tcBorders>
              <w:top w:val="nil"/>
              <w:bottom w:val="single" w:sz="4" w:space="0" w:color="auto"/>
            </w:tcBorders>
          </w:tcPr>
          <w:p w14:paraId="2BC6F680" w14:textId="77777777" w:rsidR="00C30D06" w:rsidRPr="00C3471E" w:rsidRDefault="00C30D06" w:rsidP="00DC2FD5">
            <w:pPr>
              <w:pStyle w:val="TableBody"/>
            </w:pPr>
            <w:r w:rsidRPr="00C3471E">
              <w:t>.525</w:t>
            </w:r>
          </w:p>
        </w:tc>
        <w:tc>
          <w:tcPr>
            <w:tcW w:w="1049" w:type="dxa"/>
            <w:tcBorders>
              <w:top w:val="nil"/>
              <w:bottom w:val="single" w:sz="4" w:space="0" w:color="auto"/>
            </w:tcBorders>
          </w:tcPr>
          <w:p w14:paraId="0AEB5110" w14:textId="77777777" w:rsidR="00C30D06" w:rsidRPr="00C3471E" w:rsidRDefault="00C30D06" w:rsidP="00DC2FD5">
            <w:pPr>
              <w:pStyle w:val="TableBody"/>
            </w:pPr>
            <w:r w:rsidRPr="00C3471E">
              <w:t>.010</w:t>
            </w:r>
          </w:p>
        </w:tc>
      </w:tr>
    </w:tbl>
    <w:p w14:paraId="48443745" w14:textId="77777777" w:rsidR="00CB331C" w:rsidRDefault="00CB331C" w:rsidP="00DC2FD5">
      <w:pPr>
        <w:pStyle w:val="BodyText"/>
      </w:pPr>
    </w:p>
    <w:p w14:paraId="7DB05290" w14:textId="2E4BCC05" w:rsidR="00CB331C" w:rsidRDefault="00C30D06" w:rsidP="00F369AD">
      <w:pPr>
        <w:pStyle w:val="BodyText"/>
        <w:rPr>
          <w:rFonts w:eastAsiaTheme="minorEastAsia"/>
          <w:lang w:eastAsia="ja-JP"/>
        </w:rPr>
      </w:pPr>
      <w:r w:rsidRPr="00C3471E">
        <w:lastRenderedPageBreak/>
        <w:t>The coefficient table (</w:t>
      </w:r>
      <w:r w:rsidR="00F86606">
        <w:t>T</w:t>
      </w:r>
      <w:r w:rsidRPr="00C3471E">
        <w:t xml:space="preserve">able 4) shows Beta value as 0.572 that indicates the strong positive relationship between these two variables. Therefore, if structural capital employees are not well managed then it will </w:t>
      </w:r>
      <w:r w:rsidR="00CB331C">
        <w:t xml:space="preserve">negatively </w:t>
      </w:r>
      <w:r w:rsidRPr="00C3471E">
        <w:t>affect the structure of an organization in the way it operates with it</w:t>
      </w:r>
      <w:r w:rsidR="008440C1">
        <w:t>s</w:t>
      </w:r>
      <w:r w:rsidRPr="00C3471E">
        <w:t xml:space="preserve"> employees and cause more harm</w:t>
      </w:r>
      <w:r w:rsidR="00CB331C" w:rsidRPr="00CB331C">
        <w:t xml:space="preserve"> </w:t>
      </w:r>
      <w:r w:rsidR="00CB331C" w:rsidRPr="00C3471E">
        <w:t>than good</w:t>
      </w:r>
      <w:r w:rsidRPr="00C3471E">
        <w:t xml:space="preserve"> to the organization and to the customers that depend on them.</w:t>
      </w:r>
      <w:r w:rsidR="00CB331C">
        <w:rPr>
          <w:rFonts w:eastAsiaTheme="minorEastAsia" w:hint="eastAsia"/>
          <w:lang w:eastAsia="ja-JP"/>
        </w:rPr>
        <w:t xml:space="preserve"> </w:t>
      </w:r>
    </w:p>
    <w:p w14:paraId="39C639B7" w14:textId="68C2BBC7" w:rsidR="00C30D06" w:rsidRDefault="00C30D06" w:rsidP="00F369AD">
      <w:pPr>
        <w:pStyle w:val="BodyText"/>
      </w:pPr>
      <w:r w:rsidRPr="00C3471E">
        <w:t xml:space="preserve">According to the study conducted by Colle (2002), attainment of competitive advantage is based on not only </w:t>
      </w:r>
      <w:r w:rsidR="00CB331C">
        <w:t>o</w:t>
      </w:r>
      <w:r w:rsidRPr="00C3471E">
        <w:t>n equipment or appliances but also</w:t>
      </w:r>
      <w:r w:rsidR="00CB331C">
        <w:t xml:space="preserve"> the</w:t>
      </w:r>
      <w:r w:rsidRPr="00C3471E">
        <w:t xml:space="preserve"> achievement of organizational objectives to determine the existence of relational capital.</w:t>
      </w:r>
    </w:p>
    <w:p w14:paraId="11AABAC1" w14:textId="77777777" w:rsidR="003214F2" w:rsidRPr="00C3471E" w:rsidRDefault="003214F2" w:rsidP="00F369AD">
      <w:pPr>
        <w:pStyle w:val="BodyText"/>
      </w:pPr>
    </w:p>
    <w:p w14:paraId="2EDC0A34" w14:textId="062C234D" w:rsidR="00C30D06" w:rsidRPr="003214F2" w:rsidRDefault="00C30D06" w:rsidP="003214F2">
      <w:pPr>
        <w:spacing w:line="276" w:lineRule="auto"/>
        <w:jc w:val="left"/>
        <w:rPr>
          <w:b/>
          <w:bCs/>
        </w:rPr>
      </w:pPr>
      <w:bookmarkStart w:id="53" w:name="_Toc65912564"/>
      <w:r w:rsidRPr="003214F2">
        <w:rPr>
          <w:b/>
          <w:bCs/>
        </w:rPr>
        <w:t xml:space="preserve">Table 5: Multiple Regression </w:t>
      </w:r>
      <w:r w:rsidR="00F2468C" w:rsidRPr="003214F2">
        <w:rPr>
          <w:b/>
          <w:bCs/>
        </w:rPr>
        <w:t>F</w:t>
      </w:r>
      <w:r w:rsidRPr="003214F2">
        <w:rPr>
          <w:b/>
          <w:bCs/>
        </w:rPr>
        <w:t>actors for Relational Capital</w:t>
      </w:r>
      <w:bookmarkEnd w:id="53"/>
    </w:p>
    <w:tbl>
      <w:tblPr>
        <w:tblW w:w="5000" w:type="pct"/>
        <w:tblBorders>
          <w:top w:val="single" w:sz="8" w:space="0" w:color="000000"/>
          <w:bottom w:val="single" w:sz="8" w:space="0" w:color="000000"/>
        </w:tblBorders>
        <w:tblLayout w:type="fixed"/>
        <w:tblCellMar>
          <w:left w:w="0" w:type="dxa"/>
          <w:right w:w="0" w:type="dxa"/>
        </w:tblCellMar>
        <w:tblLook w:val="01E0" w:firstRow="1" w:lastRow="1" w:firstColumn="1" w:lastColumn="1" w:noHBand="0" w:noVBand="0"/>
      </w:tblPr>
      <w:tblGrid>
        <w:gridCol w:w="1230"/>
        <w:gridCol w:w="1583"/>
        <w:gridCol w:w="1675"/>
        <w:gridCol w:w="1920"/>
        <w:gridCol w:w="2621"/>
      </w:tblGrid>
      <w:tr w:rsidR="00C30D06" w:rsidRPr="00C3471E" w14:paraId="49D272FA" w14:textId="77777777" w:rsidTr="00DC2FD5">
        <w:trPr>
          <w:trHeight w:val="315"/>
        </w:trPr>
        <w:tc>
          <w:tcPr>
            <w:tcW w:w="1243" w:type="dxa"/>
            <w:tcBorders>
              <w:top w:val="single" w:sz="4" w:space="0" w:color="auto"/>
              <w:bottom w:val="single" w:sz="4" w:space="0" w:color="auto"/>
            </w:tcBorders>
          </w:tcPr>
          <w:p w14:paraId="4A803E0A" w14:textId="77777777" w:rsidR="00C30D06" w:rsidRPr="00C3471E" w:rsidRDefault="00C30D06" w:rsidP="00DC2FD5">
            <w:pPr>
              <w:pStyle w:val="TableHead"/>
            </w:pPr>
            <w:r w:rsidRPr="00C3471E">
              <w:t>Model</w:t>
            </w:r>
          </w:p>
        </w:tc>
        <w:tc>
          <w:tcPr>
            <w:tcW w:w="1601" w:type="dxa"/>
            <w:tcBorders>
              <w:top w:val="single" w:sz="4" w:space="0" w:color="auto"/>
              <w:bottom w:val="single" w:sz="4" w:space="0" w:color="auto"/>
            </w:tcBorders>
          </w:tcPr>
          <w:p w14:paraId="34D8D49C" w14:textId="77777777" w:rsidR="00C30D06" w:rsidRPr="00C3471E" w:rsidRDefault="00C30D06" w:rsidP="00DC2FD5">
            <w:pPr>
              <w:pStyle w:val="TableHead"/>
            </w:pPr>
            <w:r w:rsidRPr="00C3471E">
              <w:t>R</w:t>
            </w:r>
          </w:p>
        </w:tc>
        <w:tc>
          <w:tcPr>
            <w:tcW w:w="1694" w:type="dxa"/>
            <w:tcBorders>
              <w:top w:val="single" w:sz="4" w:space="0" w:color="auto"/>
              <w:bottom w:val="single" w:sz="4" w:space="0" w:color="auto"/>
            </w:tcBorders>
          </w:tcPr>
          <w:p w14:paraId="7D612961" w14:textId="77777777" w:rsidR="00C30D06" w:rsidRPr="00C3471E" w:rsidRDefault="00C30D06" w:rsidP="00DC2FD5">
            <w:pPr>
              <w:pStyle w:val="TableHead"/>
            </w:pPr>
            <w:r w:rsidRPr="00C3471E">
              <w:t>R Square</w:t>
            </w:r>
          </w:p>
        </w:tc>
        <w:tc>
          <w:tcPr>
            <w:tcW w:w="1942" w:type="dxa"/>
            <w:tcBorders>
              <w:top w:val="single" w:sz="4" w:space="0" w:color="auto"/>
              <w:bottom w:val="single" w:sz="4" w:space="0" w:color="auto"/>
            </w:tcBorders>
          </w:tcPr>
          <w:p w14:paraId="137D5DBC" w14:textId="77777777" w:rsidR="00C30D06" w:rsidRPr="00C3471E" w:rsidRDefault="00C30D06" w:rsidP="00DC2FD5">
            <w:pPr>
              <w:pStyle w:val="TableHead"/>
            </w:pPr>
            <w:r w:rsidRPr="00C3471E">
              <w:t>Adjusted R Square</w:t>
            </w:r>
          </w:p>
        </w:tc>
        <w:tc>
          <w:tcPr>
            <w:tcW w:w="2651" w:type="dxa"/>
            <w:tcBorders>
              <w:top w:val="single" w:sz="4" w:space="0" w:color="auto"/>
              <w:bottom w:val="single" w:sz="4" w:space="0" w:color="auto"/>
            </w:tcBorders>
          </w:tcPr>
          <w:p w14:paraId="4B81B390" w14:textId="77777777" w:rsidR="00C30D06" w:rsidRPr="00C3471E" w:rsidRDefault="00C30D06" w:rsidP="00DC2FD5">
            <w:pPr>
              <w:pStyle w:val="TableHead"/>
            </w:pPr>
            <w:r w:rsidRPr="00C3471E">
              <w:t>Std. Error of the Estimate</w:t>
            </w:r>
          </w:p>
        </w:tc>
      </w:tr>
      <w:tr w:rsidR="00C30D06" w:rsidRPr="00C3471E" w14:paraId="60796493" w14:textId="77777777" w:rsidTr="00DC2FD5">
        <w:trPr>
          <w:trHeight w:val="268"/>
        </w:trPr>
        <w:tc>
          <w:tcPr>
            <w:tcW w:w="1243" w:type="dxa"/>
            <w:tcBorders>
              <w:top w:val="single" w:sz="4" w:space="0" w:color="auto"/>
              <w:bottom w:val="single" w:sz="4" w:space="0" w:color="auto"/>
            </w:tcBorders>
          </w:tcPr>
          <w:p w14:paraId="2991CE98" w14:textId="77777777" w:rsidR="00C30D06" w:rsidRPr="00C3471E" w:rsidRDefault="00C30D06" w:rsidP="00DC2FD5">
            <w:pPr>
              <w:pStyle w:val="TableBody"/>
            </w:pPr>
            <w:r w:rsidRPr="00C3471E">
              <w:t>1</w:t>
            </w:r>
          </w:p>
        </w:tc>
        <w:tc>
          <w:tcPr>
            <w:tcW w:w="1601" w:type="dxa"/>
            <w:tcBorders>
              <w:top w:val="single" w:sz="4" w:space="0" w:color="auto"/>
              <w:bottom w:val="single" w:sz="4" w:space="0" w:color="auto"/>
            </w:tcBorders>
          </w:tcPr>
          <w:p w14:paraId="59AF54AA" w14:textId="77777777" w:rsidR="00C30D06" w:rsidRPr="00C3471E" w:rsidRDefault="00C30D06" w:rsidP="00DC2FD5">
            <w:pPr>
              <w:pStyle w:val="TableBody"/>
            </w:pPr>
            <w:r w:rsidRPr="00C3471E">
              <w:t>.868a</w:t>
            </w:r>
          </w:p>
        </w:tc>
        <w:tc>
          <w:tcPr>
            <w:tcW w:w="1694" w:type="dxa"/>
            <w:tcBorders>
              <w:top w:val="single" w:sz="4" w:space="0" w:color="auto"/>
              <w:bottom w:val="single" w:sz="4" w:space="0" w:color="auto"/>
            </w:tcBorders>
          </w:tcPr>
          <w:p w14:paraId="364FE77C" w14:textId="77777777" w:rsidR="00C30D06" w:rsidRPr="00C3471E" w:rsidRDefault="00C30D06" w:rsidP="00DC2FD5">
            <w:pPr>
              <w:pStyle w:val="TableBody"/>
            </w:pPr>
            <w:r w:rsidRPr="00C3471E">
              <w:t>.753</w:t>
            </w:r>
          </w:p>
        </w:tc>
        <w:tc>
          <w:tcPr>
            <w:tcW w:w="1942" w:type="dxa"/>
            <w:tcBorders>
              <w:top w:val="single" w:sz="4" w:space="0" w:color="auto"/>
              <w:bottom w:val="single" w:sz="4" w:space="0" w:color="auto"/>
            </w:tcBorders>
          </w:tcPr>
          <w:p w14:paraId="32703ED7" w14:textId="77777777" w:rsidR="00C30D06" w:rsidRPr="00C3471E" w:rsidRDefault="00C30D06" w:rsidP="00DC2FD5">
            <w:pPr>
              <w:pStyle w:val="TableBody"/>
            </w:pPr>
            <w:r w:rsidRPr="00C3471E">
              <w:t>.752</w:t>
            </w:r>
          </w:p>
        </w:tc>
        <w:tc>
          <w:tcPr>
            <w:tcW w:w="2651" w:type="dxa"/>
            <w:tcBorders>
              <w:top w:val="single" w:sz="4" w:space="0" w:color="auto"/>
              <w:bottom w:val="single" w:sz="4" w:space="0" w:color="auto"/>
            </w:tcBorders>
          </w:tcPr>
          <w:p w14:paraId="172779D3" w14:textId="77777777" w:rsidR="00C30D06" w:rsidRPr="00C3471E" w:rsidRDefault="00C30D06" w:rsidP="00DC2FD5">
            <w:pPr>
              <w:pStyle w:val="TableBody"/>
            </w:pPr>
            <w:r w:rsidRPr="00C3471E">
              <w:t>.04577</w:t>
            </w:r>
          </w:p>
        </w:tc>
      </w:tr>
      <w:tr w:rsidR="00CB331C" w:rsidRPr="00C3471E" w14:paraId="2F500AE6" w14:textId="77777777" w:rsidTr="00DC2FD5">
        <w:trPr>
          <w:trHeight w:val="268"/>
        </w:trPr>
        <w:tc>
          <w:tcPr>
            <w:tcW w:w="9131" w:type="dxa"/>
            <w:gridSpan w:val="5"/>
            <w:tcBorders>
              <w:top w:val="single" w:sz="4" w:space="0" w:color="auto"/>
              <w:bottom w:val="single" w:sz="4" w:space="0" w:color="auto"/>
            </w:tcBorders>
          </w:tcPr>
          <w:p w14:paraId="5E20E723" w14:textId="5E798FD8" w:rsidR="00CB331C" w:rsidRPr="00C3471E" w:rsidRDefault="00CB331C" w:rsidP="00DC2FD5">
            <w:pPr>
              <w:pStyle w:val="TableBody"/>
            </w:pPr>
            <w:r w:rsidRPr="00C3471E">
              <w:t>Predictors: (Constant), relational capital</w:t>
            </w:r>
          </w:p>
        </w:tc>
      </w:tr>
    </w:tbl>
    <w:p w14:paraId="529750CB" w14:textId="77777777" w:rsidR="00CB331C" w:rsidRDefault="00CB331C" w:rsidP="00DC2FD5">
      <w:pPr>
        <w:pStyle w:val="BodyText"/>
      </w:pPr>
    </w:p>
    <w:p w14:paraId="1F4851D1" w14:textId="52A8F6AD" w:rsidR="00C30D06" w:rsidRDefault="00C30D06" w:rsidP="00F369AD">
      <w:pPr>
        <w:pStyle w:val="BodyText"/>
      </w:pPr>
      <w:r w:rsidRPr="00C3471E">
        <w:t>Table 5</w:t>
      </w:r>
      <w:r w:rsidR="00CB331C">
        <w:t xml:space="preserve"> contains the o</w:t>
      </w:r>
      <w:r w:rsidR="00CB331C" w:rsidRPr="00C3471E">
        <w:t>utput</w:t>
      </w:r>
      <w:r w:rsidR="00CB331C">
        <w:t xml:space="preserve"> </w:t>
      </w:r>
      <w:r w:rsidRPr="00C3471E">
        <w:t xml:space="preserve">summary of the regression model between independent variable and dependent variable. R-value indicates the correlation of the two variables is 0.868 and R2 explains the variance is 0.752 which means that 75% of the variance </w:t>
      </w:r>
      <w:r w:rsidR="00F2468C" w:rsidRPr="00C3471E">
        <w:t xml:space="preserve">with regard to sustained competitive advantage </w:t>
      </w:r>
      <w:r w:rsidR="00F2468C">
        <w:t>can be explained by changes in</w:t>
      </w:r>
      <w:r w:rsidRPr="00C3471E">
        <w:t xml:space="preserve"> relational capital.</w:t>
      </w:r>
    </w:p>
    <w:p w14:paraId="370C2A62" w14:textId="77777777" w:rsidR="003214F2" w:rsidRPr="00C3471E" w:rsidRDefault="003214F2" w:rsidP="00F369AD">
      <w:pPr>
        <w:pStyle w:val="BodyText"/>
      </w:pPr>
    </w:p>
    <w:p w14:paraId="1C49C0CA" w14:textId="106692CE" w:rsidR="00C30D06" w:rsidRPr="00DC2FD5" w:rsidRDefault="00C30D06" w:rsidP="00DC2FD5">
      <w:pPr>
        <w:pStyle w:val="TableNoTitle"/>
      </w:pPr>
      <w:bookmarkStart w:id="54" w:name="_Toc65912565"/>
      <w:r w:rsidRPr="00DC2FD5">
        <w:t>Table 6: Multiple Regression Coefficients for</w:t>
      </w:r>
      <w:r w:rsidR="00F2468C" w:rsidRPr="00DC2FD5">
        <w:t xml:space="preserve"> R</w:t>
      </w:r>
      <w:r w:rsidRPr="00DC2FD5">
        <w:t>elational Capital</w:t>
      </w:r>
      <w:bookmarkEnd w:id="54"/>
      <w:r w:rsidR="00F2468C" w:rsidRPr="00DC2FD5">
        <w:t xml:space="preserve"> </w:t>
      </w:r>
      <w:proofErr w:type="spellStart"/>
      <w:r w:rsidRPr="00DC2FD5">
        <w:t>Coefficientsa</w:t>
      </w:r>
      <w:proofErr w:type="spellEnd"/>
    </w:p>
    <w:tbl>
      <w:tblPr>
        <w:tblW w:w="5000" w:type="pct"/>
        <w:tblBorders>
          <w:top w:val="single" w:sz="2" w:space="0" w:color="000000"/>
          <w:bottom w:val="single" w:sz="2" w:space="0" w:color="000000"/>
        </w:tblBorders>
        <w:tblLayout w:type="fixed"/>
        <w:tblCellMar>
          <w:left w:w="0" w:type="dxa"/>
          <w:right w:w="0" w:type="dxa"/>
        </w:tblCellMar>
        <w:tblLook w:val="01E0" w:firstRow="1" w:lastRow="1" w:firstColumn="1" w:lastColumn="1" w:noHBand="0" w:noVBand="0"/>
      </w:tblPr>
      <w:tblGrid>
        <w:gridCol w:w="416"/>
        <w:gridCol w:w="1996"/>
        <w:gridCol w:w="1360"/>
        <w:gridCol w:w="1613"/>
        <w:gridCol w:w="1749"/>
        <w:gridCol w:w="809"/>
        <w:gridCol w:w="1086"/>
      </w:tblGrid>
      <w:tr w:rsidR="00C30D06" w:rsidRPr="00C3471E" w14:paraId="084E0259" w14:textId="77777777" w:rsidTr="00DC2FD5">
        <w:trPr>
          <w:trHeight w:val="624"/>
        </w:trPr>
        <w:tc>
          <w:tcPr>
            <w:tcW w:w="2482" w:type="dxa"/>
            <w:gridSpan w:val="2"/>
            <w:vMerge w:val="restart"/>
            <w:tcBorders>
              <w:top w:val="single" w:sz="4" w:space="0" w:color="auto"/>
              <w:bottom w:val="single" w:sz="4" w:space="0" w:color="auto"/>
            </w:tcBorders>
          </w:tcPr>
          <w:p w14:paraId="5475C72B" w14:textId="77777777" w:rsidR="00C30D06" w:rsidRPr="00C3471E" w:rsidRDefault="00C30D06" w:rsidP="00DC2FD5">
            <w:pPr>
              <w:pStyle w:val="TableHead"/>
            </w:pPr>
          </w:p>
          <w:p w14:paraId="4566A8E4" w14:textId="77777777" w:rsidR="00C30D06" w:rsidRPr="00C3471E" w:rsidRDefault="00C30D06" w:rsidP="00DC2FD5">
            <w:pPr>
              <w:pStyle w:val="TableHead"/>
            </w:pPr>
          </w:p>
          <w:p w14:paraId="0E6A1EBA" w14:textId="77777777" w:rsidR="00C30D06" w:rsidRPr="00C3471E" w:rsidRDefault="00C30D06" w:rsidP="00DC2FD5">
            <w:pPr>
              <w:pStyle w:val="TableHead"/>
            </w:pPr>
            <w:r w:rsidRPr="00C3471E">
              <w:t>Model</w:t>
            </w:r>
          </w:p>
        </w:tc>
        <w:tc>
          <w:tcPr>
            <w:tcW w:w="3060" w:type="dxa"/>
            <w:gridSpan w:val="2"/>
            <w:tcBorders>
              <w:top w:val="single" w:sz="4" w:space="0" w:color="auto"/>
              <w:bottom w:val="single" w:sz="4" w:space="0" w:color="auto"/>
            </w:tcBorders>
          </w:tcPr>
          <w:p w14:paraId="18298EA1" w14:textId="77777777" w:rsidR="00C30D06" w:rsidRPr="00C3471E" w:rsidRDefault="00C30D06" w:rsidP="00DC2FD5">
            <w:pPr>
              <w:pStyle w:val="TableHead"/>
            </w:pPr>
          </w:p>
          <w:p w14:paraId="0D516DCA" w14:textId="77777777" w:rsidR="00C30D06" w:rsidRPr="00C3471E" w:rsidRDefault="00C30D06" w:rsidP="00DC2FD5">
            <w:pPr>
              <w:pStyle w:val="TableHead"/>
            </w:pPr>
            <w:r w:rsidRPr="00C3471E">
              <w:t>Unstandardized Coefficients</w:t>
            </w:r>
          </w:p>
        </w:tc>
        <w:tc>
          <w:tcPr>
            <w:tcW w:w="1800" w:type="dxa"/>
            <w:tcBorders>
              <w:top w:val="single" w:sz="4" w:space="0" w:color="auto"/>
              <w:bottom w:val="single" w:sz="4" w:space="0" w:color="auto"/>
            </w:tcBorders>
          </w:tcPr>
          <w:p w14:paraId="07ED93CF" w14:textId="77777777" w:rsidR="00C30D06" w:rsidRPr="00C3471E" w:rsidRDefault="00C30D06" w:rsidP="00DC2FD5">
            <w:pPr>
              <w:pStyle w:val="TableHead"/>
            </w:pPr>
            <w:r w:rsidRPr="00C3471E">
              <w:t>Standardized Coefficients</w:t>
            </w:r>
          </w:p>
        </w:tc>
        <w:tc>
          <w:tcPr>
            <w:tcW w:w="832" w:type="dxa"/>
            <w:vMerge w:val="restart"/>
            <w:tcBorders>
              <w:top w:val="single" w:sz="4" w:space="0" w:color="auto"/>
              <w:bottom w:val="single" w:sz="4" w:space="0" w:color="auto"/>
            </w:tcBorders>
          </w:tcPr>
          <w:p w14:paraId="404C333B" w14:textId="77777777" w:rsidR="00C30D06" w:rsidRPr="00C3471E" w:rsidRDefault="00C30D06" w:rsidP="00DC2FD5">
            <w:pPr>
              <w:pStyle w:val="TableHead"/>
            </w:pPr>
          </w:p>
          <w:p w14:paraId="46563FC4" w14:textId="77777777" w:rsidR="00C30D06" w:rsidRPr="00C3471E" w:rsidRDefault="00C30D06" w:rsidP="00DC2FD5">
            <w:pPr>
              <w:pStyle w:val="TableHead"/>
            </w:pPr>
          </w:p>
          <w:p w14:paraId="75D91A2A" w14:textId="77777777" w:rsidR="00C30D06" w:rsidRPr="00C3471E" w:rsidRDefault="00C30D06" w:rsidP="00DC2FD5">
            <w:pPr>
              <w:pStyle w:val="TableHead"/>
            </w:pPr>
            <w:r w:rsidRPr="00C3471E">
              <w:t>T</w:t>
            </w:r>
          </w:p>
        </w:tc>
        <w:tc>
          <w:tcPr>
            <w:tcW w:w="1117" w:type="dxa"/>
            <w:vMerge w:val="restart"/>
            <w:tcBorders>
              <w:top w:val="single" w:sz="4" w:space="0" w:color="auto"/>
              <w:bottom w:val="single" w:sz="4" w:space="0" w:color="auto"/>
            </w:tcBorders>
          </w:tcPr>
          <w:p w14:paraId="24CDC6E7" w14:textId="77777777" w:rsidR="00C30D06" w:rsidRPr="00C3471E" w:rsidRDefault="00C30D06" w:rsidP="00DC2FD5">
            <w:pPr>
              <w:pStyle w:val="TableHead"/>
            </w:pPr>
          </w:p>
          <w:p w14:paraId="05545953" w14:textId="77777777" w:rsidR="00C30D06" w:rsidRPr="00C3471E" w:rsidRDefault="00C30D06" w:rsidP="00DC2FD5">
            <w:pPr>
              <w:pStyle w:val="TableHead"/>
            </w:pPr>
          </w:p>
          <w:p w14:paraId="0FF36A9F" w14:textId="77777777" w:rsidR="00C30D06" w:rsidRPr="00C3471E" w:rsidRDefault="00C30D06" w:rsidP="00DC2FD5">
            <w:pPr>
              <w:pStyle w:val="TableHead"/>
            </w:pPr>
            <w:r w:rsidRPr="00C3471E">
              <w:t>Sig.</w:t>
            </w:r>
          </w:p>
        </w:tc>
      </w:tr>
      <w:tr w:rsidR="00C30D06" w:rsidRPr="00C3471E" w14:paraId="070E9D7D" w14:textId="77777777" w:rsidTr="00DC2FD5">
        <w:trPr>
          <w:trHeight w:val="334"/>
        </w:trPr>
        <w:tc>
          <w:tcPr>
            <w:tcW w:w="2482" w:type="dxa"/>
            <w:gridSpan w:val="2"/>
            <w:vMerge/>
            <w:tcBorders>
              <w:top w:val="single" w:sz="4" w:space="0" w:color="auto"/>
              <w:bottom w:val="single" w:sz="4" w:space="0" w:color="auto"/>
            </w:tcBorders>
          </w:tcPr>
          <w:p w14:paraId="33BCC6BB" w14:textId="77777777" w:rsidR="00C30D06" w:rsidRPr="00C3471E" w:rsidRDefault="00C30D06" w:rsidP="00213602">
            <w:pPr>
              <w:spacing w:after="0" w:line="276" w:lineRule="auto"/>
              <w:rPr>
                <w:rFonts w:ascii="Book Antiqua" w:hAnsi="Book Antiqua"/>
                <w:szCs w:val="24"/>
              </w:rPr>
            </w:pPr>
          </w:p>
        </w:tc>
        <w:tc>
          <w:tcPr>
            <w:tcW w:w="1400" w:type="dxa"/>
            <w:tcBorders>
              <w:top w:val="single" w:sz="4" w:space="0" w:color="auto"/>
              <w:bottom w:val="single" w:sz="4" w:space="0" w:color="auto"/>
            </w:tcBorders>
          </w:tcPr>
          <w:p w14:paraId="6C20C8D3" w14:textId="77777777" w:rsidR="00C30D06" w:rsidRPr="00C3471E" w:rsidRDefault="00C30D06" w:rsidP="00DC2FD5">
            <w:pPr>
              <w:pStyle w:val="TableHead"/>
            </w:pPr>
            <w:r w:rsidRPr="00C3471E">
              <w:t>B</w:t>
            </w:r>
          </w:p>
        </w:tc>
        <w:tc>
          <w:tcPr>
            <w:tcW w:w="1660" w:type="dxa"/>
            <w:tcBorders>
              <w:top w:val="single" w:sz="4" w:space="0" w:color="auto"/>
              <w:bottom w:val="single" w:sz="4" w:space="0" w:color="auto"/>
            </w:tcBorders>
          </w:tcPr>
          <w:p w14:paraId="40C53F23" w14:textId="77777777" w:rsidR="00C30D06" w:rsidRPr="00C3471E" w:rsidRDefault="00C30D06" w:rsidP="00DC2FD5">
            <w:pPr>
              <w:pStyle w:val="TableHead"/>
            </w:pPr>
            <w:r w:rsidRPr="00C3471E">
              <w:t>Std. Error</w:t>
            </w:r>
          </w:p>
        </w:tc>
        <w:tc>
          <w:tcPr>
            <w:tcW w:w="1800" w:type="dxa"/>
            <w:tcBorders>
              <w:top w:val="single" w:sz="4" w:space="0" w:color="auto"/>
              <w:bottom w:val="single" w:sz="4" w:space="0" w:color="auto"/>
            </w:tcBorders>
          </w:tcPr>
          <w:p w14:paraId="6A13FE8C" w14:textId="77777777" w:rsidR="00C30D06" w:rsidRPr="00C3471E" w:rsidRDefault="00C30D06" w:rsidP="00DC2FD5">
            <w:pPr>
              <w:pStyle w:val="TableHead"/>
            </w:pPr>
            <w:r w:rsidRPr="00C3471E">
              <w:t>Beta</w:t>
            </w:r>
          </w:p>
        </w:tc>
        <w:tc>
          <w:tcPr>
            <w:tcW w:w="832" w:type="dxa"/>
            <w:vMerge/>
            <w:tcBorders>
              <w:top w:val="single" w:sz="4" w:space="0" w:color="auto"/>
              <w:bottom w:val="single" w:sz="4" w:space="0" w:color="auto"/>
            </w:tcBorders>
          </w:tcPr>
          <w:p w14:paraId="1C194316" w14:textId="77777777" w:rsidR="00C30D06" w:rsidRPr="00C3471E" w:rsidRDefault="00C30D06" w:rsidP="00213602">
            <w:pPr>
              <w:spacing w:after="0" w:line="276" w:lineRule="auto"/>
              <w:rPr>
                <w:rFonts w:ascii="Book Antiqua" w:hAnsi="Book Antiqua"/>
                <w:szCs w:val="24"/>
              </w:rPr>
            </w:pPr>
          </w:p>
        </w:tc>
        <w:tc>
          <w:tcPr>
            <w:tcW w:w="1117" w:type="dxa"/>
            <w:vMerge/>
            <w:tcBorders>
              <w:top w:val="single" w:sz="4" w:space="0" w:color="auto"/>
              <w:bottom w:val="single" w:sz="4" w:space="0" w:color="auto"/>
            </w:tcBorders>
          </w:tcPr>
          <w:p w14:paraId="102F70FF" w14:textId="77777777" w:rsidR="00C30D06" w:rsidRPr="00C3471E" w:rsidRDefault="00C30D06" w:rsidP="00213602">
            <w:pPr>
              <w:spacing w:after="0" w:line="276" w:lineRule="auto"/>
              <w:rPr>
                <w:rFonts w:ascii="Book Antiqua" w:hAnsi="Book Antiqua"/>
                <w:szCs w:val="24"/>
              </w:rPr>
            </w:pPr>
          </w:p>
        </w:tc>
      </w:tr>
      <w:tr w:rsidR="00C30D06" w:rsidRPr="00C3471E" w14:paraId="7DF4D753" w14:textId="77777777" w:rsidTr="00DC2FD5">
        <w:trPr>
          <w:trHeight w:val="383"/>
        </w:trPr>
        <w:tc>
          <w:tcPr>
            <w:tcW w:w="428" w:type="dxa"/>
            <w:tcBorders>
              <w:top w:val="single" w:sz="4" w:space="0" w:color="auto"/>
              <w:bottom w:val="nil"/>
            </w:tcBorders>
          </w:tcPr>
          <w:p w14:paraId="56BC7663" w14:textId="77777777" w:rsidR="00C30D06" w:rsidRPr="00C3471E" w:rsidRDefault="00C30D06" w:rsidP="00DC2FD5">
            <w:pPr>
              <w:pStyle w:val="TableBody"/>
            </w:pPr>
            <w:r w:rsidRPr="00C3471E">
              <w:t>1</w:t>
            </w:r>
          </w:p>
        </w:tc>
        <w:tc>
          <w:tcPr>
            <w:tcW w:w="2054" w:type="dxa"/>
            <w:tcBorders>
              <w:top w:val="single" w:sz="4" w:space="0" w:color="auto"/>
              <w:bottom w:val="nil"/>
            </w:tcBorders>
          </w:tcPr>
          <w:p w14:paraId="171693BA" w14:textId="77777777" w:rsidR="00C30D06" w:rsidRPr="00C3471E" w:rsidRDefault="00C30D06" w:rsidP="00DC2FD5">
            <w:pPr>
              <w:pStyle w:val="TableBody"/>
            </w:pPr>
            <w:r w:rsidRPr="00C3471E">
              <w:t>(Constant)</w:t>
            </w:r>
          </w:p>
        </w:tc>
        <w:tc>
          <w:tcPr>
            <w:tcW w:w="1400" w:type="dxa"/>
            <w:tcBorders>
              <w:top w:val="single" w:sz="4" w:space="0" w:color="auto"/>
              <w:bottom w:val="nil"/>
            </w:tcBorders>
          </w:tcPr>
          <w:p w14:paraId="582DFF4A" w14:textId="77777777" w:rsidR="00C30D06" w:rsidRPr="00C3471E" w:rsidRDefault="00C30D06" w:rsidP="00DC2FD5">
            <w:pPr>
              <w:pStyle w:val="TableBody"/>
            </w:pPr>
            <w:r w:rsidRPr="00C3471E">
              <w:t>0.778</w:t>
            </w:r>
          </w:p>
        </w:tc>
        <w:tc>
          <w:tcPr>
            <w:tcW w:w="1660" w:type="dxa"/>
            <w:tcBorders>
              <w:top w:val="single" w:sz="4" w:space="0" w:color="auto"/>
              <w:bottom w:val="nil"/>
            </w:tcBorders>
          </w:tcPr>
          <w:p w14:paraId="77A7A6FA" w14:textId="77777777" w:rsidR="00C30D06" w:rsidRPr="00C3471E" w:rsidRDefault="00C30D06" w:rsidP="00DC2FD5">
            <w:pPr>
              <w:pStyle w:val="TableBody"/>
            </w:pPr>
            <w:r w:rsidRPr="00C3471E">
              <w:t>.069</w:t>
            </w:r>
          </w:p>
        </w:tc>
        <w:tc>
          <w:tcPr>
            <w:tcW w:w="1800" w:type="dxa"/>
            <w:tcBorders>
              <w:top w:val="single" w:sz="4" w:space="0" w:color="auto"/>
              <w:bottom w:val="nil"/>
            </w:tcBorders>
          </w:tcPr>
          <w:p w14:paraId="75BDB0A4" w14:textId="77777777" w:rsidR="00C30D06" w:rsidRPr="00C3471E" w:rsidRDefault="00C30D06" w:rsidP="00DC2FD5">
            <w:pPr>
              <w:pStyle w:val="TableBody"/>
            </w:pPr>
          </w:p>
        </w:tc>
        <w:tc>
          <w:tcPr>
            <w:tcW w:w="832" w:type="dxa"/>
            <w:tcBorders>
              <w:top w:val="single" w:sz="4" w:space="0" w:color="auto"/>
              <w:bottom w:val="nil"/>
            </w:tcBorders>
          </w:tcPr>
          <w:p w14:paraId="092E6C1B" w14:textId="77777777" w:rsidR="00C30D06" w:rsidRPr="00C3471E" w:rsidRDefault="00C30D06" w:rsidP="00DC2FD5">
            <w:pPr>
              <w:pStyle w:val="TableBody"/>
            </w:pPr>
            <w:r w:rsidRPr="00C3471E">
              <w:t>1.643</w:t>
            </w:r>
          </w:p>
        </w:tc>
        <w:tc>
          <w:tcPr>
            <w:tcW w:w="1117" w:type="dxa"/>
            <w:tcBorders>
              <w:top w:val="single" w:sz="4" w:space="0" w:color="auto"/>
              <w:bottom w:val="nil"/>
            </w:tcBorders>
          </w:tcPr>
          <w:p w14:paraId="54F60A45" w14:textId="77777777" w:rsidR="00C30D06" w:rsidRPr="00C3471E" w:rsidRDefault="00C30D06" w:rsidP="00DC2FD5">
            <w:pPr>
              <w:pStyle w:val="TableBody"/>
            </w:pPr>
            <w:r w:rsidRPr="00C3471E">
              <w:t>.000</w:t>
            </w:r>
          </w:p>
        </w:tc>
      </w:tr>
      <w:tr w:rsidR="00C30D06" w:rsidRPr="00C3471E" w14:paraId="16A9B257" w14:textId="77777777" w:rsidTr="00DC2FD5">
        <w:trPr>
          <w:trHeight w:val="387"/>
        </w:trPr>
        <w:tc>
          <w:tcPr>
            <w:tcW w:w="428" w:type="dxa"/>
            <w:tcBorders>
              <w:top w:val="nil"/>
              <w:bottom w:val="single" w:sz="4" w:space="0" w:color="auto"/>
            </w:tcBorders>
          </w:tcPr>
          <w:p w14:paraId="34F57853" w14:textId="77777777" w:rsidR="00C30D06" w:rsidRPr="00C3471E" w:rsidRDefault="00C30D06" w:rsidP="00DC2FD5">
            <w:pPr>
              <w:pStyle w:val="TableBody"/>
            </w:pPr>
          </w:p>
        </w:tc>
        <w:tc>
          <w:tcPr>
            <w:tcW w:w="2054" w:type="dxa"/>
            <w:tcBorders>
              <w:top w:val="nil"/>
              <w:bottom w:val="single" w:sz="4" w:space="0" w:color="auto"/>
            </w:tcBorders>
          </w:tcPr>
          <w:p w14:paraId="4815D4A7" w14:textId="77777777" w:rsidR="00C30D06" w:rsidRPr="00C3471E" w:rsidRDefault="00C30D06" w:rsidP="00DC2FD5">
            <w:pPr>
              <w:pStyle w:val="TableBody"/>
            </w:pPr>
            <w:r w:rsidRPr="00C3471E">
              <w:t>Relational Capital</w:t>
            </w:r>
          </w:p>
        </w:tc>
        <w:tc>
          <w:tcPr>
            <w:tcW w:w="1400" w:type="dxa"/>
            <w:tcBorders>
              <w:top w:val="nil"/>
              <w:bottom w:val="single" w:sz="4" w:space="0" w:color="auto"/>
            </w:tcBorders>
          </w:tcPr>
          <w:p w14:paraId="088BF5F8" w14:textId="77777777" w:rsidR="00C30D06" w:rsidRPr="00C3471E" w:rsidRDefault="00C30D06" w:rsidP="00DC2FD5">
            <w:pPr>
              <w:pStyle w:val="TableBody"/>
            </w:pPr>
            <w:r w:rsidRPr="00C3471E">
              <w:t>.633</w:t>
            </w:r>
          </w:p>
        </w:tc>
        <w:tc>
          <w:tcPr>
            <w:tcW w:w="1660" w:type="dxa"/>
            <w:tcBorders>
              <w:top w:val="nil"/>
              <w:bottom w:val="single" w:sz="4" w:space="0" w:color="auto"/>
            </w:tcBorders>
          </w:tcPr>
          <w:p w14:paraId="7C67E2C3" w14:textId="77777777" w:rsidR="00C30D06" w:rsidRPr="00C3471E" w:rsidRDefault="00C30D06" w:rsidP="00DC2FD5">
            <w:pPr>
              <w:pStyle w:val="TableBody"/>
            </w:pPr>
            <w:r w:rsidRPr="00C3471E">
              <w:t>.057</w:t>
            </w:r>
          </w:p>
        </w:tc>
        <w:tc>
          <w:tcPr>
            <w:tcW w:w="1800" w:type="dxa"/>
            <w:tcBorders>
              <w:top w:val="nil"/>
              <w:bottom w:val="single" w:sz="4" w:space="0" w:color="auto"/>
            </w:tcBorders>
          </w:tcPr>
          <w:p w14:paraId="38735178" w14:textId="77777777" w:rsidR="00C30D06" w:rsidRPr="00C3471E" w:rsidRDefault="00C30D06" w:rsidP="00DC2FD5">
            <w:pPr>
              <w:pStyle w:val="TableBody"/>
            </w:pPr>
            <w:r w:rsidRPr="00C3471E">
              <w:t>.584</w:t>
            </w:r>
          </w:p>
        </w:tc>
        <w:tc>
          <w:tcPr>
            <w:tcW w:w="832" w:type="dxa"/>
            <w:tcBorders>
              <w:top w:val="nil"/>
              <w:bottom w:val="single" w:sz="4" w:space="0" w:color="auto"/>
            </w:tcBorders>
          </w:tcPr>
          <w:p w14:paraId="3B094189" w14:textId="77777777" w:rsidR="00C30D06" w:rsidRPr="00C3471E" w:rsidRDefault="00C30D06" w:rsidP="00DC2FD5">
            <w:pPr>
              <w:pStyle w:val="TableBody"/>
            </w:pPr>
            <w:r w:rsidRPr="00C3471E">
              <w:t>.534</w:t>
            </w:r>
          </w:p>
        </w:tc>
        <w:tc>
          <w:tcPr>
            <w:tcW w:w="1117" w:type="dxa"/>
            <w:tcBorders>
              <w:top w:val="nil"/>
              <w:bottom w:val="single" w:sz="4" w:space="0" w:color="auto"/>
            </w:tcBorders>
          </w:tcPr>
          <w:p w14:paraId="6D23EF8C" w14:textId="77777777" w:rsidR="00C30D06" w:rsidRPr="00C3471E" w:rsidRDefault="00C30D06" w:rsidP="00DC2FD5">
            <w:pPr>
              <w:pStyle w:val="TableBody"/>
            </w:pPr>
            <w:r w:rsidRPr="00C3471E">
              <w:t>.005</w:t>
            </w:r>
          </w:p>
        </w:tc>
      </w:tr>
    </w:tbl>
    <w:p w14:paraId="1B13AD15" w14:textId="77777777" w:rsidR="00F2468C" w:rsidRDefault="00F2468C" w:rsidP="00DC2FD5">
      <w:pPr>
        <w:pStyle w:val="BodyText"/>
      </w:pPr>
    </w:p>
    <w:p w14:paraId="072B7D6A" w14:textId="77A3B76C" w:rsidR="00C30D06" w:rsidRPr="00C3471E" w:rsidRDefault="00C30D06" w:rsidP="00F369AD">
      <w:pPr>
        <w:pStyle w:val="BodyText"/>
      </w:pPr>
      <w:r w:rsidRPr="00C3471E">
        <w:t>The coefficient table (</w:t>
      </w:r>
      <w:r w:rsidR="00F86606">
        <w:t>T</w:t>
      </w:r>
      <w:r w:rsidRPr="00C3471E">
        <w:t xml:space="preserve">able 6) shows Beta value as 0.584 that indicates the strong positive relationship between these two variables. Therefore, if relational capital is not improved or maintained then the relationship with employees will be </w:t>
      </w:r>
      <w:r w:rsidR="00F2468C">
        <w:t xml:space="preserve">negatively </w:t>
      </w:r>
      <w:r w:rsidRPr="00C3471E">
        <w:t>affected as well and the competitive advantage in the organization will bring a</w:t>
      </w:r>
      <w:r w:rsidR="00F2468C">
        <w:t>bout the</w:t>
      </w:r>
      <w:r w:rsidRPr="00C3471E">
        <w:t xml:space="preserve"> downfall </w:t>
      </w:r>
      <w:r w:rsidR="00F2468C">
        <w:t>of</w:t>
      </w:r>
      <w:r w:rsidRPr="00C3471E">
        <w:t xml:space="preserve"> the organization.</w:t>
      </w:r>
    </w:p>
    <w:p w14:paraId="31A540C8" w14:textId="16C43079" w:rsidR="00C30D06" w:rsidRPr="00C3471E" w:rsidRDefault="00C30D06" w:rsidP="00DC2FD5">
      <w:pPr>
        <w:pStyle w:val="TableNoTitle"/>
      </w:pPr>
      <w:bookmarkStart w:id="55" w:name="_Toc65912566"/>
      <w:r w:rsidRPr="00C3471E">
        <w:lastRenderedPageBreak/>
        <w:t xml:space="preserve">Table 7: Multiple Regression </w:t>
      </w:r>
      <w:r w:rsidR="00F2468C">
        <w:t>F</w:t>
      </w:r>
      <w:r w:rsidRPr="00C3471E">
        <w:t>actors for Technological Capital</w:t>
      </w:r>
      <w:bookmarkEnd w:id="55"/>
    </w:p>
    <w:tbl>
      <w:tblPr>
        <w:tblW w:w="5000" w:type="pct"/>
        <w:tblBorders>
          <w:top w:val="single" w:sz="8" w:space="0" w:color="000000"/>
          <w:bottom w:val="single" w:sz="8" w:space="0" w:color="000000"/>
        </w:tblBorders>
        <w:tblLayout w:type="fixed"/>
        <w:tblCellMar>
          <w:left w:w="0" w:type="dxa"/>
          <w:right w:w="0" w:type="dxa"/>
        </w:tblCellMar>
        <w:tblLook w:val="01E0" w:firstRow="1" w:lastRow="1" w:firstColumn="1" w:lastColumn="1" w:noHBand="0" w:noVBand="0"/>
      </w:tblPr>
      <w:tblGrid>
        <w:gridCol w:w="1230"/>
        <w:gridCol w:w="1583"/>
        <w:gridCol w:w="1675"/>
        <w:gridCol w:w="1920"/>
        <w:gridCol w:w="2621"/>
      </w:tblGrid>
      <w:tr w:rsidR="00C30D06" w:rsidRPr="00C3471E" w14:paraId="4CC0D062" w14:textId="77777777" w:rsidTr="008719E7">
        <w:trPr>
          <w:trHeight w:val="315"/>
        </w:trPr>
        <w:tc>
          <w:tcPr>
            <w:tcW w:w="1243" w:type="dxa"/>
            <w:tcBorders>
              <w:top w:val="single" w:sz="4" w:space="0" w:color="auto"/>
              <w:bottom w:val="single" w:sz="4" w:space="0" w:color="auto"/>
            </w:tcBorders>
          </w:tcPr>
          <w:p w14:paraId="2BB30370" w14:textId="77777777" w:rsidR="00C30D06" w:rsidRPr="00C3471E" w:rsidRDefault="00C30D06" w:rsidP="008719E7">
            <w:pPr>
              <w:pStyle w:val="TableHead"/>
            </w:pPr>
            <w:r w:rsidRPr="00C3471E">
              <w:t>Model</w:t>
            </w:r>
          </w:p>
        </w:tc>
        <w:tc>
          <w:tcPr>
            <w:tcW w:w="1601" w:type="dxa"/>
            <w:tcBorders>
              <w:top w:val="single" w:sz="4" w:space="0" w:color="auto"/>
              <w:bottom w:val="single" w:sz="4" w:space="0" w:color="auto"/>
            </w:tcBorders>
          </w:tcPr>
          <w:p w14:paraId="0D979DCE" w14:textId="77777777" w:rsidR="00C30D06" w:rsidRPr="00C3471E" w:rsidRDefault="00C30D06" w:rsidP="008719E7">
            <w:pPr>
              <w:pStyle w:val="TableHead"/>
            </w:pPr>
            <w:r w:rsidRPr="00C3471E">
              <w:t>R</w:t>
            </w:r>
          </w:p>
        </w:tc>
        <w:tc>
          <w:tcPr>
            <w:tcW w:w="1694" w:type="dxa"/>
            <w:tcBorders>
              <w:top w:val="single" w:sz="4" w:space="0" w:color="auto"/>
              <w:bottom w:val="single" w:sz="4" w:space="0" w:color="auto"/>
            </w:tcBorders>
          </w:tcPr>
          <w:p w14:paraId="0C8DB192" w14:textId="77777777" w:rsidR="00C30D06" w:rsidRPr="00C3471E" w:rsidRDefault="00C30D06" w:rsidP="008719E7">
            <w:pPr>
              <w:pStyle w:val="TableHead"/>
            </w:pPr>
            <w:r w:rsidRPr="00C3471E">
              <w:t>R Square</w:t>
            </w:r>
          </w:p>
        </w:tc>
        <w:tc>
          <w:tcPr>
            <w:tcW w:w="1942" w:type="dxa"/>
            <w:tcBorders>
              <w:top w:val="single" w:sz="4" w:space="0" w:color="auto"/>
              <w:bottom w:val="single" w:sz="4" w:space="0" w:color="auto"/>
            </w:tcBorders>
          </w:tcPr>
          <w:p w14:paraId="32E1D753" w14:textId="77777777" w:rsidR="00C30D06" w:rsidRPr="00C3471E" w:rsidRDefault="00C30D06" w:rsidP="008719E7">
            <w:pPr>
              <w:pStyle w:val="TableHead"/>
            </w:pPr>
            <w:r w:rsidRPr="00C3471E">
              <w:t>Adjusted R Square</w:t>
            </w:r>
          </w:p>
        </w:tc>
        <w:tc>
          <w:tcPr>
            <w:tcW w:w="2651" w:type="dxa"/>
            <w:tcBorders>
              <w:top w:val="single" w:sz="4" w:space="0" w:color="auto"/>
              <w:bottom w:val="single" w:sz="4" w:space="0" w:color="auto"/>
            </w:tcBorders>
          </w:tcPr>
          <w:p w14:paraId="1D0E6837" w14:textId="77777777" w:rsidR="00C30D06" w:rsidRPr="00C3471E" w:rsidRDefault="00C30D06" w:rsidP="008719E7">
            <w:pPr>
              <w:pStyle w:val="TableHead"/>
            </w:pPr>
            <w:r w:rsidRPr="00C3471E">
              <w:t>Std. Error of the Estimate</w:t>
            </w:r>
          </w:p>
        </w:tc>
      </w:tr>
      <w:tr w:rsidR="00C30D06" w:rsidRPr="00C3471E" w14:paraId="75EAE3EF" w14:textId="77777777" w:rsidTr="008719E7">
        <w:trPr>
          <w:trHeight w:val="268"/>
        </w:trPr>
        <w:tc>
          <w:tcPr>
            <w:tcW w:w="1243" w:type="dxa"/>
            <w:tcBorders>
              <w:top w:val="single" w:sz="4" w:space="0" w:color="auto"/>
              <w:bottom w:val="single" w:sz="4" w:space="0" w:color="auto"/>
            </w:tcBorders>
          </w:tcPr>
          <w:p w14:paraId="1C07279B" w14:textId="77777777" w:rsidR="00C30D06" w:rsidRPr="00C3471E" w:rsidRDefault="00C30D06" w:rsidP="008719E7">
            <w:pPr>
              <w:pStyle w:val="TableBody"/>
            </w:pPr>
            <w:r w:rsidRPr="00C3471E">
              <w:t>1</w:t>
            </w:r>
          </w:p>
        </w:tc>
        <w:tc>
          <w:tcPr>
            <w:tcW w:w="1601" w:type="dxa"/>
            <w:tcBorders>
              <w:top w:val="single" w:sz="4" w:space="0" w:color="auto"/>
              <w:bottom w:val="single" w:sz="4" w:space="0" w:color="auto"/>
            </w:tcBorders>
          </w:tcPr>
          <w:p w14:paraId="59871D47" w14:textId="77777777" w:rsidR="00C30D06" w:rsidRPr="00C3471E" w:rsidRDefault="00C30D06" w:rsidP="008719E7">
            <w:pPr>
              <w:pStyle w:val="TableBody"/>
            </w:pPr>
            <w:r w:rsidRPr="00C3471E">
              <w:t>.862a</w:t>
            </w:r>
          </w:p>
        </w:tc>
        <w:tc>
          <w:tcPr>
            <w:tcW w:w="1694" w:type="dxa"/>
            <w:tcBorders>
              <w:top w:val="single" w:sz="4" w:space="0" w:color="auto"/>
              <w:bottom w:val="single" w:sz="4" w:space="0" w:color="auto"/>
            </w:tcBorders>
          </w:tcPr>
          <w:p w14:paraId="2F7B20EF" w14:textId="77777777" w:rsidR="00C30D06" w:rsidRPr="00C3471E" w:rsidRDefault="00C30D06" w:rsidP="008719E7">
            <w:pPr>
              <w:pStyle w:val="TableBody"/>
            </w:pPr>
            <w:r w:rsidRPr="00C3471E">
              <w:t>.743</w:t>
            </w:r>
          </w:p>
        </w:tc>
        <w:tc>
          <w:tcPr>
            <w:tcW w:w="1942" w:type="dxa"/>
            <w:tcBorders>
              <w:top w:val="single" w:sz="4" w:space="0" w:color="auto"/>
              <w:bottom w:val="single" w:sz="4" w:space="0" w:color="auto"/>
            </w:tcBorders>
          </w:tcPr>
          <w:p w14:paraId="21AB3922" w14:textId="77777777" w:rsidR="00C30D06" w:rsidRPr="00C3471E" w:rsidRDefault="00C30D06" w:rsidP="008719E7">
            <w:pPr>
              <w:pStyle w:val="TableBody"/>
            </w:pPr>
            <w:r w:rsidRPr="00C3471E">
              <w:t>.742</w:t>
            </w:r>
          </w:p>
        </w:tc>
        <w:tc>
          <w:tcPr>
            <w:tcW w:w="2651" w:type="dxa"/>
            <w:tcBorders>
              <w:top w:val="single" w:sz="4" w:space="0" w:color="auto"/>
              <w:bottom w:val="single" w:sz="4" w:space="0" w:color="auto"/>
            </w:tcBorders>
          </w:tcPr>
          <w:p w14:paraId="40BB8BB1" w14:textId="77777777" w:rsidR="00C30D06" w:rsidRPr="00C3471E" w:rsidRDefault="00C30D06" w:rsidP="008719E7">
            <w:pPr>
              <w:pStyle w:val="TableBody"/>
            </w:pPr>
            <w:r w:rsidRPr="00C3471E">
              <w:t>.2898</w:t>
            </w:r>
          </w:p>
        </w:tc>
      </w:tr>
      <w:tr w:rsidR="00F2468C" w:rsidRPr="00C3471E" w14:paraId="5D4A46DF" w14:textId="77777777" w:rsidTr="008719E7">
        <w:trPr>
          <w:trHeight w:val="268"/>
        </w:trPr>
        <w:tc>
          <w:tcPr>
            <w:tcW w:w="9131" w:type="dxa"/>
            <w:gridSpan w:val="5"/>
            <w:tcBorders>
              <w:top w:val="single" w:sz="4" w:space="0" w:color="auto"/>
              <w:bottom w:val="single" w:sz="4" w:space="0" w:color="auto"/>
            </w:tcBorders>
          </w:tcPr>
          <w:p w14:paraId="3BBD03DF" w14:textId="027FD4D7" w:rsidR="00F2468C" w:rsidRPr="00C3471E" w:rsidRDefault="00F2468C" w:rsidP="008719E7">
            <w:pPr>
              <w:pStyle w:val="TableBody"/>
            </w:pPr>
            <w:r w:rsidRPr="00C3471E">
              <w:t>a. Predictors: (Constant), technological capital</w:t>
            </w:r>
          </w:p>
        </w:tc>
      </w:tr>
    </w:tbl>
    <w:p w14:paraId="27BE5AC2" w14:textId="77777777" w:rsidR="00F2468C" w:rsidRDefault="00F2468C" w:rsidP="00DC2FD5">
      <w:pPr>
        <w:pStyle w:val="BodyText"/>
      </w:pPr>
    </w:p>
    <w:p w14:paraId="1371CD4B" w14:textId="17E06282" w:rsidR="00C30D06" w:rsidRPr="00C3471E" w:rsidRDefault="00C30D06" w:rsidP="00F369AD">
      <w:pPr>
        <w:pStyle w:val="BodyText"/>
      </w:pPr>
      <w:r w:rsidRPr="00C3471E">
        <w:t>Table 7</w:t>
      </w:r>
      <w:r w:rsidR="00F2468C">
        <w:t xml:space="preserve"> displays the output </w:t>
      </w:r>
      <w:r w:rsidRPr="00C3471E">
        <w:t xml:space="preserve">summary of the regression model between independent variable and dependent variable. R-value indicates the correlation of the two variables that is 0.862 and R2 explains the variance is 0.743 which means that 74% of the variance </w:t>
      </w:r>
      <w:r w:rsidR="00F2468C" w:rsidRPr="00C3471E">
        <w:t>with regard to sustained competitive advantage</w:t>
      </w:r>
      <w:r w:rsidR="00F2468C">
        <w:t xml:space="preserve"> can be attributed to changes </w:t>
      </w:r>
      <w:r w:rsidRPr="00C3471E">
        <w:t>in technological capital</w:t>
      </w:r>
    </w:p>
    <w:p w14:paraId="0FDD8406" w14:textId="77777777" w:rsidR="00C30D06" w:rsidRPr="00C3471E" w:rsidRDefault="00C30D06" w:rsidP="00DC2FD5">
      <w:pPr>
        <w:pStyle w:val="BodyText"/>
      </w:pPr>
      <w:bookmarkStart w:id="56" w:name="_Toc65912567"/>
    </w:p>
    <w:p w14:paraId="724C53BF" w14:textId="460D66B4" w:rsidR="00C30D06" w:rsidRPr="00C3471E" w:rsidRDefault="00C30D06" w:rsidP="00DC2FD5">
      <w:pPr>
        <w:pStyle w:val="TableNoTitle"/>
      </w:pPr>
      <w:r w:rsidRPr="00C3471E">
        <w:t xml:space="preserve">Table 8: </w:t>
      </w:r>
      <w:r w:rsidRPr="00C3471E">
        <w:rPr>
          <w:bCs/>
        </w:rPr>
        <w:t xml:space="preserve">Multiple Regression </w:t>
      </w:r>
      <w:r w:rsidRPr="00C3471E">
        <w:t>Coefficients for Technological Capital</w:t>
      </w:r>
      <w:bookmarkEnd w:id="56"/>
      <w:r w:rsidR="00F2468C">
        <w:t xml:space="preserve"> </w:t>
      </w:r>
      <w:proofErr w:type="spellStart"/>
      <w:r w:rsidRPr="00C3471E">
        <w:t>Coefficients</w:t>
      </w:r>
      <w:r w:rsidRPr="00C3471E">
        <w:rPr>
          <w:vertAlign w:val="superscript"/>
        </w:rPr>
        <w:t>a</w:t>
      </w:r>
      <w:proofErr w:type="spellEnd"/>
    </w:p>
    <w:tbl>
      <w:tblPr>
        <w:tblW w:w="5000" w:type="pct"/>
        <w:tblBorders>
          <w:top w:val="single" w:sz="2" w:space="0" w:color="000000"/>
          <w:bottom w:val="single" w:sz="2" w:space="0" w:color="000000"/>
        </w:tblBorders>
        <w:tblLayout w:type="fixed"/>
        <w:tblCellMar>
          <w:left w:w="0" w:type="dxa"/>
          <w:right w:w="0" w:type="dxa"/>
        </w:tblCellMar>
        <w:tblLook w:val="01E0" w:firstRow="1" w:lastRow="1" w:firstColumn="1" w:lastColumn="1" w:noHBand="0" w:noVBand="0"/>
      </w:tblPr>
      <w:tblGrid>
        <w:gridCol w:w="358"/>
        <w:gridCol w:w="2146"/>
        <w:gridCol w:w="1431"/>
        <w:gridCol w:w="1504"/>
        <w:gridCol w:w="1789"/>
        <w:gridCol w:w="827"/>
        <w:gridCol w:w="974"/>
      </w:tblGrid>
      <w:tr w:rsidR="00C30D06" w:rsidRPr="00C3471E" w14:paraId="1F884EF4" w14:textId="77777777" w:rsidTr="008719E7">
        <w:trPr>
          <w:trHeight w:val="624"/>
        </w:trPr>
        <w:tc>
          <w:tcPr>
            <w:tcW w:w="2520" w:type="dxa"/>
            <w:gridSpan w:val="2"/>
            <w:vMerge w:val="restart"/>
            <w:tcBorders>
              <w:top w:val="single" w:sz="4" w:space="0" w:color="auto"/>
              <w:bottom w:val="single" w:sz="4" w:space="0" w:color="auto"/>
            </w:tcBorders>
          </w:tcPr>
          <w:p w14:paraId="7535CB62" w14:textId="77777777" w:rsidR="00C30D06" w:rsidRPr="00C3471E" w:rsidRDefault="00C30D06" w:rsidP="008719E7">
            <w:pPr>
              <w:pStyle w:val="TableHead"/>
            </w:pPr>
          </w:p>
          <w:p w14:paraId="2BC85854" w14:textId="77777777" w:rsidR="00C30D06" w:rsidRPr="00C3471E" w:rsidRDefault="00C30D06" w:rsidP="008719E7">
            <w:pPr>
              <w:pStyle w:val="TableHead"/>
            </w:pPr>
          </w:p>
          <w:p w14:paraId="3FF14D61" w14:textId="77777777" w:rsidR="00C30D06" w:rsidRPr="00C3471E" w:rsidRDefault="00C30D06" w:rsidP="008719E7">
            <w:pPr>
              <w:pStyle w:val="TableHead"/>
            </w:pPr>
            <w:r w:rsidRPr="00C3471E">
              <w:t>Model</w:t>
            </w:r>
          </w:p>
        </w:tc>
        <w:tc>
          <w:tcPr>
            <w:tcW w:w="2954" w:type="dxa"/>
            <w:gridSpan w:val="2"/>
            <w:tcBorders>
              <w:top w:val="single" w:sz="4" w:space="0" w:color="auto"/>
              <w:bottom w:val="single" w:sz="4" w:space="0" w:color="auto"/>
            </w:tcBorders>
          </w:tcPr>
          <w:p w14:paraId="27326B4A" w14:textId="77777777" w:rsidR="00C30D06" w:rsidRPr="00C3471E" w:rsidRDefault="00C30D06" w:rsidP="008719E7">
            <w:pPr>
              <w:pStyle w:val="TableHead"/>
            </w:pPr>
          </w:p>
          <w:p w14:paraId="544AC2AF" w14:textId="77777777" w:rsidR="00C30D06" w:rsidRPr="00C3471E" w:rsidRDefault="00C30D06" w:rsidP="008719E7">
            <w:pPr>
              <w:pStyle w:val="TableHead"/>
            </w:pPr>
            <w:r w:rsidRPr="00C3471E">
              <w:t>Unstandardized Coefficients</w:t>
            </w:r>
          </w:p>
        </w:tc>
        <w:tc>
          <w:tcPr>
            <w:tcW w:w="1800" w:type="dxa"/>
            <w:tcBorders>
              <w:top w:val="single" w:sz="4" w:space="0" w:color="auto"/>
              <w:bottom w:val="single" w:sz="4" w:space="0" w:color="auto"/>
            </w:tcBorders>
          </w:tcPr>
          <w:p w14:paraId="531B9461" w14:textId="77777777" w:rsidR="00C30D06" w:rsidRPr="00C3471E" w:rsidRDefault="00C30D06" w:rsidP="008719E7">
            <w:pPr>
              <w:pStyle w:val="TableHead"/>
            </w:pPr>
            <w:r w:rsidRPr="00C3471E">
              <w:t>Standardized Coefficients</w:t>
            </w:r>
          </w:p>
        </w:tc>
        <w:tc>
          <w:tcPr>
            <w:tcW w:w="832" w:type="dxa"/>
            <w:vMerge w:val="restart"/>
            <w:tcBorders>
              <w:top w:val="single" w:sz="4" w:space="0" w:color="auto"/>
              <w:bottom w:val="single" w:sz="4" w:space="0" w:color="auto"/>
            </w:tcBorders>
          </w:tcPr>
          <w:p w14:paraId="64184127" w14:textId="77777777" w:rsidR="00C30D06" w:rsidRPr="00C3471E" w:rsidRDefault="00C30D06" w:rsidP="008719E7">
            <w:pPr>
              <w:pStyle w:val="TableHead"/>
            </w:pPr>
          </w:p>
          <w:p w14:paraId="11884EEF" w14:textId="77777777" w:rsidR="00C30D06" w:rsidRPr="00C3471E" w:rsidRDefault="00C30D06" w:rsidP="008719E7">
            <w:pPr>
              <w:pStyle w:val="TableHead"/>
            </w:pPr>
          </w:p>
          <w:p w14:paraId="3548F187" w14:textId="77777777" w:rsidR="00C30D06" w:rsidRPr="00C3471E" w:rsidRDefault="00C30D06" w:rsidP="008719E7">
            <w:pPr>
              <w:pStyle w:val="TableHead"/>
            </w:pPr>
            <w:r w:rsidRPr="00C3471E">
              <w:t>T</w:t>
            </w:r>
          </w:p>
        </w:tc>
        <w:tc>
          <w:tcPr>
            <w:tcW w:w="980" w:type="dxa"/>
            <w:vMerge w:val="restart"/>
            <w:tcBorders>
              <w:top w:val="single" w:sz="4" w:space="0" w:color="auto"/>
              <w:bottom w:val="single" w:sz="4" w:space="0" w:color="auto"/>
            </w:tcBorders>
          </w:tcPr>
          <w:p w14:paraId="4A66A58E" w14:textId="77777777" w:rsidR="00C30D06" w:rsidRPr="00C3471E" w:rsidRDefault="00C30D06" w:rsidP="008719E7">
            <w:pPr>
              <w:pStyle w:val="TableHead"/>
            </w:pPr>
          </w:p>
          <w:p w14:paraId="5EEA066F" w14:textId="77777777" w:rsidR="00C30D06" w:rsidRPr="00C3471E" w:rsidRDefault="00C30D06" w:rsidP="008719E7">
            <w:pPr>
              <w:pStyle w:val="TableHead"/>
            </w:pPr>
          </w:p>
          <w:p w14:paraId="5305C5F6" w14:textId="77777777" w:rsidR="00C30D06" w:rsidRPr="00C3471E" w:rsidRDefault="00C30D06" w:rsidP="008719E7">
            <w:pPr>
              <w:pStyle w:val="TableHead"/>
            </w:pPr>
            <w:r w:rsidRPr="00C3471E">
              <w:t>Sig.</w:t>
            </w:r>
          </w:p>
        </w:tc>
      </w:tr>
      <w:tr w:rsidR="00C30D06" w:rsidRPr="00C3471E" w14:paraId="79693FD4" w14:textId="77777777" w:rsidTr="008719E7">
        <w:trPr>
          <w:trHeight w:val="334"/>
        </w:trPr>
        <w:tc>
          <w:tcPr>
            <w:tcW w:w="2520" w:type="dxa"/>
            <w:gridSpan w:val="2"/>
            <w:vMerge/>
            <w:tcBorders>
              <w:top w:val="single" w:sz="4" w:space="0" w:color="auto"/>
              <w:bottom w:val="single" w:sz="4" w:space="0" w:color="auto"/>
            </w:tcBorders>
          </w:tcPr>
          <w:p w14:paraId="4B499F49" w14:textId="77777777" w:rsidR="00C30D06" w:rsidRPr="00C3471E" w:rsidRDefault="00C30D06" w:rsidP="00213602">
            <w:pPr>
              <w:spacing w:after="0" w:line="276" w:lineRule="auto"/>
              <w:rPr>
                <w:rFonts w:ascii="Book Antiqua" w:hAnsi="Book Antiqua"/>
                <w:szCs w:val="24"/>
              </w:rPr>
            </w:pPr>
          </w:p>
        </w:tc>
        <w:tc>
          <w:tcPr>
            <w:tcW w:w="1440" w:type="dxa"/>
            <w:tcBorders>
              <w:top w:val="single" w:sz="4" w:space="0" w:color="auto"/>
              <w:bottom w:val="single" w:sz="4" w:space="0" w:color="auto"/>
            </w:tcBorders>
          </w:tcPr>
          <w:p w14:paraId="627099A5" w14:textId="77777777" w:rsidR="00C30D06" w:rsidRPr="00C3471E" w:rsidRDefault="00C30D06" w:rsidP="008719E7">
            <w:pPr>
              <w:pStyle w:val="TableHead"/>
            </w:pPr>
            <w:r w:rsidRPr="00C3471E">
              <w:t>B</w:t>
            </w:r>
          </w:p>
        </w:tc>
        <w:tc>
          <w:tcPr>
            <w:tcW w:w="1514" w:type="dxa"/>
            <w:tcBorders>
              <w:top w:val="single" w:sz="4" w:space="0" w:color="auto"/>
              <w:bottom w:val="single" w:sz="4" w:space="0" w:color="auto"/>
            </w:tcBorders>
          </w:tcPr>
          <w:p w14:paraId="14C33EE3" w14:textId="77777777" w:rsidR="00C30D06" w:rsidRPr="00C3471E" w:rsidRDefault="00C30D06" w:rsidP="008719E7">
            <w:pPr>
              <w:pStyle w:val="TableHead"/>
            </w:pPr>
            <w:r w:rsidRPr="00C3471E">
              <w:t>Std. Error</w:t>
            </w:r>
          </w:p>
        </w:tc>
        <w:tc>
          <w:tcPr>
            <w:tcW w:w="1800" w:type="dxa"/>
            <w:tcBorders>
              <w:top w:val="single" w:sz="4" w:space="0" w:color="auto"/>
              <w:bottom w:val="single" w:sz="4" w:space="0" w:color="auto"/>
            </w:tcBorders>
          </w:tcPr>
          <w:p w14:paraId="21504C2E" w14:textId="77777777" w:rsidR="00C30D06" w:rsidRPr="00C3471E" w:rsidRDefault="00C30D06" w:rsidP="008719E7">
            <w:pPr>
              <w:pStyle w:val="TableHead"/>
            </w:pPr>
            <w:r w:rsidRPr="00C3471E">
              <w:t>Beta</w:t>
            </w:r>
          </w:p>
        </w:tc>
        <w:tc>
          <w:tcPr>
            <w:tcW w:w="832" w:type="dxa"/>
            <w:vMerge/>
            <w:tcBorders>
              <w:top w:val="single" w:sz="4" w:space="0" w:color="auto"/>
              <w:bottom w:val="single" w:sz="4" w:space="0" w:color="auto"/>
            </w:tcBorders>
          </w:tcPr>
          <w:p w14:paraId="20873FA7" w14:textId="77777777" w:rsidR="00C30D06" w:rsidRPr="00C3471E" w:rsidRDefault="00C30D06" w:rsidP="00213602">
            <w:pPr>
              <w:spacing w:after="0" w:line="276" w:lineRule="auto"/>
              <w:rPr>
                <w:rFonts w:ascii="Book Antiqua" w:hAnsi="Book Antiqua"/>
                <w:szCs w:val="24"/>
              </w:rPr>
            </w:pPr>
          </w:p>
        </w:tc>
        <w:tc>
          <w:tcPr>
            <w:tcW w:w="980" w:type="dxa"/>
            <w:vMerge/>
            <w:tcBorders>
              <w:top w:val="single" w:sz="4" w:space="0" w:color="auto"/>
              <w:bottom w:val="single" w:sz="4" w:space="0" w:color="auto"/>
            </w:tcBorders>
          </w:tcPr>
          <w:p w14:paraId="7FA1B352" w14:textId="77777777" w:rsidR="00C30D06" w:rsidRPr="00C3471E" w:rsidRDefault="00C30D06" w:rsidP="00213602">
            <w:pPr>
              <w:spacing w:after="0" w:line="276" w:lineRule="auto"/>
              <w:rPr>
                <w:rFonts w:ascii="Book Antiqua" w:hAnsi="Book Antiqua"/>
                <w:szCs w:val="24"/>
              </w:rPr>
            </w:pPr>
          </w:p>
        </w:tc>
      </w:tr>
      <w:tr w:rsidR="00C30D06" w:rsidRPr="00C3471E" w14:paraId="56086E56" w14:textId="77777777" w:rsidTr="008719E7">
        <w:trPr>
          <w:trHeight w:val="383"/>
        </w:trPr>
        <w:tc>
          <w:tcPr>
            <w:tcW w:w="360" w:type="dxa"/>
            <w:tcBorders>
              <w:top w:val="single" w:sz="4" w:space="0" w:color="auto"/>
              <w:bottom w:val="nil"/>
            </w:tcBorders>
          </w:tcPr>
          <w:p w14:paraId="55C2AFB6" w14:textId="77777777" w:rsidR="00C30D06" w:rsidRPr="00C3471E" w:rsidRDefault="00C30D06" w:rsidP="008719E7">
            <w:pPr>
              <w:pStyle w:val="TableBody"/>
            </w:pPr>
            <w:r w:rsidRPr="00C3471E">
              <w:t>1</w:t>
            </w:r>
          </w:p>
        </w:tc>
        <w:tc>
          <w:tcPr>
            <w:tcW w:w="2160" w:type="dxa"/>
            <w:tcBorders>
              <w:top w:val="single" w:sz="4" w:space="0" w:color="auto"/>
              <w:bottom w:val="nil"/>
            </w:tcBorders>
          </w:tcPr>
          <w:p w14:paraId="28DBB129" w14:textId="77777777" w:rsidR="00C30D06" w:rsidRPr="00C3471E" w:rsidRDefault="00C30D06" w:rsidP="008719E7">
            <w:pPr>
              <w:pStyle w:val="TableBody"/>
            </w:pPr>
            <w:r w:rsidRPr="00C3471E">
              <w:t>(Constant)</w:t>
            </w:r>
          </w:p>
        </w:tc>
        <w:tc>
          <w:tcPr>
            <w:tcW w:w="1440" w:type="dxa"/>
            <w:tcBorders>
              <w:top w:val="single" w:sz="4" w:space="0" w:color="auto"/>
              <w:bottom w:val="nil"/>
            </w:tcBorders>
          </w:tcPr>
          <w:p w14:paraId="0F2835C8" w14:textId="77777777" w:rsidR="00C30D06" w:rsidRPr="00C3471E" w:rsidRDefault="00C30D06" w:rsidP="008719E7">
            <w:pPr>
              <w:pStyle w:val="TableBody"/>
            </w:pPr>
            <w:r w:rsidRPr="00C3471E">
              <w:t>0.778</w:t>
            </w:r>
          </w:p>
        </w:tc>
        <w:tc>
          <w:tcPr>
            <w:tcW w:w="1514" w:type="dxa"/>
            <w:tcBorders>
              <w:top w:val="single" w:sz="4" w:space="0" w:color="auto"/>
              <w:bottom w:val="nil"/>
            </w:tcBorders>
          </w:tcPr>
          <w:p w14:paraId="14A402DD" w14:textId="77777777" w:rsidR="00C30D06" w:rsidRPr="00C3471E" w:rsidRDefault="00C30D06" w:rsidP="008719E7">
            <w:pPr>
              <w:pStyle w:val="TableBody"/>
            </w:pPr>
            <w:r w:rsidRPr="00C3471E">
              <w:t>.069</w:t>
            </w:r>
          </w:p>
        </w:tc>
        <w:tc>
          <w:tcPr>
            <w:tcW w:w="1800" w:type="dxa"/>
            <w:tcBorders>
              <w:top w:val="single" w:sz="4" w:space="0" w:color="auto"/>
              <w:bottom w:val="nil"/>
            </w:tcBorders>
          </w:tcPr>
          <w:p w14:paraId="730E9D84" w14:textId="77777777" w:rsidR="00C30D06" w:rsidRPr="00C3471E" w:rsidRDefault="00C30D06" w:rsidP="008719E7">
            <w:pPr>
              <w:pStyle w:val="TableBody"/>
            </w:pPr>
          </w:p>
        </w:tc>
        <w:tc>
          <w:tcPr>
            <w:tcW w:w="832" w:type="dxa"/>
            <w:tcBorders>
              <w:top w:val="single" w:sz="4" w:space="0" w:color="auto"/>
              <w:bottom w:val="nil"/>
            </w:tcBorders>
          </w:tcPr>
          <w:p w14:paraId="12BDCADD" w14:textId="77777777" w:rsidR="00C30D06" w:rsidRPr="00C3471E" w:rsidRDefault="00C30D06" w:rsidP="008719E7">
            <w:pPr>
              <w:pStyle w:val="TableBody"/>
            </w:pPr>
            <w:r w:rsidRPr="00C3471E">
              <w:t>1.643</w:t>
            </w:r>
          </w:p>
        </w:tc>
        <w:tc>
          <w:tcPr>
            <w:tcW w:w="980" w:type="dxa"/>
            <w:tcBorders>
              <w:top w:val="single" w:sz="4" w:space="0" w:color="auto"/>
              <w:bottom w:val="nil"/>
            </w:tcBorders>
          </w:tcPr>
          <w:p w14:paraId="161C4825" w14:textId="77777777" w:rsidR="00C30D06" w:rsidRPr="00C3471E" w:rsidRDefault="00C30D06" w:rsidP="008719E7">
            <w:pPr>
              <w:pStyle w:val="TableBody"/>
            </w:pPr>
            <w:r w:rsidRPr="00C3471E">
              <w:t>.000</w:t>
            </w:r>
          </w:p>
        </w:tc>
      </w:tr>
      <w:tr w:rsidR="00C30D06" w:rsidRPr="00C3471E" w14:paraId="48C9A434" w14:textId="77777777" w:rsidTr="008719E7">
        <w:trPr>
          <w:trHeight w:val="423"/>
        </w:trPr>
        <w:tc>
          <w:tcPr>
            <w:tcW w:w="360" w:type="dxa"/>
            <w:tcBorders>
              <w:top w:val="nil"/>
              <w:bottom w:val="single" w:sz="4" w:space="0" w:color="auto"/>
            </w:tcBorders>
          </w:tcPr>
          <w:p w14:paraId="1C7DAA3E" w14:textId="77777777" w:rsidR="00C30D06" w:rsidRPr="00C3471E" w:rsidRDefault="00C30D06" w:rsidP="008719E7">
            <w:pPr>
              <w:pStyle w:val="TableBody"/>
            </w:pPr>
          </w:p>
        </w:tc>
        <w:tc>
          <w:tcPr>
            <w:tcW w:w="2160" w:type="dxa"/>
            <w:tcBorders>
              <w:top w:val="nil"/>
              <w:bottom w:val="single" w:sz="4" w:space="0" w:color="auto"/>
            </w:tcBorders>
          </w:tcPr>
          <w:p w14:paraId="1BF8CD90" w14:textId="77777777" w:rsidR="00C30D06" w:rsidRPr="00C3471E" w:rsidRDefault="00C30D06" w:rsidP="008719E7">
            <w:pPr>
              <w:pStyle w:val="TableBody"/>
            </w:pPr>
            <w:r w:rsidRPr="00C3471E">
              <w:t>Technological Capital</w:t>
            </w:r>
          </w:p>
        </w:tc>
        <w:tc>
          <w:tcPr>
            <w:tcW w:w="1440" w:type="dxa"/>
            <w:tcBorders>
              <w:top w:val="nil"/>
              <w:bottom w:val="single" w:sz="4" w:space="0" w:color="auto"/>
            </w:tcBorders>
          </w:tcPr>
          <w:p w14:paraId="32F2DA44" w14:textId="77777777" w:rsidR="00C30D06" w:rsidRPr="00C3471E" w:rsidRDefault="00C30D06" w:rsidP="008719E7">
            <w:pPr>
              <w:pStyle w:val="TableBody"/>
            </w:pPr>
            <w:r w:rsidRPr="00C3471E">
              <w:t>.524</w:t>
            </w:r>
          </w:p>
        </w:tc>
        <w:tc>
          <w:tcPr>
            <w:tcW w:w="1514" w:type="dxa"/>
            <w:tcBorders>
              <w:top w:val="nil"/>
              <w:bottom w:val="single" w:sz="4" w:space="0" w:color="auto"/>
            </w:tcBorders>
          </w:tcPr>
          <w:p w14:paraId="29AC2B16" w14:textId="77777777" w:rsidR="00C30D06" w:rsidRPr="00C3471E" w:rsidRDefault="00C30D06" w:rsidP="008719E7">
            <w:pPr>
              <w:pStyle w:val="TableBody"/>
            </w:pPr>
            <w:r w:rsidRPr="00C3471E">
              <w:t>.015</w:t>
            </w:r>
          </w:p>
        </w:tc>
        <w:tc>
          <w:tcPr>
            <w:tcW w:w="1800" w:type="dxa"/>
            <w:tcBorders>
              <w:top w:val="nil"/>
              <w:bottom w:val="single" w:sz="4" w:space="0" w:color="auto"/>
            </w:tcBorders>
          </w:tcPr>
          <w:p w14:paraId="4CFDB04D" w14:textId="77777777" w:rsidR="00C30D06" w:rsidRPr="00C3471E" w:rsidRDefault="00C30D06" w:rsidP="008719E7">
            <w:pPr>
              <w:pStyle w:val="TableBody"/>
            </w:pPr>
            <w:r w:rsidRPr="00C3471E">
              <w:t>.528</w:t>
            </w:r>
          </w:p>
        </w:tc>
        <w:tc>
          <w:tcPr>
            <w:tcW w:w="832" w:type="dxa"/>
            <w:tcBorders>
              <w:top w:val="nil"/>
              <w:bottom w:val="single" w:sz="4" w:space="0" w:color="auto"/>
            </w:tcBorders>
          </w:tcPr>
          <w:p w14:paraId="3B61547D" w14:textId="77777777" w:rsidR="00C30D06" w:rsidRPr="00C3471E" w:rsidRDefault="00C30D06" w:rsidP="008719E7">
            <w:pPr>
              <w:pStyle w:val="TableBody"/>
            </w:pPr>
            <w:r w:rsidRPr="00C3471E">
              <w:t>.420</w:t>
            </w:r>
          </w:p>
        </w:tc>
        <w:tc>
          <w:tcPr>
            <w:tcW w:w="980" w:type="dxa"/>
            <w:tcBorders>
              <w:top w:val="nil"/>
              <w:bottom w:val="single" w:sz="4" w:space="0" w:color="auto"/>
            </w:tcBorders>
          </w:tcPr>
          <w:p w14:paraId="1FF30313" w14:textId="77777777" w:rsidR="00C30D06" w:rsidRPr="00C3471E" w:rsidRDefault="00C30D06" w:rsidP="008719E7">
            <w:pPr>
              <w:pStyle w:val="TableBody"/>
            </w:pPr>
            <w:r w:rsidRPr="00C3471E">
              <w:t>.003</w:t>
            </w:r>
          </w:p>
        </w:tc>
      </w:tr>
    </w:tbl>
    <w:p w14:paraId="5804BF6E" w14:textId="77777777" w:rsidR="00F369AD" w:rsidRDefault="00F369AD" w:rsidP="00DC2FD5">
      <w:pPr>
        <w:pStyle w:val="BodyText"/>
      </w:pPr>
    </w:p>
    <w:p w14:paraId="7AAD307C" w14:textId="20FE14F0" w:rsidR="00C30D06" w:rsidRPr="00C3471E" w:rsidRDefault="00C30D06" w:rsidP="00DC2FD5">
      <w:pPr>
        <w:pStyle w:val="BodyText"/>
      </w:pPr>
      <w:r w:rsidRPr="00C3471E">
        <w:t>The coefficient table (</w:t>
      </w:r>
      <w:r w:rsidR="00F86606">
        <w:t>T</w:t>
      </w:r>
      <w:r w:rsidRPr="00C3471E">
        <w:t xml:space="preserve">able 8) shows Beta value as 0.528 that indicates the strong positive relationship between these two variables. This therefore means that technology in the organization has been fairly managed and needs to put more effort in ensuring that the employees as well as customers get the services that they deserve for the betterment of the organization. </w:t>
      </w:r>
    </w:p>
    <w:p w14:paraId="6129FDD4" w14:textId="71002A4F" w:rsidR="00C30D06" w:rsidRPr="00C3471E" w:rsidRDefault="00C30D06" w:rsidP="00DC2FD5">
      <w:pPr>
        <w:pStyle w:val="BodyText"/>
      </w:pPr>
      <w:r w:rsidRPr="00C3471E">
        <w:t>Maddocks and Beaney (2011) recommended that performance of tasks and duties by the employees is best facilitated by infrastructure</w:t>
      </w:r>
      <w:r w:rsidR="00F2468C">
        <w:t xml:space="preserve">, such as </w:t>
      </w:r>
      <w:r w:rsidR="00F2468C" w:rsidRPr="00C3471E">
        <w:t>management systems and the processes employed</w:t>
      </w:r>
      <w:r w:rsidR="00F2468C">
        <w:t>,</w:t>
      </w:r>
      <w:r w:rsidR="00992765">
        <w:t xml:space="preserve"> that</w:t>
      </w:r>
      <w:r w:rsidR="00350AAB">
        <w:t xml:space="preserve"> </w:t>
      </w:r>
      <w:r w:rsidRPr="00C3471E">
        <w:t xml:space="preserve">is very supportive. </w:t>
      </w:r>
    </w:p>
    <w:p w14:paraId="2B37F8F3" w14:textId="68EBAE7C" w:rsidR="00C30D06" w:rsidRPr="00C3471E" w:rsidRDefault="00C30D06" w:rsidP="00DC2FD5">
      <w:pPr>
        <w:pStyle w:val="TableNoTitle"/>
      </w:pPr>
      <w:bookmarkStart w:id="57" w:name="_Toc65912568"/>
      <w:r w:rsidRPr="00C3471E">
        <w:t xml:space="preserve">Table 9: Multiple Regression factors for </w:t>
      </w:r>
      <w:bookmarkEnd w:id="57"/>
      <w:r w:rsidR="00F2468C">
        <w:t>Intellectual Capital</w:t>
      </w:r>
    </w:p>
    <w:tbl>
      <w:tblPr>
        <w:tblW w:w="5000" w:type="pct"/>
        <w:tblBorders>
          <w:top w:val="single" w:sz="8" w:space="0" w:color="000000"/>
          <w:bottom w:val="single" w:sz="8" w:space="0" w:color="000000"/>
        </w:tblBorders>
        <w:tblLayout w:type="fixed"/>
        <w:tblCellMar>
          <w:left w:w="0" w:type="dxa"/>
          <w:right w:w="0" w:type="dxa"/>
        </w:tblCellMar>
        <w:tblLook w:val="01E0" w:firstRow="1" w:lastRow="1" w:firstColumn="1" w:lastColumn="1" w:noHBand="0" w:noVBand="0"/>
      </w:tblPr>
      <w:tblGrid>
        <w:gridCol w:w="1230"/>
        <w:gridCol w:w="1583"/>
        <w:gridCol w:w="1675"/>
        <w:gridCol w:w="1920"/>
        <w:gridCol w:w="2621"/>
      </w:tblGrid>
      <w:tr w:rsidR="00C30D06" w:rsidRPr="00C3471E" w14:paraId="253EF382" w14:textId="77777777" w:rsidTr="008719E7">
        <w:trPr>
          <w:trHeight w:val="315"/>
        </w:trPr>
        <w:tc>
          <w:tcPr>
            <w:tcW w:w="1243" w:type="dxa"/>
            <w:tcBorders>
              <w:top w:val="single" w:sz="4" w:space="0" w:color="auto"/>
              <w:bottom w:val="single" w:sz="4" w:space="0" w:color="auto"/>
            </w:tcBorders>
          </w:tcPr>
          <w:p w14:paraId="1D5651C7" w14:textId="77777777" w:rsidR="00C30D06" w:rsidRPr="00C3471E" w:rsidRDefault="00C30D06" w:rsidP="008719E7">
            <w:pPr>
              <w:pStyle w:val="TableHead"/>
            </w:pPr>
            <w:r w:rsidRPr="00C3471E">
              <w:t>Model</w:t>
            </w:r>
          </w:p>
        </w:tc>
        <w:tc>
          <w:tcPr>
            <w:tcW w:w="1601" w:type="dxa"/>
            <w:tcBorders>
              <w:top w:val="single" w:sz="4" w:space="0" w:color="auto"/>
              <w:bottom w:val="single" w:sz="4" w:space="0" w:color="auto"/>
            </w:tcBorders>
          </w:tcPr>
          <w:p w14:paraId="138C0E6C" w14:textId="77777777" w:rsidR="00C30D06" w:rsidRPr="00C3471E" w:rsidRDefault="00C30D06" w:rsidP="008719E7">
            <w:pPr>
              <w:pStyle w:val="TableHead"/>
            </w:pPr>
            <w:r w:rsidRPr="00C3471E">
              <w:t>R</w:t>
            </w:r>
          </w:p>
        </w:tc>
        <w:tc>
          <w:tcPr>
            <w:tcW w:w="1694" w:type="dxa"/>
            <w:tcBorders>
              <w:top w:val="single" w:sz="4" w:space="0" w:color="auto"/>
              <w:bottom w:val="single" w:sz="4" w:space="0" w:color="auto"/>
            </w:tcBorders>
          </w:tcPr>
          <w:p w14:paraId="7F11F183" w14:textId="77777777" w:rsidR="00C30D06" w:rsidRPr="00C3471E" w:rsidRDefault="00C30D06" w:rsidP="008719E7">
            <w:pPr>
              <w:pStyle w:val="TableHead"/>
            </w:pPr>
            <w:r w:rsidRPr="00C3471E">
              <w:t>R Square</w:t>
            </w:r>
          </w:p>
        </w:tc>
        <w:tc>
          <w:tcPr>
            <w:tcW w:w="1942" w:type="dxa"/>
            <w:tcBorders>
              <w:top w:val="single" w:sz="4" w:space="0" w:color="auto"/>
              <w:bottom w:val="single" w:sz="4" w:space="0" w:color="auto"/>
            </w:tcBorders>
          </w:tcPr>
          <w:p w14:paraId="6E6B3C34" w14:textId="77777777" w:rsidR="00C30D06" w:rsidRPr="00C3471E" w:rsidRDefault="00C30D06" w:rsidP="008719E7">
            <w:pPr>
              <w:pStyle w:val="TableHead"/>
            </w:pPr>
            <w:r w:rsidRPr="00C3471E">
              <w:t>Adjusted R Square</w:t>
            </w:r>
          </w:p>
        </w:tc>
        <w:tc>
          <w:tcPr>
            <w:tcW w:w="2651" w:type="dxa"/>
            <w:tcBorders>
              <w:top w:val="single" w:sz="4" w:space="0" w:color="auto"/>
              <w:bottom w:val="single" w:sz="4" w:space="0" w:color="auto"/>
            </w:tcBorders>
          </w:tcPr>
          <w:p w14:paraId="22F17C6C" w14:textId="77777777" w:rsidR="00C30D06" w:rsidRPr="00C3471E" w:rsidRDefault="00C30D06" w:rsidP="008719E7">
            <w:pPr>
              <w:pStyle w:val="TableHead"/>
            </w:pPr>
            <w:r w:rsidRPr="00C3471E">
              <w:t>Std. Error of the Estimate</w:t>
            </w:r>
          </w:p>
        </w:tc>
      </w:tr>
      <w:tr w:rsidR="00C30D06" w:rsidRPr="00C3471E" w14:paraId="45F6921B" w14:textId="77777777" w:rsidTr="008719E7">
        <w:trPr>
          <w:trHeight w:val="268"/>
        </w:trPr>
        <w:tc>
          <w:tcPr>
            <w:tcW w:w="1243" w:type="dxa"/>
            <w:tcBorders>
              <w:top w:val="single" w:sz="4" w:space="0" w:color="auto"/>
              <w:bottom w:val="single" w:sz="4" w:space="0" w:color="auto"/>
            </w:tcBorders>
          </w:tcPr>
          <w:p w14:paraId="7B108582" w14:textId="77777777" w:rsidR="00C30D06" w:rsidRPr="00C3471E" w:rsidRDefault="00C30D06" w:rsidP="008719E7">
            <w:pPr>
              <w:pStyle w:val="TableBody"/>
            </w:pPr>
            <w:r w:rsidRPr="00C3471E">
              <w:t>1</w:t>
            </w:r>
          </w:p>
        </w:tc>
        <w:tc>
          <w:tcPr>
            <w:tcW w:w="1601" w:type="dxa"/>
            <w:tcBorders>
              <w:top w:val="single" w:sz="4" w:space="0" w:color="auto"/>
              <w:bottom w:val="single" w:sz="4" w:space="0" w:color="auto"/>
            </w:tcBorders>
          </w:tcPr>
          <w:p w14:paraId="43DED0C6" w14:textId="77777777" w:rsidR="00C30D06" w:rsidRPr="00C3471E" w:rsidRDefault="00C30D06" w:rsidP="008719E7">
            <w:pPr>
              <w:pStyle w:val="TableBody"/>
            </w:pPr>
            <w:r w:rsidRPr="00C3471E">
              <w:t>.816a</w:t>
            </w:r>
          </w:p>
        </w:tc>
        <w:tc>
          <w:tcPr>
            <w:tcW w:w="1694" w:type="dxa"/>
            <w:tcBorders>
              <w:top w:val="single" w:sz="4" w:space="0" w:color="auto"/>
              <w:bottom w:val="single" w:sz="4" w:space="0" w:color="auto"/>
            </w:tcBorders>
          </w:tcPr>
          <w:p w14:paraId="55FC2235" w14:textId="77777777" w:rsidR="00C30D06" w:rsidRPr="00C3471E" w:rsidRDefault="00C30D06" w:rsidP="008719E7">
            <w:pPr>
              <w:pStyle w:val="TableBody"/>
            </w:pPr>
            <w:r w:rsidRPr="00C3471E">
              <w:t>.724</w:t>
            </w:r>
          </w:p>
        </w:tc>
        <w:tc>
          <w:tcPr>
            <w:tcW w:w="1942" w:type="dxa"/>
            <w:tcBorders>
              <w:top w:val="single" w:sz="4" w:space="0" w:color="auto"/>
              <w:bottom w:val="single" w:sz="4" w:space="0" w:color="auto"/>
            </w:tcBorders>
          </w:tcPr>
          <w:p w14:paraId="44B922C5" w14:textId="77777777" w:rsidR="00C30D06" w:rsidRPr="00C3471E" w:rsidRDefault="00C30D06" w:rsidP="008719E7">
            <w:pPr>
              <w:pStyle w:val="TableBody"/>
            </w:pPr>
            <w:r w:rsidRPr="00C3471E">
              <w:t>.720</w:t>
            </w:r>
          </w:p>
        </w:tc>
        <w:tc>
          <w:tcPr>
            <w:tcW w:w="2651" w:type="dxa"/>
            <w:tcBorders>
              <w:top w:val="single" w:sz="4" w:space="0" w:color="auto"/>
              <w:bottom w:val="single" w:sz="4" w:space="0" w:color="auto"/>
            </w:tcBorders>
          </w:tcPr>
          <w:p w14:paraId="0D77BF67" w14:textId="77777777" w:rsidR="00C30D06" w:rsidRPr="00C3471E" w:rsidRDefault="00C30D06" w:rsidP="008719E7">
            <w:pPr>
              <w:pStyle w:val="TableBody"/>
            </w:pPr>
            <w:r w:rsidRPr="00C3471E">
              <w:t>.39982</w:t>
            </w:r>
          </w:p>
        </w:tc>
      </w:tr>
      <w:tr w:rsidR="00992765" w:rsidRPr="00C3471E" w14:paraId="00E380A4" w14:textId="77777777" w:rsidTr="008719E7">
        <w:trPr>
          <w:trHeight w:val="268"/>
        </w:trPr>
        <w:tc>
          <w:tcPr>
            <w:tcW w:w="9131" w:type="dxa"/>
            <w:gridSpan w:val="5"/>
            <w:tcBorders>
              <w:top w:val="single" w:sz="4" w:space="0" w:color="auto"/>
              <w:bottom w:val="single" w:sz="4" w:space="0" w:color="auto"/>
            </w:tcBorders>
          </w:tcPr>
          <w:p w14:paraId="25F69CA1" w14:textId="6D7D5D5B" w:rsidR="00992765" w:rsidRPr="00C3471E" w:rsidRDefault="00992765" w:rsidP="008719E7">
            <w:pPr>
              <w:pStyle w:val="TableBody"/>
            </w:pPr>
            <w:r w:rsidRPr="008719E7">
              <w:rPr>
                <w:vertAlign w:val="superscript"/>
              </w:rPr>
              <w:t>a.</w:t>
            </w:r>
            <w:r w:rsidRPr="00C3471E">
              <w:t xml:space="preserve"> Predictors: (Constant), </w:t>
            </w:r>
            <w:r>
              <w:t xml:space="preserve">intellectual capital </w:t>
            </w:r>
          </w:p>
        </w:tc>
      </w:tr>
    </w:tbl>
    <w:p w14:paraId="01329F04" w14:textId="77777777" w:rsidR="00F369AD" w:rsidRDefault="00F369AD" w:rsidP="00DC2FD5">
      <w:pPr>
        <w:pStyle w:val="BodyText"/>
      </w:pPr>
    </w:p>
    <w:p w14:paraId="5AEE2ADA" w14:textId="173FAF3E" w:rsidR="00C30D06" w:rsidRPr="00C3471E" w:rsidRDefault="00C30D06" w:rsidP="00DC2FD5">
      <w:pPr>
        <w:pStyle w:val="BodyText"/>
      </w:pPr>
      <w:r w:rsidRPr="00C3471E">
        <w:lastRenderedPageBreak/>
        <w:t>Table 9</w:t>
      </w:r>
      <w:r w:rsidR="00992765">
        <w:t xml:space="preserve"> contains the output </w:t>
      </w:r>
      <w:r w:rsidRPr="00C3471E">
        <w:t>summary of the regression model between independent variable and dependent variable. R-value indicates the correlation of the two variables that is 0.816 and R</w:t>
      </w:r>
      <w:r w:rsidRPr="00C3471E">
        <w:rPr>
          <w:vertAlign w:val="superscript"/>
        </w:rPr>
        <w:t>2</w:t>
      </w:r>
      <w:r w:rsidRPr="00C3471E">
        <w:t xml:space="preserve"> explains the variance is 0.724 which means that 72% of the variance </w:t>
      </w:r>
      <w:r w:rsidR="00992765" w:rsidRPr="00C3471E">
        <w:t xml:space="preserve">with regard to sustained competitive advantage </w:t>
      </w:r>
      <w:r w:rsidR="00992765">
        <w:t>can be attributed to the influence of intellectual</w:t>
      </w:r>
      <w:r w:rsidRPr="00C3471E">
        <w:t xml:space="preserve"> capital.</w:t>
      </w:r>
    </w:p>
    <w:p w14:paraId="7DEED21F" w14:textId="77777777" w:rsidR="00C30D06" w:rsidRPr="00C3471E" w:rsidRDefault="00C30D06" w:rsidP="00DC2FD5">
      <w:pPr>
        <w:pStyle w:val="BodyText"/>
      </w:pPr>
    </w:p>
    <w:p w14:paraId="6CACAFE8" w14:textId="7D878291" w:rsidR="00C30D06" w:rsidRPr="003214F2" w:rsidRDefault="003214F2" w:rsidP="003214F2">
      <w:pPr>
        <w:spacing w:line="276" w:lineRule="auto"/>
        <w:jc w:val="left"/>
        <w:rPr>
          <w:b/>
          <w:bCs/>
        </w:rPr>
      </w:pPr>
      <w:bookmarkStart w:id="58" w:name="_Toc65912569"/>
      <w:r w:rsidRPr="003214F2">
        <w:rPr>
          <w:b/>
          <w:bCs/>
        </w:rPr>
        <w:t>Ta</w:t>
      </w:r>
      <w:r w:rsidR="00C30D06" w:rsidRPr="003214F2">
        <w:rPr>
          <w:b/>
          <w:bCs/>
        </w:rPr>
        <w:t xml:space="preserve">ble 10: Multiple Regression Coefficients for </w:t>
      </w:r>
      <w:bookmarkEnd w:id="58"/>
      <w:r w:rsidR="00F2468C" w:rsidRPr="003214F2">
        <w:rPr>
          <w:b/>
          <w:bCs/>
        </w:rPr>
        <w:t>Intellectual</w:t>
      </w:r>
      <w:r w:rsidR="00350AAB" w:rsidRPr="003214F2">
        <w:rPr>
          <w:b/>
          <w:bCs/>
        </w:rPr>
        <w:t xml:space="preserve"> </w:t>
      </w:r>
      <w:r w:rsidR="00F2468C" w:rsidRPr="003214F2">
        <w:rPr>
          <w:b/>
          <w:bCs/>
        </w:rPr>
        <w:t xml:space="preserve">Capital </w:t>
      </w:r>
      <w:proofErr w:type="spellStart"/>
      <w:r w:rsidR="00C30D06" w:rsidRPr="003214F2">
        <w:rPr>
          <w:b/>
          <w:bCs/>
        </w:rPr>
        <w:t>Coefficients</w:t>
      </w:r>
      <w:r w:rsidR="00C30D06" w:rsidRPr="003214F2">
        <w:rPr>
          <w:b/>
          <w:bCs/>
          <w:vertAlign w:val="superscript"/>
        </w:rPr>
        <w:t>a</w:t>
      </w:r>
      <w:proofErr w:type="spellEnd"/>
    </w:p>
    <w:tbl>
      <w:tblPr>
        <w:tblW w:w="5000" w:type="pct"/>
        <w:tblBorders>
          <w:top w:val="single" w:sz="2" w:space="0" w:color="000000"/>
          <w:bottom w:val="single" w:sz="2" w:space="0" w:color="000000"/>
        </w:tblBorders>
        <w:tblLayout w:type="fixed"/>
        <w:tblCellMar>
          <w:left w:w="0" w:type="dxa"/>
          <w:right w:w="0" w:type="dxa"/>
        </w:tblCellMar>
        <w:tblLook w:val="01E0" w:firstRow="1" w:lastRow="1" w:firstColumn="1" w:lastColumn="1" w:noHBand="0" w:noVBand="0"/>
      </w:tblPr>
      <w:tblGrid>
        <w:gridCol w:w="322"/>
        <w:gridCol w:w="2386"/>
        <w:gridCol w:w="1326"/>
        <w:gridCol w:w="1572"/>
        <w:gridCol w:w="1705"/>
        <w:gridCol w:w="789"/>
        <w:gridCol w:w="929"/>
      </w:tblGrid>
      <w:tr w:rsidR="00C30D06" w:rsidRPr="00C3471E" w14:paraId="77E46C50" w14:textId="77777777" w:rsidTr="008719E7">
        <w:trPr>
          <w:trHeight w:val="624"/>
        </w:trPr>
        <w:tc>
          <w:tcPr>
            <w:tcW w:w="2860" w:type="dxa"/>
            <w:gridSpan w:val="2"/>
            <w:vMerge w:val="restart"/>
            <w:tcBorders>
              <w:top w:val="single" w:sz="4" w:space="0" w:color="auto"/>
              <w:bottom w:val="single" w:sz="4" w:space="0" w:color="auto"/>
            </w:tcBorders>
          </w:tcPr>
          <w:p w14:paraId="37E54487" w14:textId="77777777" w:rsidR="00C30D06" w:rsidRPr="00C3471E" w:rsidRDefault="00C30D06" w:rsidP="008719E7">
            <w:pPr>
              <w:pStyle w:val="TableHead"/>
            </w:pPr>
          </w:p>
          <w:p w14:paraId="7182C296" w14:textId="77777777" w:rsidR="00C30D06" w:rsidRPr="00C3471E" w:rsidRDefault="00C30D06" w:rsidP="008719E7">
            <w:pPr>
              <w:pStyle w:val="TableHead"/>
            </w:pPr>
          </w:p>
          <w:p w14:paraId="406FE2A3" w14:textId="77777777" w:rsidR="00C30D06" w:rsidRPr="00C3471E" w:rsidRDefault="00C30D06" w:rsidP="008719E7">
            <w:pPr>
              <w:pStyle w:val="TableHead"/>
            </w:pPr>
            <w:r w:rsidRPr="00C3471E">
              <w:t>Model</w:t>
            </w:r>
          </w:p>
        </w:tc>
        <w:tc>
          <w:tcPr>
            <w:tcW w:w="3060" w:type="dxa"/>
            <w:gridSpan w:val="2"/>
            <w:tcBorders>
              <w:top w:val="single" w:sz="4" w:space="0" w:color="auto"/>
              <w:bottom w:val="single" w:sz="4" w:space="0" w:color="auto"/>
            </w:tcBorders>
          </w:tcPr>
          <w:p w14:paraId="1F5661A8" w14:textId="77777777" w:rsidR="00C30D06" w:rsidRPr="00C3471E" w:rsidRDefault="00C30D06" w:rsidP="008719E7">
            <w:pPr>
              <w:pStyle w:val="TableHead"/>
            </w:pPr>
          </w:p>
          <w:p w14:paraId="4FED26B9" w14:textId="77777777" w:rsidR="00C30D06" w:rsidRPr="00C3471E" w:rsidRDefault="00C30D06" w:rsidP="008719E7">
            <w:pPr>
              <w:pStyle w:val="TableHead"/>
            </w:pPr>
            <w:r w:rsidRPr="00C3471E">
              <w:t>Unstandardized Coefficients</w:t>
            </w:r>
          </w:p>
        </w:tc>
        <w:tc>
          <w:tcPr>
            <w:tcW w:w="1800" w:type="dxa"/>
            <w:tcBorders>
              <w:top w:val="single" w:sz="4" w:space="0" w:color="auto"/>
              <w:bottom w:val="single" w:sz="4" w:space="0" w:color="auto"/>
            </w:tcBorders>
          </w:tcPr>
          <w:p w14:paraId="57F365FD" w14:textId="77777777" w:rsidR="00C30D06" w:rsidRPr="00C3471E" w:rsidRDefault="00C30D06" w:rsidP="008719E7">
            <w:pPr>
              <w:pStyle w:val="TableHead"/>
            </w:pPr>
            <w:r w:rsidRPr="00C3471E">
              <w:t>Standardized Coefficients</w:t>
            </w:r>
          </w:p>
        </w:tc>
        <w:tc>
          <w:tcPr>
            <w:tcW w:w="832" w:type="dxa"/>
            <w:vMerge w:val="restart"/>
            <w:tcBorders>
              <w:top w:val="single" w:sz="4" w:space="0" w:color="auto"/>
              <w:bottom w:val="single" w:sz="4" w:space="0" w:color="auto"/>
            </w:tcBorders>
          </w:tcPr>
          <w:p w14:paraId="2F9C927F" w14:textId="77777777" w:rsidR="00C30D06" w:rsidRPr="00C3471E" w:rsidRDefault="00C30D06" w:rsidP="008719E7">
            <w:pPr>
              <w:pStyle w:val="TableHead"/>
            </w:pPr>
          </w:p>
          <w:p w14:paraId="24ACE815" w14:textId="77777777" w:rsidR="00C30D06" w:rsidRPr="00C3471E" w:rsidRDefault="00C30D06" w:rsidP="008719E7">
            <w:pPr>
              <w:pStyle w:val="TableHead"/>
            </w:pPr>
          </w:p>
          <w:p w14:paraId="18502E38" w14:textId="77777777" w:rsidR="00C30D06" w:rsidRPr="00C3471E" w:rsidRDefault="00C30D06" w:rsidP="008719E7">
            <w:pPr>
              <w:pStyle w:val="TableHead"/>
            </w:pPr>
            <w:r w:rsidRPr="00C3471E">
              <w:t>T</w:t>
            </w:r>
          </w:p>
        </w:tc>
        <w:tc>
          <w:tcPr>
            <w:tcW w:w="980" w:type="dxa"/>
            <w:vMerge w:val="restart"/>
            <w:tcBorders>
              <w:top w:val="single" w:sz="4" w:space="0" w:color="auto"/>
              <w:bottom w:val="single" w:sz="4" w:space="0" w:color="auto"/>
            </w:tcBorders>
          </w:tcPr>
          <w:p w14:paraId="5709E3D9" w14:textId="77777777" w:rsidR="00C30D06" w:rsidRPr="00C3471E" w:rsidRDefault="00C30D06" w:rsidP="008719E7">
            <w:pPr>
              <w:pStyle w:val="TableHead"/>
            </w:pPr>
          </w:p>
          <w:p w14:paraId="3176DCF1" w14:textId="77777777" w:rsidR="00C30D06" w:rsidRPr="00C3471E" w:rsidRDefault="00C30D06" w:rsidP="008719E7">
            <w:pPr>
              <w:pStyle w:val="TableHead"/>
            </w:pPr>
          </w:p>
          <w:p w14:paraId="3806CC9D" w14:textId="77777777" w:rsidR="00C30D06" w:rsidRPr="00C3471E" w:rsidRDefault="00C30D06" w:rsidP="008719E7">
            <w:pPr>
              <w:pStyle w:val="TableHead"/>
            </w:pPr>
            <w:r w:rsidRPr="00C3471E">
              <w:t>Sig.</w:t>
            </w:r>
          </w:p>
        </w:tc>
      </w:tr>
      <w:tr w:rsidR="00C30D06" w:rsidRPr="00C3471E" w14:paraId="662AD01A" w14:textId="77777777" w:rsidTr="008719E7">
        <w:trPr>
          <w:trHeight w:val="334"/>
        </w:trPr>
        <w:tc>
          <w:tcPr>
            <w:tcW w:w="2860" w:type="dxa"/>
            <w:gridSpan w:val="2"/>
            <w:vMerge/>
            <w:tcBorders>
              <w:top w:val="single" w:sz="4" w:space="0" w:color="auto"/>
              <w:bottom w:val="single" w:sz="4" w:space="0" w:color="auto"/>
            </w:tcBorders>
          </w:tcPr>
          <w:p w14:paraId="111C2BA2" w14:textId="77777777" w:rsidR="00C30D06" w:rsidRPr="00C3471E" w:rsidRDefault="00C30D06" w:rsidP="00213602">
            <w:pPr>
              <w:spacing w:after="0" w:line="276" w:lineRule="auto"/>
              <w:rPr>
                <w:rFonts w:ascii="Book Antiqua" w:hAnsi="Book Antiqua"/>
                <w:szCs w:val="24"/>
              </w:rPr>
            </w:pPr>
          </w:p>
        </w:tc>
        <w:tc>
          <w:tcPr>
            <w:tcW w:w="1400" w:type="dxa"/>
            <w:tcBorders>
              <w:top w:val="single" w:sz="4" w:space="0" w:color="auto"/>
              <w:bottom w:val="single" w:sz="4" w:space="0" w:color="auto"/>
            </w:tcBorders>
          </w:tcPr>
          <w:p w14:paraId="00C28EFE" w14:textId="77777777" w:rsidR="00C30D06" w:rsidRPr="00C3471E" w:rsidRDefault="00C30D06" w:rsidP="008719E7">
            <w:pPr>
              <w:pStyle w:val="TableHead"/>
            </w:pPr>
            <w:r w:rsidRPr="00C3471E">
              <w:t>B</w:t>
            </w:r>
          </w:p>
        </w:tc>
        <w:tc>
          <w:tcPr>
            <w:tcW w:w="1660" w:type="dxa"/>
            <w:tcBorders>
              <w:top w:val="single" w:sz="4" w:space="0" w:color="auto"/>
              <w:bottom w:val="single" w:sz="4" w:space="0" w:color="auto"/>
            </w:tcBorders>
          </w:tcPr>
          <w:p w14:paraId="42F44F09" w14:textId="77777777" w:rsidR="00C30D06" w:rsidRPr="00C3471E" w:rsidRDefault="00C30D06" w:rsidP="008719E7">
            <w:pPr>
              <w:pStyle w:val="TableHead"/>
            </w:pPr>
            <w:r w:rsidRPr="00C3471E">
              <w:t>Std. Error</w:t>
            </w:r>
          </w:p>
        </w:tc>
        <w:tc>
          <w:tcPr>
            <w:tcW w:w="1800" w:type="dxa"/>
            <w:tcBorders>
              <w:top w:val="single" w:sz="4" w:space="0" w:color="auto"/>
              <w:bottom w:val="single" w:sz="4" w:space="0" w:color="auto"/>
            </w:tcBorders>
          </w:tcPr>
          <w:p w14:paraId="3188DEEB" w14:textId="77777777" w:rsidR="00C30D06" w:rsidRPr="00C3471E" w:rsidRDefault="00C30D06" w:rsidP="008719E7">
            <w:pPr>
              <w:pStyle w:val="TableHead"/>
            </w:pPr>
            <w:r w:rsidRPr="00C3471E">
              <w:t>Beta</w:t>
            </w:r>
          </w:p>
        </w:tc>
        <w:tc>
          <w:tcPr>
            <w:tcW w:w="832" w:type="dxa"/>
            <w:vMerge/>
            <w:tcBorders>
              <w:top w:val="single" w:sz="4" w:space="0" w:color="auto"/>
              <w:bottom w:val="single" w:sz="4" w:space="0" w:color="auto"/>
            </w:tcBorders>
          </w:tcPr>
          <w:p w14:paraId="6ADCA9B9" w14:textId="77777777" w:rsidR="00C30D06" w:rsidRPr="00C3471E" w:rsidRDefault="00C30D06" w:rsidP="00213602">
            <w:pPr>
              <w:spacing w:after="0" w:line="276" w:lineRule="auto"/>
              <w:rPr>
                <w:rFonts w:ascii="Book Antiqua" w:hAnsi="Book Antiqua"/>
                <w:szCs w:val="24"/>
              </w:rPr>
            </w:pPr>
          </w:p>
        </w:tc>
        <w:tc>
          <w:tcPr>
            <w:tcW w:w="980" w:type="dxa"/>
            <w:vMerge/>
            <w:tcBorders>
              <w:top w:val="single" w:sz="4" w:space="0" w:color="auto"/>
              <w:bottom w:val="single" w:sz="4" w:space="0" w:color="auto"/>
            </w:tcBorders>
          </w:tcPr>
          <w:p w14:paraId="2E67FB92" w14:textId="77777777" w:rsidR="00C30D06" w:rsidRPr="00C3471E" w:rsidRDefault="00C30D06" w:rsidP="00213602">
            <w:pPr>
              <w:spacing w:after="0" w:line="276" w:lineRule="auto"/>
              <w:rPr>
                <w:rFonts w:ascii="Book Antiqua" w:hAnsi="Book Antiqua"/>
                <w:szCs w:val="24"/>
              </w:rPr>
            </w:pPr>
          </w:p>
        </w:tc>
      </w:tr>
      <w:tr w:rsidR="00C30D06" w:rsidRPr="00C3471E" w14:paraId="35C1E87A" w14:textId="77777777" w:rsidTr="008719E7">
        <w:trPr>
          <w:trHeight w:val="383"/>
        </w:trPr>
        <w:tc>
          <w:tcPr>
            <w:tcW w:w="340" w:type="dxa"/>
            <w:tcBorders>
              <w:top w:val="single" w:sz="4" w:space="0" w:color="auto"/>
              <w:bottom w:val="nil"/>
            </w:tcBorders>
          </w:tcPr>
          <w:p w14:paraId="137E5AE7" w14:textId="77777777" w:rsidR="00C30D06" w:rsidRPr="00C3471E" w:rsidRDefault="00C30D06" w:rsidP="008719E7">
            <w:pPr>
              <w:pStyle w:val="TableBody"/>
            </w:pPr>
            <w:r w:rsidRPr="00C3471E">
              <w:t>1</w:t>
            </w:r>
          </w:p>
        </w:tc>
        <w:tc>
          <w:tcPr>
            <w:tcW w:w="2520" w:type="dxa"/>
            <w:tcBorders>
              <w:top w:val="single" w:sz="4" w:space="0" w:color="auto"/>
              <w:bottom w:val="nil"/>
            </w:tcBorders>
          </w:tcPr>
          <w:p w14:paraId="71720125" w14:textId="77777777" w:rsidR="00C30D06" w:rsidRPr="00C3471E" w:rsidRDefault="00C30D06" w:rsidP="008719E7">
            <w:pPr>
              <w:pStyle w:val="TableBody"/>
            </w:pPr>
            <w:r w:rsidRPr="00C3471E">
              <w:t>(Constant)</w:t>
            </w:r>
          </w:p>
        </w:tc>
        <w:tc>
          <w:tcPr>
            <w:tcW w:w="1400" w:type="dxa"/>
            <w:tcBorders>
              <w:top w:val="single" w:sz="4" w:space="0" w:color="auto"/>
              <w:bottom w:val="nil"/>
            </w:tcBorders>
          </w:tcPr>
          <w:p w14:paraId="3DA2CF3E" w14:textId="77777777" w:rsidR="00C30D06" w:rsidRPr="00C3471E" w:rsidRDefault="00C30D06" w:rsidP="008719E7">
            <w:pPr>
              <w:pStyle w:val="TableBody"/>
            </w:pPr>
            <w:r w:rsidRPr="00C3471E">
              <w:t>0.778</w:t>
            </w:r>
          </w:p>
        </w:tc>
        <w:tc>
          <w:tcPr>
            <w:tcW w:w="1660" w:type="dxa"/>
            <w:tcBorders>
              <w:top w:val="single" w:sz="4" w:space="0" w:color="auto"/>
              <w:bottom w:val="nil"/>
            </w:tcBorders>
          </w:tcPr>
          <w:p w14:paraId="29F55F75" w14:textId="77777777" w:rsidR="00C30D06" w:rsidRPr="00C3471E" w:rsidRDefault="00C30D06" w:rsidP="008719E7">
            <w:pPr>
              <w:pStyle w:val="TableBody"/>
            </w:pPr>
            <w:r w:rsidRPr="00C3471E">
              <w:t>.069</w:t>
            </w:r>
          </w:p>
        </w:tc>
        <w:tc>
          <w:tcPr>
            <w:tcW w:w="1800" w:type="dxa"/>
            <w:tcBorders>
              <w:top w:val="single" w:sz="4" w:space="0" w:color="auto"/>
              <w:bottom w:val="nil"/>
            </w:tcBorders>
          </w:tcPr>
          <w:p w14:paraId="455BCE7D" w14:textId="77777777" w:rsidR="00C30D06" w:rsidRPr="00C3471E" w:rsidRDefault="00C30D06" w:rsidP="008719E7">
            <w:pPr>
              <w:pStyle w:val="TableBody"/>
            </w:pPr>
          </w:p>
        </w:tc>
        <w:tc>
          <w:tcPr>
            <w:tcW w:w="832" w:type="dxa"/>
            <w:tcBorders>
              <w:top w:val="single" w:sz="4" w:space="0" w:color="auto"/>
              <w:bottom w:val="nil"/>
            </w:tcBorders>
          </w:tcPr>
          <w:p w14:paraId="6E0D7A15" w14:textId="77777777" w:rsidR="00C30D06" w:rsidRPr="00C3471E" w:rsidRDefault="00C30D06" w:rsidP="008719E7">
            <w:pPr>
              <w:pStyle w:val="TableBody"/>
            </w:pPr>
            <w:r w:rsidRPr="00C3471E">
              <w:t>1.643</w:t>
            </w:r>
          </w:p>
        </w:tc>
        <w:tc>
          <w:tcPr>
            <w:tcW w:w="980" w:type="dxa"/>
            <w:tcBorders>
              <w:top w:val="single" w:sz="4" w:space="0" w:color="auto"/>
              <w:bottom w:val="nil"/>
            </w:tcBorders>
          </w:tcPr>
          <w:p w14:paraId="16116E51" w14:textId="77777777" w:rsidR="00C30D06" w:rsidRPr="00C3471E" w:rsidRDefault="00C30D06" w:rsidP="008719E7">
            <w:pPr>
              <w:pStyle w:val="TableBody"/>
            </w:pPr>
            <w:r w:rsidRPr="00C3471E">
              <w:t>.000</w:t>
            </w:r>
          </w:p>
        </w:tc>
      </w:tr>
      <w:tr w:rsidR="00C30D06" w:rsidRPr="00C3471E" w14:paraId="450F2236" w14:textId="77777777" w:rsidTr="008719E7">
        <w:trPr>
          <w:trHeight w:val="679"/>
        </w:trPr>
        <w:tc>
          <w:tcPr>
            <w:tcW w:w="340" w:type="dxa"/>
            <w:tcBorders>
              <w:top w:val="nil"/>
              <w:bottom w:val="single" w:sz="4" w:space="0" w:color="auto"/>
            </w:tcBorders>
          </w:tcPr>
          <w:p w14:paraId="6B005BFF" w14:textId="77777777" w:rsidR="00C30D06" w:rsidRPr="00C3471E" w:rsidRDefault="00C30D06" w:rsidP="008719E7">
            <w:pPr>
              <w:pStyle w:val="TableBody"/>
              <w:rPr>
                <w:b/>
              </w:rPr>
            </w:pPr>
          </w:p>
        </w:tc>
        <w:tc>
          <w:tcPr>
            <w:tcW w:w="2520" w:type="dxa"/>
            <w:tcBorders>
              <w:top w:val="nil"/>
              <w:bottom w:val="single" w:sz="4" w:space="0" w:color="auto"/>
            </w:tcBorders>
          </w:tcPr>
          <w:p w14:paraId="07D63103" w14:textId="54C075F3" w:rsidR="00C30D06" w:rsidRPr="00C3471E" w:rsidRDefault="00F2468C" w:rsidP="008719E7">
            <w:pPr>
              <w:pStyle w:val="TableBody"/>
            </w:pPr>
            <w:r>
              <w:t>Intellectual Capital</w:t>
            </w:r>
          </w:p>
        </w:tc>
        <w:tc>
          <w:tcPr>
            <w:tcW w:w="1400" w:type="dxa"/>
            <w:tcBorders>
              <w:top w:val="nil"/>
              <w:bottom w:val="single" w:sz="4" w:space="0" w:color="auto"/>
            </w:tcBorders>
          </w:tcPr>
          <w:p w14:paraId="3F22FECE" w14:textId="77777777" w:rsidR="00C30D06" w:rsidRPr="00C3471E" w:rsidRDefault="00C30D06" w:rsidP="008719E7">
            <w:pPr>
              <w:pStyle w:val="TableBody"/>
            </w:pPr>
            <w:r w:rsidRPr="00C3471E">
              <w:t>.511</w:t>
            </w:r>
          </w:p>
        </w:tc>
        <w:tc>
          <w:tcPr>
            <w:tcW w:w="1660" w:type="dxa"/>
            <w:tcBorders>
              <w:top w:val="nil"/>
              <w:bottom w:val="single" w:sz="4" w:space="0" w:color="auto"/>
            </w:tcBorders>
          </w:tcPr>
          <w:p w14:paraId="3C95FFF3" w14:textId="77777777" w:rsidR="00C30D06" w:rsidRPr="00C3471E" w:rsidRDefault="00C30D06" w:rsidP="008719E7">
            <w:pPr>
              <w:pStyle w:val="TableBody"/>
            </w:pPr>
            <w:r w:rsidRPr="00C3471E">
              <w:t>.014</w:t>
            </w:r>
          </w:p>
        </w:tc>
        <w:tc>
          <w:tcPr>
            <w:tcW w:w="1800" w:type="dxa"/>
            <w:tcBorders>
              <w:top w:val="nil"/>
              <w:bottom w:val="single" w:sz="4" w:space="0" w:color="auto"/>
            </w:tcBorders>
          </w:tcPr>
          <w:p w14:paraId="6188E252" w14:textId="77777777" w:rsidR="00C30D06" w:rsidRPr="00C3471E" w:rsidRDefault="00C30D06" w:rsidP="008719E7">
            <w:pPr>
              <w:pStyle w:val="TableBody"/>
            </w:pPr>
            <w:r w:rsidRPr="00C3471E">
              <w:t>.6442</w:t>
            </w:r>
          </w:p>
        </w:tc>
        <w:tc>
          <w:tcPr>
            <w:tcW w:w="832" w:type="dxa"/>
            <w:tcBorders>
              <w:top w:val="nil"/>
              <w:bottom w:val="single" w:sz="4" w:space="0" w:color="auto"/>
            </w:tcBorders>
          </w:tcPr>
          <w:p w14:paraId="5B5F43D9" w14:textId="77777777" w:rsidR="00C30D06" w:rsidRPr="00C3471E" w:rsidRDefault="00C30D06" w:rsidP="008719E7">
            <w:pPr>
              <w:pStyle w:val="TableBody"/>
            </w:pPr>
            <w:r w:rsidRPr="00C3471E">
              <w:t>.420</w:t>
            </w:r>
          </w:p>
        </w:tc>
        <w:tc>
          <w:tcPr>
            <w:tcW w:w="980" w:type="dxa"/>
            <w:tcBorders>
              <w:top w:val="nil"/>
              <w:bottom w:val="single" w:sz="4" w:space="0" w:color="auto"/>
            </w:tcBorders>
          </w:tcPr>
          <w:p w14:paraId="70BAB06C" w14:textId="77777777" w:rsidR="00C30D06" w:rsidRPr="00C3471E" w:rsidRDefault="00C30D06" w:rsidP="008719E7">
            <w:pPr>
              <w:pStyle w:val="TableBody"/>
            </w:pPr>
            <w:r w:rsidRPr="00C3471E">
              <w:t>.002</w:t>
            </w:r>
          </w:p>
        </w:tc>
      </w:tr>
      <w:tr w:rsidR="00992765" w:rsidRPr="00C3471E" w14:paraId="5B0CC69F" w14:textId="77777777" w:rsidTr="008719E7">
        <w:trPr>
          <w:trHeight w:val="407"/>
        </w:trPr>
        <w:tc>
          <w:tcPr>
            <w:tcW w:w="9532" w:type="dxa"/>
            <w:gridSpan w:val="7"/>
            <w:tcBorders>
              <w:top w:val="single" w:sz="4" w:space="0" w:color="auto"/>
              <w:bottom w:val="single" w:sz="4" w:space="0" w:color="auto"/>
            </w:tcBorders>
          </w:tcPr>
          <w:p w14:paraId="2F689AF0" w14:textId="25F31622" w:rsidR="00992765" w:rsidRPr="00992765" w:rsidRDefault="00992765" w:rsidP="008719E7">
            <w:pPr>
              <w:pStyle w:val="TableBody"/>
            </w:pPr>
            <w:r w:rsidRPr="00C3471E">
              <w:t>Dependent variable; sustained competitive advantage</w:t>
            </w:r>
          </w:p>
        </w:tc>
      </w:tr>
    </w:tbl>
    <w:p w14:paraId="7DFA4C02" w14:textId="77777777" w:rsidR="00992765" w:rsidRDefault="00992765" w:rsidP="00DC2FD5">
      <w:pPr>
        <w:pStyle w:val="BodyText"/>
      </w:pPr>
    </w:p>
    <w:p w14:paraId="4DA739C4" w14:textId="1CF8A571" w:rsidR="00C30D06" w:rsidRPr="00C3471E" w:rsidRDefault="00C30D06" w:rsidP="00DC2FD5">
      <w:pPr>
        <w:pStyle w:val="BodyText"/>
      </w:pPr>
      <w:r w:rsidRPr="00C3471E">
        <w:t>The coefficients</w:t>
      </w:r>
      <w:r w:rsidR="00992765">
        <w:t xml:space="preserve"> table</w:t>
      </w:r>
      <w:r w:rsidRPr="00C3471E">
        <w:t xml:space="preserve"> (</w:t>
      </w:r>
      <w:r w:rsidR="00F86606">
        <w:t>T</w:t>
      </w:r>
      <w:r w:rsidRPr="00C3471E">
        <w:t xml:space="preserve">able 10) shows </w:t>
      </w:r>
      <w:r w:rsidR="00992765">
        <w:t>B</w:t>
      </w:r>
      <w:r w:rsidRPr="00C3471E">
        <w:t>eta val</w:t>
      </w:r>
      <w:r w:rsidR="00992765">
        <w:t>u</w:t>
      </w:r>
      <w:r w:rsidRPr="00C3471E">
        <w:t>e as 0.6442 that indicates the positive relationship between dependent variables and independent variables. Therefore, it should be noted that if the intellectual capital is not properly managed and enforced, then competitive advantage may lose focus in telecommunication sectors.</w:t>
      </w:r>
    </w:p>
    <w:p w14:paraId="3297E988" w14:textId="07918715" w:rsidR="00C30D06" w:rsidRPr="00C3471E" w:rsidRDefault="00992765" w:rsidP="00F369AD">
      <w:pPr>
        <w:pStyle w:val="Heading1"/>
        <w:rPr>
          <w:rFonts w:hint="eastAsia"/>
        </w:rPr>
      </w:pPr>
      <w:bookmarkStart w:id="59" w:name="_bookmark77"/>
      <w:bookmarkEnd w:id="59"/>
      <w:r>
        <w:t xml:space="preserve">5.0 </w:t>
      </w:r>
      <w:r w:rsidR="00C30D06" w:rsidRPr="00C3471E">
        <w:t>CONCLUSION</w:t>
      </w:r>
      <w:r>
        <w:t xml:space="preserve"> AND RECOMMENDATIONS</w:t>
      </w:r>
    </w:p>
    <w:p w14:paraId="08E6CF04" w14:textId="088B3A69" w:rsidR="00C30D06" w:rsidRPr="00C3471E" w:rsidRDefault="00C30D06" w:rsidP="00DC2FD5">
      <w:pPr>
        <w:pStyle w:val="BodyText"/>
      </w:pPr>
      <w:r w:rsidRPr="00C3471E">
        <w:t xml:space="preserve">Human capital encouraged the </w:t>
      </w:r>
      <w:r w:rsidR="00992765">
        <w:t>S</w:t>
      </w:r>
      <w:r w:rsidRPr="00C3471E">
        <w:t xml:space="preserve">afaricom PLC respondents to participate in telecommunication sector environments in Kenya. Differences in accessibility levels hindered effective employee participation which implied that the level of accessibility and availability of resources was a determinant of how </w:t>
      </w:r>
      <w:r w:rsidR="00992765">
        <w:rPr>
          <w:rFonts w:eastAsiaTheme="minorEastAsia" w:hint="eastAsia"/>
          <w:lang w:eastAsia="ja-JP"/>
        </w:rPr>
        <w:t>S</w:t>
      </w:r>
      <w:r w:rsidRPr="00C3471E">
        <w:t>afaricom PLC respondents understood human capital issues which motivated them to get involved. The study further concluded that education training and skills available for the respondents were better empowered for participation in the intellectual capital and sustained competitive advantage in the telecommunication sector</w:t>
      </w:r>
      <w:r w:rsidRPr="00C3471E">
        <w:rPr>
          <w:i/>
          <w:iCs/>
        </w:rPr>
        <w:t>.</w:t>
      </w:r>
      <w:r w:rsidRPr="00C3471E">
        <w:t xml:space="preserve"> </w:t>
      </w:r>
    </w:p>
    <w:p w14:paraId="3D66FE7D" w14:textId="17E8EEA8" w:rsidR="00C30D06" w:rsidRPr="00C3471E" w:rsidRDefault="00C30D06" w:rsidP="00F369AD">
      <w:pPr>
        <w:pStyle w:val="BodyText"/>
      </w:pPr>
      <w:r w:rsidRPr="00C3471E">
        <w:t xml:space="preserve">On the influence of structural capital on respondents in </w:t>
      </w:r>
      <w:r w:rsidR="00992765">
        <w:t>S</w:t>
      </w:r>
      <w:r w:rsidRPr="00C3471E">
        <w:t>afaricom PLC telecommunication sector, the study concluded that structural capital measures put in place, opportunities available and decision making influenced respondents’ participation in the telecommunication industries. The study further concluded that laid down rules, knowledge retention</w:t>
      </w:r>
      <w:r w:rsidR="00992765">
        <w:t>,</w:t>
      </w:r>
      <w:r w:rsidRPr="00C3471E">
        <w:t xml:space="preserve"> and </w:t>
      </w:r>
      <w:r w:rsidRPr="00C3471E">
        <w:lastRenderedPageBreak/>
        <w:t>communication by stakeholders resulted in better quality decisions of the organization as people provided technical expert</w:t>
      </w:r>
      <w:r w:rsidR="00992765">
        <w:t>ise</w:t>
      </w:r>
      <w:r w:rsidRPr="00C3471E">
        <w:t xml:space="preserve"> during decision making processes.</w:t>
      </w:r>
    </w:p>
    <w:p w14:paraId="63E93C43" w14:textId="0CC5EF26" w:rsidR="00C30D06" w:rsidRPr="00C3471E" w:rsidRDefault="00992765" w:rsidP="00F369AD">
      <w:pPr>
        <w:pStyle w:val="BodyText"/>
      </w:pPr>
      <w:r>
        <w:t>O</w:t>
      </w:r>
      <w:r w:rsidR="00C30D06" w:rsidRPr="00C3471E">
        <w:t xml:space="preserve">n the influence of relational capital, the study concluded that </w:t>
      </w:r>
      <w:proofErr w:type="spellStart"/>
      <w:r w:rsidR="00C30D06" w:rsidRPr="00C3471E">
        <w:t>organisationa</w:t>
      </w:r>
      <w:r>
        <w:t>l</w:t>
      </w:r>
      <w:proofErr w:type="spellEnd"/>
      <w:r w:rsidR="00C30D06" w:rsidRPr="00C3471E">
        <w:t xml:space="preserve"> association, computer skills and power relations had a significant influence in the telecommunication sector in Kenya. Skills and power relations would be improved. Internal and external stakeholders</w:t>
      </w:r>
      <w:r>
        <w:t>'</w:t>
      </w:r>
      <w:r w:rsidR="00C30D06" w:rsidRPr="00C3471E">
        <w:t xml:space="preserve"> input had a great influence on telecommunication sector. Respondents participated differently in the telecommunication sector as they had different levels of awareness in relational capital.</w:t>
      </w:r>
    </w:p>
    <w:p w14:paraId="40A87AE0" w14:textId="0803DCF1" w:rsidR="00C30D06" w:rsidRPr="00C3471E" w:rsidRDefault="00F369AD" w:rsidP="00F369AD">
      <w:pPr>
        <w:pStyle w:val="Heading1"/>
        <w:rPr>
          <w:rFonts w:hint="eastAsia"/>
        </w:rPr>
      </w:pPr>
      <w:r>
        <w:t>R</w:t>
      </w:r>
      <w:r w:rsidR="00992765">
        <w:t>ecommendations</w:t>
      </w:r>
    </w:p>
    <w:p w14:paraId="1A7EA743" w14:textId="2874533D" w:rsidR="00C30D06" w:rsidRPr="00C3471E" w:rsidRDefault="00C30D06" w:rsidP="00F369AD">
      <w:pPr>
        <w:pStyle w:val="BodyText"/>
      </w:pPr>
      <w:bookmarkStart w:id="60" w:name="_Toc23762736"/>
      <w:r w:rsidRPr="00C3471E">
        <w:t xml:space="preserve">On human capital, the study recommended that existing government regulations should play a key role in ensuring that everyone gets involved in participatory </w:t>
      </w:r>
      <w:r w:rsidR="00992765" w:rsidRPr="00C3471E">
        <w:t>decision-making</w:t>
      </w:r>
      <w:r w:rsidRPr="00C3471E">
        <w:t xml:space="preserve"> processes especially in telecommunication sectors. </w:t>
      </w:r>
    </w:p>
    <w:p w14:paraId="07E37E8C" w14:textId="70453BEE" w:rsidR="00C30D06" w:rsidRPr="00C3471E" w:rsidRDefault="00C30D06" w:rsidP="00F369AD">
      <w:pPr>
        <w:pStyle w:val="BodyText"/>
      </w:pPr>
      <w:r w:rsidRPr="00C3471E">
        <w:t>Bas</w:t>
      </w:r>
      <w:r w:rsidR="00992765">
        <w:t>ed</w:t>
      </w:r>
      <w:r w:rsidRPr="00C3471E">
        <w:t xml:space="preserve"> on the structural capital, the study recommended that measures put in place by the structures in </w:t>
      </w:r>
      <w:r w:rsidR="00992765">
        <w:t>S</w:t>
      </w:r>
      <w:r w:rsidRPr="00C3471E">
        <w:t xml:space="preserve">afaricom PLC should be meant for the organization’s competitive strength depending on its structures rather than other elements of intellectual capital. </w:t>
      </w:r>
    </w:p>
    <w:p w14:paraId="20771A44" w14:textId="77777777" w:rsidR="00C30D06" w:rsidRPr="00C3471E" w:rsidRDefault="00C30D06" w:rsidP="00DC2FD5">
      <w:pPr>
        <w:pStyle w:val="BodyText"/>
      </w:pPr>
      <w:r w:rsidRPr="00C3471E">
        <w:t xml:space="preserve">The study recommended that, for relational capital and sustained competitive advantage to be made aware by different stakeholders and the public the need to use media and peers for advertisement. Safaricom PLC respondents should be provided with adequate training so that they can improve. </w:t>
      </w:r>
    </w:p>
    <w:p w14:paraId="2CFCF156" w14:textId="77777777" w:rsidR="00C30D06" w:rsidRPr="00C3471E" w:rsidRDefault="00C30D06" w:rsidP="00DC2FD5">
      <w:pPr>
        <w:pStyle w:val="BodyText"/>
      </w:pPr>
      <w:r w:rsidRPr="00C3471E">
        <w:t xml:space="preserve">On technological capital, the challenges faced in the telecommunication sector in trying to be part and parcel intellectual capital and have their voices heard should be solved by the existing government to achieve a sustainable competitive advantage. </w:t>
      </w:r>
      <w:bookmarkStart w:id="61" w:name="_Toc65912585"/>
      <w:bookmarkEnd w:id="60"/>
    </w:p>
    <w:p w14:paraId="2448C173" w14:textId="77777777" w:rsidR="00C30D06" w:rsidRPr="00C3471E" w:rsidRDefault="00C30D06" w:rsidP="00F369AD">
      <w:pPr>
        <w:pStyle w:val="Heading1"/>
        <w:rPr>
          <w:rFonts w:hint="eastAsia"/>
        </w:rPr>
      </w:pPr>
      <w:r w:rsidRPr="00C3471E">
        <w:t>REFERENCES</w:t>
      </w:r>
      <w:bookmarkEnd w:id="61"/>
    </w:p>
    <w:p w14:paraId="16322954" w14:textId="2677B8CA" w:rsidR="00C30D06" w:rsidRPr="00C3471E" w:rsidRDefault="00C30D06" w:rsidP="00F369AD">
      <w:pPr>
        <w:pStyle w:val="BodyTextFirstIndent"/>
        <w:rPr>
          <w:i/>
        </w:rPr>
      </w:pPr>
      <w:r w:rsidRPr="00C3471E">
        <w:t>Abraham, C. (2004)</w:t>
      </w:r>
      <w:r w:rsidR="00AF14A5">
        <w:t>.</w:t>
      </w:r>
      <w:r w:rsidRPr="00C3471E">
        <w:rPr>
          <w:i/>
        </w:rPr>
        <w:t xml:space="preserve"> </w:t>
      </w:r>
      <w:r w:rsidRPr="00AF14A5">
        <w:t>Strategic human capital and the performance of public sector organizations</w:t>
      </w:r>
      <w:r w:rsidR="00AF14A5">
        <w:rPr>
          <w:i/>
        </w:rPr>
        <w:t>.</w:t>
      </w:r>
      <w:r w:rsidRPr="00C3471E">
        <w:rPr>
          <w:i/>
        </w:rPr>
        <w:t xml:space="preserve"> Scandinavian Journal of Management,</w:t>
      </w:r>
      <w:r w:rsidR="00AF14A5">
        <w:rPr>
          <w:i/>
        </w:rPr>
        <w:t xml:space="preserve"> </w:t>
      </w:r>
      <w:r w:rsidRPr="00C3471E">
        <w:rPr>
          <w:i/>
        </w:rPr>
        <w:t>20(4),</w:t>
      </w:r>
      <w:r w:rsidR="00AF14A5">
        <w:rPr>
          <w:i/>
        </w:rPr>
        <w:t xml:space="preserve"> </w:t>
      </w:r>
      <w:r w:rsidRPr="00C3471E">
        <w:rPr>
          <w:i/>
        </w:rPr>
        <w:t>375-392.</w:t>
      </w:r>
      <w:r w:rsidR="00350AAB">
        <w:rPr>
          <w:i/>
        </w:rPr>
        <w:t xml:space="preserve"> </w:t>
      </w:r>
      <w:r w:rsidRPr="00AF14A5">
        <w:t>https://doi.org/10.1016/j.scaman.2003.11.003</w:t>
      </w:r>
    </w:p>
    <w:p w14:paraId="1D68391C" w14:textId="2EBEFA50" w:rsidR="00C30D06" w:rsidRPr="00C3471E" w:rsidRDefault="00C30D06" w:rsidP="00F369AD">
      <w:pPr>
        <w:pStyle w:val="BodyTextFirstIndent"/>
        <w:rPr>
          <w:i/>
        </w:rPr>
      </w:pPr>
      <w:r w:rsidRPr="00C3471E">
        <w:t>Albertini, E. &amp; Berger-Remy, F. (2019)</w:t>
      </w:r>
      <w:r w:rsidR="00AF14A5">
        <w:t>.</w:t>
      </w:r>
      <w:r w:rsidRPr="00AF14A5">
        <w:t xml:space="preserve"> Intellectual Capital and Financial Performance:</w:t>
      </w:r>
      <w:r w:rsidRPr="00C3471E">
        <w:rPr>
          <w:i/>
        </w:rPr>
        <w:t xml:space="preserve"> A </w:t>
      </w:r>
      <w:r w:rsidRPr="00AF14A5">
        <w:t xml:space="preserve">Meta-Analysis and Research Agenda. </w:t>
      </w:r>
      <w:r w:rsidRPr="00C3471E">
        <w:rPr>
          <w:i/>
        </w:rPr>
        <w:t>Management, 22</w:t>
      </w:r>
      <w:r w:rsidRPr="00AF14A5">
        <w:t>(2)</w:t>
      </w:r>
      <w:r w:rsidR="00AF14A5" w:rsidRPr="00AF14A5">
        <w:t xml:space="preserve">, </w:t>
      </w:r>
      <w:r w:rsidRPr="00AF14A5">
        <w:t>216-249</w:t>
      </w:r>
      <w:r w:rsidR="00AF14A5">
        <w:t>.</w:t>
      </w:r>
    </w:p>
    <w:p w14:paraId="2BA380F6" w14:textId="77777777" w:rsidR="00804BA3" w:rsidRDefault="00C30D06" w:rsidP="00F369AD">
      <w:pPr>
        <w:pStyle w:val="BodyTextFirstIndent"/>
        <w:rPr>
          <w:i/>
        </w:rPr>
      </w:pPr>
      <w:r w:rsidRPr="00C3471E">
        <w:t xml:space="preserve">Barnabas, S., </w:t>
      </w:r>
      <w:proofErr w:type="spellStart"/>
      <w:r w:rsidRPr="00C3471E">
        <w:t>Nwuche</w:t>
      </w:r>
      <w:proofErr w:type="spellEnd"/>
      <w:r w:rsidRPr="00C3471E">
        <w:t>, A., &amp; Anyanwu, S. (2016</w:t>
      </w:r>
      <w:r w:rsidRPr="00C3471E">
        <w:rPr>
          <w:i/>
        </w:rPr>
        <w:t>)</w:t>
      </w:r>
      <w:r w:rsidR="00AF14A5">
        <w:rPr>
          <w:i/>
        </w:rPr>
        <w:t>.</w:t>
      </w:r>
      <w:r w:rsidRPr="00AF14A5">
        <w:t xml:space="preserve"> Intellectual Capital and Organizational Survival of Selected Banks in Rivers State, Nigeria. </w:t>
      </w:r>
      <w:r w:rsidRPr="00C3471E">
        <w:rPr>
          <w:i/>
        </w:rPr>
        <w:t>The International Journal of Business &amp; Management, 4</w:t>
      </w:r>
      <w:r w:rsidRPr="00AF14A5">
        <w:t>(1), 258</w:t>
      </w:r>
      <w:r w:rsidR="00AF14A5" w:rsidRPr="00AF14A5">
        <w:t>-267.</w:t>
      </w:r>
    </w:p>
    <w:p w14:paraId="03F6CF8C" w14:textId="3A8DECCB" w:rsidR="00C30D06" w:rsidRPr="00C3471E" w:rsidRDefault="00C30D06" w:rsidP="00F369AD">
      <w:pPr>
        <w:pStyle w:val="BodyTextFirstIndent"/>
        <w:rPr>
          <w:i/>
        </w:rPr>
      </w:pPr>
      <w:r w:rsidRPr="00C3471E">
        <w:lastRenderedPageBreak/>
        <w:t>Barney, J. (1991)</w:t>
      </w:r>
      <w:r w:rsidR="00804BA3">
        <w:t>.</w:t>
      </w:r>
      <w:r w:rsidRPr="00C3471E">
        <w:rPr>
          <w:i/>
        </w:rPr>
        <w:t xml:space="preserve"> </w:t>
      </w:r>
      <w:r w:rsidRPr="00804BA3">
        <w:t>Firm Resources and Sustained Competitive Advantage</w:t>
      </w:r>
      <w:r w:rsidR="00804BA3">
        <w:t>.</w:t>
      </w:r>
      <w:r w:rsidRPr="00C3471E">
        <w:rPr>
          <w:i/>
        </w:rPr>
        <w:t xml:space="preserve"> Journal of </w:t>
      </w:r>
      <w:r w:rsidR="00804BA3">
        <w:rPr>
          <w:i/>
        </w:rPr>
        <w:t>M</w:t>
      </w:r>
      <w:r w:rsidRPr="00C3471E">
        <w:rPr>
          <w:i/>
        </w:rPr>
        <w:t>anagement,</w:t>
      </w:r>
      <w:r w:rsidR="00350AAB">
        <w:rPr>
          <w:i/>
        </w:rPr>
        <w:t xml:space="preserve"> </w:t>
      </w:r>
      <w:r w:rsidR="00804BA3">
        <w:rPr>
          <w:i/>
        </w:rPr>
        <w:t xml:space="preserve">17 </w:t>
      </w:r>
      <w:r w:rsidR="00804BA3" w:rsidRPr="00804BA3">
        <w:t>(1), 99-120.</w:t>
      </w:r>
      <w:r w:rsidRPr="00804BA3">
        <w:t> </w:t>
      </w:r>
      <w:r w:rsidR="00804BA3" w:rsidRPr="00804BA3">
        <w:t>h</w:t>
      </w:r>
      <w:r w:rsidRPr="00804BA3">
        <w:t>ttps://doi.org/10.1177/014920639101700108</w:t>
      </w:r>
    </w:p>
    <w:p w14:paraId="2E84E1F0" w14:textId="370C33F9" w:rsidR="00C30D06" w:rsidRPr="00C3471E" w:rsidRDefault="00C30D06" w:rsidP="00F369AD">
      <w:pPr>
        <w:pStyle w:val="BodyTextFirstIndent"/>
        <w:rPr>
          <w:i/>
        </w:rPr>
      </w:pPr>
      <w:r w:rsidRPr="00C3471E">
        <w:t>Bergh, D., Ketchen, B.</w:t>
      </w:r>
      <w:r w:rsidR="00350AAB">
        <w:t xml:space="preserve"> </w:t>
      </w:r>
      <w:r w:rsidRPr="00C3471E">
        <w:t>Boyd, J.&amp; Bergh M. (2010</w:t>
      </w:r>
      <w:r w:rsidRPr="00804BA3">
        <w:t>)</w:t>
      </w:r>
      <w:r w:rsidR="00804BA3" w:rsidRPr="00804BA3">
        <w:t>.</w:t>
      </w:r>
      <w:r w:rsidRPr="00804BA3">
        <w:t xml:space="preserve"> New frontiers of the reputation-performance relationship: insights from multiple theories,</w:t>
      </w:r>
      <w:r w:rsidRPr="00C3471E">
        <w:rPr>
          <w:i/>
        </w:rPr>
        <w:t xml:space="preserve"> J</w:t>
      </w:r>
      <w:r w:rsidR="00804BA3">
        <w:rPr>
          <w:i/>
        </w:rPr>
        <w:t>ournal of</w:t>
      </w:r>
      <w:r w:rsidRPr="00C3471E">
        <w:rPr>
          <w:i/>
        </w:rPr>
        <w:t xml:space="preserve"> Manag</w:t>
      </w:r>
      <w:r w:rsidR="00804BA3">
        <w:rPr>
          <w:i/>
        </w:rPr>
        <w:t>ement,</w:t>
      </w:r>
      <w:r w:rsidRPr="00C3471E">
        <w:rPr>
          <w:i/>
        </w:rPr>
        <w:t xml:space="preserve"> 36</w:t>
      </w:r>
      <w:r w:rsidR="00804BA3" w:rsidRPr="00804BA3">
        <w:t>(3),</w:t>
      </w:r>
      <w:r w:rsidRPr="00804BA3">
        <w:t xml:space="preserve"> 620–632</w:t>
      </w:r>
      <w:r w:rsidR="00804BA3">
        <w:t>.</w:t>
      </w:r>
    </w:p>
    <w:p w14:paraId="3ADC70E1" w14:textId="4601A54C" w:rsidR="00C30D06" w:rsidRPr="00804BA3" w:rsidRDefault="00C30D06" w:rsidP="00F369AD">
      <w:pPr>
        <w:pStyle w:val="BodyTextFirstIndent"/>
      </w:pPr>
      <w:proofErr w:type="spellStart"/>
      <w:r w:rsidRPr="00C3471E">
        <w:t>Bontis</w:t>
      </w:r>
      <w:proofErr w:type="spellEnd"/>
      <w:r w:rsidRPr="00C3471E">
        <w:t>, N. (2008)</w:t>
      </w:r>
      <w:r w:rsidR="00804BA3">
        <w:t>.</w:t>
      </w:r>
      <w:r w:rsidRPr="00C3471E">
        <w:rPr>
          <w:i/>
        </w:rPr>
        <w:t xml:space="preserve"> </w:t>
      </w:r>
      <w:r w:rsidRPr="00804BA3">
        <w:t>Intellectual capital: an exploratory study that develops measures and models</w:t>
      </w:r>
      <w:r w:rsidRPr="00C3471E">
        <w:rPr>
          <w:i/>
        </w:rPr>
        <w:t>. Management Decision, 36</w:t>
      </w:r>
      <w:r w:rsidRPr="00804BA3">
        <w:t>(2), 63-76</w:t>
      </w:r>
      <w:r w:rsidR="00804BA3" w:rsidRPr="00804BA3">
        <w:t>.</w:t>
      </w:r>
    </w:p>
    <w:p w14:paraId="35E34686" w14:textId="332DA049" w:rsidR="00C30D06" w:rsidRPr="00C3471E" w:rsidRDefault="00C30D06" w:rsidP="00F369AD">
      <w:pPr>
        <w:pStyle w:val="BodyTextFirstIndent"/>
        <w:rPr>
          <w:i/>
        </w:rPr>
      </w:pPr>
      <w:r w:rsidRPr="00C3471E">
        <w:t>Bourdieu, P.</w:t>
      </w:r>
      <w:r w:rsidR="00350AAB">
        <w:t xml:space="preserve"> </w:t>
      </w:r>
      <w:r w:rsidRPr="00C3471E">
        <w:t>&amp; Wacquant Loïc, D. (2012)</w:t>
      </w:r>
      <w:r w:rsidR="00804BA3">
        <w:t xml:space="preserve">. </w:t>
      </w:r>
      <w:r w:rsidRPr="00C3471E">
        <w:rPr>
          <w:i/>
        </w:rPr>
        <w:t>An Invitation to Reflexive Sociology</w:t>
      </w:r>
      <w:r w:rsidR="00804BA3">
        <w:rPr>
          <w:i/>
        </w:rPr>
        <w:t xml:space="preserve">. </w:t>
      </w:r>
      <w:r w:rsidRPr="00804BA3">
        <w:rPr>
          <w:iCs/>
        </w:rPr>
        <w:t>University of Chicago Press</w:t>
      </w:r>
      <w:r w:rsidR="00804BA3">
        <w:rPr>
          <w:iCs/>
        </w:rPr>
        <w:t>.</w:t>
      </w:r>
    </w:p>
    <w:p w14:paraId="6B1553E6" w14:textId="4D33C99E" w:rsidR="00C30D06" w:rsidRPr="00C3471E" w:rsidRDefault="00C30D06" w:rsidP="00C30D06">
      <w:pPr>
        <w:spacing w:after="0" w:line="276" w:lineRule="auto"/>
        <w:ind w:left="720" w:hanging="720"/>
        <w:rPr>
          <w:rFonts w:ascii="Book Antiqua" w:hAnsi="Book Antiqua"/>
          <w:i/>
          <w:szCs w:val="24"/>
        </w:rPr>
      </w:pPr>
      <w:r w:rsidRPr="00C3471E">
        <w:rPr>
          <w:rFonts w:ascii="Book Antiqua" w:hAnsi="Book Antiqua"/>
          <w:szCs w:val="24"/>
        </w:rPr>
        <w:t>Bromiley, P. &amp; Rau D. (2016)</w:t>
      </w:r>
      <w:r w:rsidR="00804BA3">
        <w:rPr>
          <w:rFonts w:ascii="Book Antiqua" w:hAnsi="Book Antiqua"/>
          <w:szCs w:val="24"/>
        </w:rPr>
        <w:t>. M</w:t>
      </w:r>
      <w:r w:rsidRPr="00804BA3">
        <w:rPr>
          <w:rFonts w:ascii="Book Antiqua" w:hAnsi="Book Antiqua"/>
          <w:iCs/>
          <w:szCs w:val="24"/>
        </w:rPr>
        <w:t>issing the point of practice based view</w:t>
      </w:r>
      <w:r w:rsidR="00804BA3">
        <w:rPr>
          <w:rFonts w:ascii="Book Antiqua" w:hAnsi="Book Antiqua"/>
          <w:iCs/>
          <w:szCs w:val="24"/>
        </w:rPr>
        <w:t xml:space="preserve">. </w:t>
      </w:r>
      <w:r w:rsidR="00804BA3">
        <w:rPr>
          <w:rFonts w:ascii="Book Antiqua" w:hAnsi="Book Antiqua"/>
          <w:i/>
          <w:szCs w:val="24"/>
        </w:rPr>
        <w:t xml:space="preserve">Strategic Organization, 14 </w:t>
      </w:r>
      <w:r w:rsidR="00804BA3" w:rsidRPr="00804BA3">
        <w:rPr>
          <w:rFonts w:ascii="Book Antiqua" w:hAnsi="Book Antiqua"/>
          <w:iCs/>
          <w:szCs w:val="24"/>
        </w:rPr>
        <w:t>(3), 260-269.</w:t>
      </w:r>
      <w:r w:rsidR="00804BA3">
        <w:rPr>
          <w:rFonts w:ascii="Book Antiqua" w:hAnsi="Book Antiqua"/>
          <w:i/>
          <w:szCs w:val="24"/>
        </w:rPr>
        <w:t xml:space="preserve"> </w:t>
      </w:r>
      <w:r w:rsidRPr="00C3471E">
        <w:rPr>
          <w:rFonts w:ascii="Book Antiqua" w:hAnsi="Book Antiqua"/>
          <w:i/>
          <w:szCs w:val="24"/>
        </w:rPr>
        <w:t>https://doi.org/10.1177/1476127016645840</w:t>
      </w:r>
    </w:p>
    <w:p w14:paraId="2C409ADD" w14:textId="1BD82365" w:rsidR="00C30D06" w:rsidRPr="00C3471E" w:rsidRDefault="00C30D06" w:rsidP="00F369AD">
      <w:pPr>
        <w:pStyle w:val="BodyTextFirstIndent"/>
        <w:rPr>
          <w:i/>
        </w:rPr>
      </w:pPr>
      <w:r w:rsidRPr="00C3471E">
        <w:t>Firer, S. &amp; Williams, M. (2003)</w:t>
      </w:r>
      <w:r w:rsidR="00804BA3">
        <w:t xml:space="preserve">. </w:t>
      </w:r>
      <w:r w:rsidRPr="00804BA3">
        <w:t>Intellectual capital and traditional measures of corporate performance</w:t>
      </w:r>
      <w:r w:rsidRPr="00C3471E">
        <w:rPr>
          <w:i/>
        </w:rPr>
        <w:t>. Journal of Intellectual Capital, 4</w:t>
      </w:r>
      <w:r w:rsidRPr="00804BA3">
        <w:t>(3), 348 – 360</w:t>
      </w:r>
      <w:r w:rsidR="00804BA3" w:rsidRPr="00804BA3">
        <w:t>.</w:t>
      </w:r>
    </w:p>
    <w:p w14:paraId="4581D0F3" w14:textId="77777777" w:rsidR="00C30D06" w:rsidRPr="00C3471E" w:rsidRDefault="00C30D06" w:rsidP="00F369AD">
      <w:pPr>
        <w:pStyle w:val="BodyTextFirstIndent"/>
        <w:rPr>
          <w:i/>
        </w:rPr>
      </w:pPr>
      <w:r w:rsidRPr="00C3471E">
        <w:t xml:space="preserve">Grigoriev, N., </w:t>
      </w:r>
      <w:proofErr w:type="spellStart"/>
      <w:r w:rsidRPr="00C3471E">
        <w:t>Yeleneva</w:t>
      </w:r>
      <w:proofErr w:type="spellEnd"/>
      <w:r w:rsidRPr="00C3471E">
        <w:t xml:space="preserve">, J., </w:t>
      </w:r>
      <w:proofErr w:type="spellStart"/>
      <w:r w:rsidRPr="00C3471E">
        <w:t>Golovenchenko</w:t>
      </w:r>
      <w:proofErr w:type="spellEnd"/>
      <w:r w:rsidRPr="00C3471E">
        <w:t>, A., &amp; Andreev, V. (2014</w:t>
      </w:r>
      <w:r w:rsidRPr="00C3471E">
        <w:rPr>
          <w:i/>
        </w:rPr>
        <w:t xml:space="preserve">), </w:t>
      </w:r>
      <w:r w:rsidRPr="00804BA3">
        <w:t>Technological capital: a criterion of innovative development and an object of transfer in the modern economy.</w:t>
      </w:r>
      <w:r w:rsidRPr="00C3471E">
        <w:rPr>
          <w:i/>
        </w:rPr>
        <w:t xml:space="preserve"> Procedia CIRP, 20, </w:t>
      </w:r>
      <w:r w:rsidRPr="00804BA3">
        <w:t>56-61</w:t>
      </w:r>
      <w:r w:rsidRPr="00C3471E">
        <w:rPr>
          <w:i/>
        </w:rPr>
        <w:t>.</w:t>
      </w:r>
    </w:p>
    <w:p w14:paraId="2039CAC1" w14:textId="234998B0" w:rsidR="00C30D06" w:rsidRPr="00213602" w:rsidRDefault="00C30D06" w:rsidP="00F369AD">
      <w:pPr>
        <w:pStyle w:val="BodyTextFirstIndent"/>
        <w:rPr>
          <w:i/>
          <w:lang w:val="es-PR"/>
        </w:rPr>
      </w:pPr>
      <w:proofErr w:type="spellStart"/>
      <w:r w:rsidRPr="00C3471E">
        <w:t>Hatane</w:t>
      </w:r>
      <w:proofErr w:type="spellEnd"/>
      <w:r w:rsidRPr="00C3471E">
        <w:t>, E., Wijaya, T., William, A. &amp; Haryanto, D. (2018)</w:t>
      </w:r>
      <w:r w:rsidR="00B60CDB">
        <w:rPr>
          <w:i/>
          <w:iCs/>
        </w:rPr>
        <w:t xml:space="preserve">. </w:t>
      </w:r>
      <w:r w:rsidRPr="00B60CDB">
        <w:t>Factors Affecting Intellectual Capital Disclosures: A Case of Primary Sectors in Thailand</w:t>
      </w:r>
      <w:r w:rsidRPr="00B60CDB">
        <w:rPr>
          <w:i/>
          <w:iCs/>
        </w:rPr>
        <w:t xml:space="preserve">. </w:t>
      </w:r>
      <w:proofErr w:type="spellStart"/>
      <w:r w:rsidRPr="00213602">
        <w:rPr>
          <w:i/>
          <w:iCs/>
          <w:lang w:val="es-PR"/>
        </w:rPr>
        <w:t>J</w:t>
      </w:r>
      <w:r w:rsidRPr="00213602">
        <w:rPr>
          <w:i/>
          <w:lang w:val="es-PR"/>
        </w:rPr>
        <w:t>ournal</w:t>
      </w:r>
      <w:proofErr w:type="spellEnd"/>
      <w:r w:rsidRPr="00213602">
        <w:rPr>
          <w:i/>
          <w:lang w:val="es-PR"/>
        </w:rPr>
        <w:t xml:space="preserve"> </w:t>
      </w:r>
      <w:proofErr w:type="spellStart"/>
      <w:r w:rsidRPr="00213602">
        <w:rPr>
          <w:i/>
          <w:lang w:val="es-PR"/>
        </w:rPr>
        <w:t>of</w:t>
      </w:r>
      <w:proofErr w:type="spellEnd"/>
      <w:r w:rsidRPr="00213602">
        <w:rPr>
          <w:i/>
          <w:lang w:val="es-PR"/>
        </w:rPr>
        <w:t xml:space="preserve"> </w:t>
      </w:r>
      <w:proofErr w:type="spellStart"/>
      <w:r w:rsidRPr="00213602">
        <w:rPr>
          <w:i/>
          <w:lang w:val="es-PR"/>
        </w:rPr>
        <w:t>Economics</w:t>
      </w:r>
      <w:proofErr w:type="spellEnd"/>
      <w:r w:rsidRPr="00213602">
        <w:rPr>
          <w:i/>
          <w:lang w:val="es-PR"/>
        </w:rPr>
        <w:t xml:space="preserve"> and Business, 1</w:t>
      </w:r>
      <w:r w:rsidRPr="00213602">
        <w:rPr>
          <w:iCs/>
          <w:lang w:val="es-PR"/>
        </w:rPr>
        <w:t>(3), 513-523</w:t>
      </w:r>
      <w:r w:rsidR="00B60CDB" w:rsidRPr="00213602">
        <w:rPr>
          <w:iCs/>
          <w:lang w:val="es-PR"/>
        </w:rPr>
        <w:t>.</w:t>
      </w:r>
    </w:p>
    <w:p w14:paraId="642404BC" w14:textId="3B95A68C" w:rsidR="00C30D06" w:rsidRPr="00213602" w:rsidRDefault="00C30D06" w:rsidP="00F369AD">
      <w:pPr>
        <w:pStyle w:val="BodyTextFirstIndent"/>
        <w:rPr>
          <w:lang w:val="es-PR"/>
        </w:rPr>
      </w:pPr>
      <w:r w:rsidRPr="00213602">
        <w:rPr>
          <w:lang w:val="es-PR"/>
        </w:rPr>
        <w:t xml:space="preserve">Hunter, C. </w:t>
      </w:r>
      <w:r w:rsidR="00B60CDB" w:rsidRPr="00213602">
        <w:rPr>
          <w:lang w:val="es-PR"/>
        </w:rPr>
        <w:t>(</w:t>
      </w:r>
      <w:r w:rsidRPr="00213602">
        <w:rPr>
          <w:lang w:val="es-PR"/>
        </w:rPr>
        <w:t>2002)</w:t>
      </w:r>
      <w:r w:rsidR="00B60CDB" w:rsidRPr="00213602">
        <w:rPr>
          <w:lang w:val="es-PR"/>
        </w:rPr>
        <w:t xml:space="preserve">. </w:t>
      </w:r>
      <w:proofErr w:type="spellStart"/>
      <w:r w:rsidRPr="00213602">
        <w:rPr>
          <w:lang w:val="es-PR"/>
        </w:rPr>
        <w:t>Ecoeficiência</w:t>
      </w:r>
      <w:proofErr w:type="spellEnd"/>
      <w:r w:rsidRPr="00213602">
        <w:rPr>
          <w:lang w:val="es-PR"/>
        </w:rPr>
        <w:t xml:space="preserve">: </w:t>
      </w:r>
      <w:proofErr w:type="spellStart"/>
      <w:r w:rsidRPr="00213602">
        <w:rPr>
          <w:lang w:val="es-PR"/>
        </w:rPr>
        <w:t>Competência</w:t>
      </w:r>
      <w:proofErr w:type="spellEnd"/>
      <w:r w:rsidRPr="00213602">
        <w:rPr>
          <w:lang w:val="es-PR"/>
        </w:rPr>
        <w:t xml:space="preserve"> para a </w:t>
      </w:r>
      <w:proofErr w:type="spellStart"/>
      <w:r w:rsidRPr="00213602">
        <w:rPr>
          <w:lang w:val="es-PR"/>
        </w:rPr>
        <w:t>sustentabilidade</w:t>
      </w:r>
      <w:proofErr w:type="spellEnd"/>
      <w:r w:rsidRPr="00213602">
        <w:rPr>
          <w:lang w:val="es-PR"/>
        </w:rPr>
        <w:t xml:space="preserve"> organizacional</w:t>
      </w:r>
      <w:r w:rsidR="00B60CDB" w:rsidRPr="00213602">
        <w:rPr>
          <w:lang w:val="es-PR"/>
        </w:rPr>
        <w:t>:</w:t>
      </w:r>
      <w:r w:rsidRPr="00213602">
        <w:rPr>
          <w:lang w:val="es-PR"/>
        </w:rPr>
        <w:t xml:space="preserve"> </w:t>
      </w:r>
      <w:proofErr w:type="spellStart"/>
      <w:r w:rsidRPr="00213602">
        <w:rPr>
          <w:lang w:val="es-PR"/>
        </w:rPr>
        <w:t>Um</w:t>
      </w:r>
      <w:proofErr w:type="spellEnd"/>
      <w:r w:rsidRPr="00213602">
        <w:rPr>
          <w:lang w:val="es-PR"/>
        </w:rPr>
        <w:t xml:space="preserve"> </w:t>
      </w:r>
      <w:proofErr w:type="spellStart"/>
      <w:r w:rsidRPr="00213602">
        <w:rPr>
          <w:lang w:val="es-PR"/>
        </w:rPr>
        <w:t>estudo</w:t>
      </w:r>
      <w:proofErr w:type="spellEnd"/>
      <w:r w:rsidRPr="00213602">
        <w:rPr>
          <w:lang w:val="es-PR"/>
        </w:rPr>
        <w:t xml:space="preserve"> de caso </w:t>
      </w:r>
      <w:proofErr w:type="spellStart"/>
      <w:r w:rsidRPr="00213602">
        <w:rPr>
          <w:lang w:val="es-PR"/>
        </w:rPr>
        <w:t>na</w:t>
      </w:r>
      <w:proofErr w:type="spellEnd"/>
      <w:r w:rsidRPr="00213602">
        <w:rPr>
          <w:lang w:val="es-PR"/>
        </w:rPr>
        <w:t xml:space="preserve"> </w:t>
      </w:r>
      <w:proofErr w:type="spellStart"/>
      <w:r w:rsidRPr="00213602">
        <w:rPr>
          <w:lang w:val="es-PR"/>
        </w:rPr>
        <w:t>indústria</w:t>
      </w:r>
      <w:proofErr w:type="spellEnd"/>
      <w:r w:rsidRPr="00213602">
        <w:rPr>
          <w:lang w:val="es-PR"/>
        </w:rPr>
        <w:t xml:space="preserve"> de acumuladores de </w:t>
      </w:r>
      <w:proofErr w:type="spellStart"/>
      <w:r w:rsidRPr="00213602">
        <w:rPr>
          <w:lang w:val="es-PR"/>
        </w:rPr>
        <w:t>energia</w:t>
      </w:r>
      <w:proofErr w:type="spellEnd"/>
      <w:r w:rsidR="00B60CDB" w:rsidRPr="00213602">
        <w:rPr>
          <w:iCs/>
          <w:lang w:val="es-PR"/>
        </w:rPr>
        <w:t xml:space="preserve"> [</w:t>
      </w:r>
      <w:proofErr w:type="spellStart"/>
      <w:r w:rsidRPr="00213602">
        <w:rPr>
          <w:iCs/>
          <w:lang w:val="es-PR"/>
        </w:rPr>
        <w:t>Master's</w:t>
      </w:r>
      <w:proofErr w:type="spellEnd"/>
      <w:r w:rsidRPr="00213602">
        <w:rPr>
          <w:iCs/>
          <w:lang w:val="es-PR"/>
        </w:rPr>
        <w:t xml:space="preserve"> </w:t>
      </w:r>
      <w:proofErr w:type="spellStart"/>
      <w:r w:rsidR="00B60CDB" w:rsidRPr="00213602">
        <w:rPr>
          <w:iCs/>
          <w:lang w:val="es-PR"/>
        </w:rPr>
        <w:t>thesis</w:t>
      </w:r>
      <w:proofErr w:type="spellEnd"/>
      <w:r w:rsidRPr="00213602">
        <w:rPr>
          <w:iCs/>
          <w:lang w:val="es-PR"/>
        </w:rPr>
        <w:t xml:space="preserve">, </w:t>
      </w:r>
      <w:proofErr w:type="spellStart"/>
      <w:r w:rsidRPr="00213602">
        <w:rPr>
          <w:iCs/>
          <w:lang w:val="es-PR"/>
        </w:rPr>
        <w:t>State</w:t>
      </w:r>
      <w:proofErr w:type="spellEnd"/>
      <w:r w:rsidRPr="00213602">
        <w:rPr>
          <w:iCs/>
          <w:lang w:val="es-PR"/>
        </w:rPr>
        <w:t xml:space="preserve"> </w:t>
      </w:r>
      <w:proofErr w:type="spellStart"/>
      <w:r w:rsidRPr="00213602">
        <w:rPr>
          <w:iCs/>
          <w:lang w:val="es-PR"/>
        </w:rPr>
        <w:t>University</w:t>
      </w:r>
      <w:proofErr w:type="spellEnd"/>
      <w:r w:rsidRPr="00213602">
        <w:rPr>
          <w:iCs/>
          <w:lang w:val="es-PR"/>
        </w:rPr>
        <w:t xml:space="preserve"> </w:t>
      </w:r>
      <w:proofErr w:type="spellStart"/>
      <w:r w:rsidRPr="00213602">
        <w:rPr>
          <w:iCs/>
          <w:lang w:val="es-PR"/>
        </w:rPr>
        <w:t>of</w:t>
      </w:r>
      <w:proofErr w:type="spellEnd"/>
      <w:r w:rsidRPr="00213602">
        <w:rPr>
          <w:iCs/>
          <w:lang w:val="es-PR"/>
        </w:rPr>
        <w:t xml:space="preserve"> Londrina, Londrina, Brasil</w:t>
      </w:r>
      <w:r w:rsidR="00B60CDB" w:rsidRPr="00213602">
        <w:rPr>
          <w:iCs/>
          <w:lang w:val="es-PR"/>
        </w:rPr>
        <w:t>]</w:t>
      </w:r>
      <w:r w:rsidRPr="00213602">
        <w:rPr>
          <w:iCs/>
          <w:lang w:val="es-PR"/>
        </w:rPr>
        <w:t>.</w:t>
      </w:r>
    </w:p>
    <w:p w14:paraId="54D68A18" w14:textId="3829630B" w:rsidR="00C30D06" w:rsidRPr="00C3471E" w:rsidRDefault="00C30D06" w:rsidP="00F369AD">
      <w:pPr>
        <w:pStyle w:val="BodyTextFirstIndent"/>
        <w:rPr>
          <w:i/>
        </w:rPr>
      </w:pPr>
      <w:r w:rsidRPr="00C3471E">
        <w:t>Hsu, C., Wang, H.</w:t>
      </w:r>
      <w:r w:rsidR="00B60CDB">
        <w:t xml:space="preserve"> </w:t>
      </w:r>
      <w:r w:rsidRPr="00C3471E">
        <w:t>(2012)</w:t>
      </w:r>
      <w:r w:rsidR="00B60CDB">
        <w:t xml:space="preserve">. </w:t>
      </w:r>
      <w:r w:rsidRPr="00B60CDB">
        <w:t>Clarifying the effect of intellectual capital on performance: the mediating role of dynamic capability</w:t>
      </w:r>
      <w:r w:rsidRPr="00C3471E">
        <w:rPr>
          <w:i/>
        </w:rPr>
        <w:t>, Br</w:t>
      </w:r>
      <w:r w:rsidR="00B60CDB">
        <w:rPr>
          <w:i/>
        </w:rPr>
        <w:t>itish</w:t>
      </w:r>
      <w:r w:rsidRPr="00C3471E">
        <w:rPr>
          <w:i/>
        </w:rPr>
        <w:t xml:space="preserve"> J</w:t>
      </w:r>
      <w:r w:rsidR="00B60CDB">
        <w:rPr>
          <w:i/>
        </w:rPr>
        <w:t>ournal of</w:t>
      </w:r>
      <w:r w:rsidR="00350AAB">
        <w:rPr>
          <w:i/>
        </w:rPr>
        <w:t xml:space="preserve"> </w:t>
      </w:r>
      <w:r w:rsidRPr="00C3471E">
        <w:rPr>
          <w:i/>
        </w:rPr>
        <w:t>Mana</w:t>
      </w:r>
      <w:r w:rsidR="00B60CDB">
        <w:rPr>
          <w:i/>
        </w:rPr>
        <w:t>gement, 23,</w:t>
      </w:r>
      <w:r w:rsidRPr="00C3471E">
        <w:rPr>
          <w:i/>
        </w:rPr>
        <w:t xml:space="preserve"> </w:t>
      </w:r>
      <w:r w:rsidRPr="00B60CDB">
        <w:t>(2) 179–205.</w:t>
      </w:r>
    </w:p>
    <w:p w14:paraId="457CA6D7" w14:textId="3B247621" w:rsidR="00C30D06" w:rsidRPr="00C3471E" w:rsidRDefault="00C30D06" w:rsidP="00F369AD">
      <w:pPr>
        <w:pStyle w:val="BodyTextFirstIndent"/>
        <w:rPr>
          <w:i/>
        </w:rPr>
      </w:pPr>
      <w:r w:rsidRPr="00C3471E">
        <w:t xml:space="preserve">Khalique, M., </w:t>
      </w:r>
      <w:proofErr w:type="spellStart"/>
      <w:r w:rsidRPr="00C3471E">
        <w:t>Bontis</w:t>
      </w:r>
      <w:proofErr w:type="spellEnd"/>
      <w:r w:rsidRPr="00C3471E">
        <w:t>, N., Shaari, J., Yaacob, M., &amp; Ngah, R. (2018</w:t>
      </w:r>
      <w:r w:rsidRPr="00C3471E">
        <w:rPr>
          <w:i/>
        </w:rPr>
        <w:t>)</w:t>
      </w:r>
      <w:r w:rsidR="00B60CDB">
        <w:rPr>
          <w:i/>
        </w:rPr>
        <w:t xml:space="preserve">. </w:t>
      </w:r>
      <w:r w:rsidRPr="00B60CDB">
        <w:rPr>
          <w:iCs/>
        </w:rPr>
        <w:t>Intellectual capital and organizational performance in Malaysian knowledge-intensive SMEs.</w:t>
      </w:r>
      <w:r w:rsidRPr="00C3471E">
        <w:rPr>
          <w:i/>
        </w:rPr>
        <w:t xml:space="preserve"> International Journal of Learning and Intellectual Capital, 15</w:t>
      </w:r>
      <w:r w:rsidRPr="00B60CDB">
        <w:rPr>
          <w:iCs/>
        </w:rPr>
        <w:t>(1),20-36</w:t>
      </w:r>
      <w:r w:rsidR="00B60CDB" w:rsidRPr="00B60CDB">
        <w:rPr>
          <w:iCs/>
        </w:rPr>
        <w:t>.</w:t>
      </w:r>
    </w:p>
    <w:p w14:paraId="6643DF86" w14:textId="125F8A10" w:rsidR="00B536DA" w:rsidRDefault="00C30D06" w:rsidP="008719E7">
      <w:pPr>
        <w:pStyle w:val="BodyTextFirstIndent"/>
        <w:jc w:val="both"/>
      </w:pPr>
      <w:r w:rsidRPr="00C3471E">
        <w:t>Kolaković, M.,</w:t>
      </w:r>
      <w:r w:rsidR="00964630">
        <w:t xml:space="preserve"> </w:t>
      </w:r>
      <w:proofErr w:type="spellStart"/>
      <w:r w:rsidR="00964630">
        <w:t>Sisek</w:t>
      </w:r>
      <w:proofErr w:type="spellEnd"/>
      <w:r w:rsidR="00964630">
        <w:t>, B., Mori</w:t>
      </w:r>
      <w:r w:rsidR="00964630" w:rsidRPr="00964630">
        <w:t>ć</w:t>
      </w:r>
      <w:r w:rsidR="00964630">
        <w:t xml:space="preserve"> Milanovi</w:t>
      </w:r>
      <w:r w:rsidR="00964630" w:rsidRPr="00964630">
        <w:t>ć</w:t>
      </w:r>
      <w:r w:rsidR="00964630">
        <w:t xml:space="preserve">, B. </w:t>
      </w:r>
      <w:r w:rsidRPr="00C3471E">
        <w:t>(200</w:t>
      </w:r>
      <w:r w:rsidR="008440C1">
        <w:t>8</w:t>
      </w:r>
      <w:r w:rsidRPr="00C3471E">
        <w:t>)</w:t>
      </w:r>
      <w:r w:rsidR="008440C1">
        <w:t>.</w:t>
      </w:r>
      <w:r w:rsidRPr="00C3471E">
        <w:t xml:space="preserve"> </w:t>
      </w:r>
      <w:r w:rsidRPr="008440C1">
        <w:t>Influence of corporate entrepreneurship on the performance of Croatian large companies.</w:t>
      </w:r>
      <w:r w:rsidRPr="00C3471E">
        <w:t xml:space="preserve"> In </w:t>
      </w:r>
      <w:r w:rsidR="008440C1" w:rsidRPr="008440C1">
        <w:t>Influence of corporate entrepreneurship on the performance of Croatian large companies</w:t>
      </w:r>
      <w:r w:rsidR="003F5416">
        <w:t xml:space="preserve">. </w:t>
      </w:r>
      <w:proofErr w:type="gramStart"/>
      <w:r w:rsidR="003F5416">
        <w:t xml:space="preserve">In  </w:t>
      </w:r>
      <w:r w:rsidR="003F5416">
        <w:rPr>
          <w:i/>
          <w:iCs/>
        </w:rPr>
        <w:t>Global</w:t>
      </w:r>
      <w:proofErr w:type="gramEnd"/>
      <w:r w:rsidR="003F5416">
        <w:rPr>
          <w:i/>
          <w:iCs/>
        </w:rPr>
        <w:t xml:space="preserve"> Business </w:t>
      </w:r>
      <w:r w:rsidR="003F5416">
        <w:rPr>
          <w:i/>
          <w:iCs/>
        </w:rPr>
        <w:lastRenderedPageBreak/>
        <w:t xml:space="preserve">&amp; </w:t>
      </w:r>
      <w:proofErr w:type="spellStart"/>
      <w:r w:rsidR="003F5416">
        <w:rPr>
          <w:i/>
          <w:iCs/>
        </w:rPr>
        <w:t>Enconomics</w:t>
      </w:r>
      <w:proofErr w:type="spellEnd"/>
      <w:r w:rsidR="003F5416">
        <w:rPr>
          <w:i/>
          <w:iCs/>
        </w:rPr>
        <w:t xml:space="preserve"> Anthology, Selected papers of 2008 Business &amp; Economics Society International Conference</w:t>
      </w:r>
      <w:r w:rsidR="00964630">
        <w:rPr>
          <w:i/>
          <w:iCs/>
        </w:rPr>
        <w:t xml:space="preserve"> </w:t>
      </w:r>
      <w:r w:rsidR="00964630" w:rsidRPr="00964630">
        <w:t>(pp. 312-317)</w:t>
      </w:r>
      <w:r w:rsidR="00964630">
        <w:rPr>
          <w:i/>
          <w:iCs/>
        </w:rPr>
        <w:t>.</w:t>
      </w:r>
      <w:r w:rsidR="008440C1" w:rsidRPr="008440C1">
        <w:t> </w:t>
      </w:r>
      <w:r w:rsidR="003F5416">
        <w:t xml:space="preserve"> </w:t>
      </w:r>
      <w:r w:rsidR="00B536DA" w:rsidRPr="00B536DA">
        <w:t>https://www.bib.irb.hr/419004</w:t>
      </w:r>
    </w:p>
    <w:p w14:paraId="1B20B17A" w14:textId="3860DD14" w:rsidR="00C30D06" w:rsidRPr="00964630" w:rsidRDefault="00C30D06" w:rsidP="00964630">
      <w:pPr>
        <w:pStyle w:val="BodyTextFirstIndent"/>
        <w:rPr>
          <w:i/>
        </w:rPr>
      </w:pPr>
      <w:r w:rsidRPr="00C3471E">
        <w:t>Krstic N. (2014)</w:t>
      </w:r>
      <w:r w:rsidR="00B536DA">
        <w:t>.</w:t>
      </w:r>
      <w:r w:rsidRPr="00C3471E">
        <w:rPr>
          <w:i/>
        </w:rPr>
        <w:t xml:space="preserve"> </w:t>
      </w:r>
      <w:r w:rsidRPr="00B536DA">
        <w:rPr>
          <w:iCs/>
        </w:rPr>
        <w:t>Stakeholder management from the business perspective</w:t>
      </w:r>
      <w:r w:rsidR="00B536DA">
        <w:rPr>
          <w:iCs/>
        </w:rPr>
        <w:t xml:space="preserve">. </w:t>
      </w:r>
      <w:hyperlink r:id="rId25" w:history="1">
        <w:r w:rsidR="00B536DA" w:rsidRPr="00B536DA">
          <w:rPr>
            <w:rStyle w:val="Hyperlink"/>
            <w:rFonts w:ascii="Book Antiqua" w:hAnsi="Book Antiqua"/>
            <w:i/>
            <w:color w:val="auto"/>
            <w:szCs w:val="24"/>
            <w:u w:val="none"/>
          </w:rPr>
          <w:t>Megatrend Revija</w:t>
        </w:r>
      </w:hyperlink>
      <w:r w:rsidR="00B536DA" w:rsidRPr="00B536DA">
        <w:rPr>
          <w:i/>
        </w:rPr>
        <w:t>, 11</w:t>
      </w:r>
      <w:r w:rsidR="00B536DA" w:rsidRPr="00B536DA">
        <w:rPr>
          <w:iCs/>
        </w:rPr>
        <w:t>(2)</w:t>
      </w:r>
      <w:r w:rsidR="00B536DA">
        <w:rPr>
          <w:iCs/>
        </w:rPr>
        <w:t xml:space="preserve">, </w:t>
      </w:r>
      <w:r w:rsidR="00B536DA" w:rsidRPr="00B536DA">
        <w:rPr>
          <w:iCs/>
        </w:rPr>
        <w:t>165-182</w:t>
      </w:r>
      <w:r w:rsidR="00B536DA">
        <w:rPr>
          <w:iCs/>
        </w:rPr>
        <w:t>.</w:t>
      </w:r>
      <w:r w:rsidR="00964630">
        <w:rPr>
          <w:rFonts w:eastAsiaTheme="minorEastAsia" w:hint="eastAsia"/>
          <w:i/>
          <w:lang w:eastAsia="ja-JP"/>
        </w:rPr>
        <w:t xml:space="preserve"> </w:t>
      </w:r>
      <w:r w:rsidRPr="00C3471E">
        <w:t>DOI: 10.5937/MegRev1402165K</w:t>
      </w:r>
    </w:p>
    <w:p w14:paraId="50454BDE" w14:textId="4CB0C9BB" w:rsidR="00C30D06" w:rsidRPr="00C3471E" w:rsidRDefault="00C30D06" w:rsidP="00F369AD">
      <w:pPr>
        <w:pStyle w:val="BodyTextFirstIndent"/>
        <w:rPr>
          <w:i/>
        </w:rPr>
      </w:pPr>
      <w:proofErr w:type="spellStart"/>
      <w:r w:rsidRPr="00C3471E">
        <w:t>Maditinos</w:t>
      </w:r>
      <w:proofErr w:type="spellEnd"/>
      <w:r w:rsidRPr="00C3471E">
        <w:t xml:space="preserve">, D., </w:t>
      </w:r>
      <w:proofErr w:type="spellStart"/>
      <w:r w:rsidRPr="00C3471E">
        <w:t>Chatzoudes</w:t>
      </w:r>
      <w:proofErr w:type="spellEnd"/>
      <w:r w:rsidRPr="00C3471E">
        <w:t xml:space="preserve">, D., </w:t>
      </w:r>
      <w:proofErr w:type="spellStart"/>
      <w:r w:rsidRPr="00C3471E">
        <w:t>Tsairidis</w:t>
      </w:r>
      <w:proofErr w:type="spellEnd"/>
      <w:r w:rsidRPr="00C3471E">
        <w:t xml:space="preserve">, C. and </w:t>
      </w:r>
      <w:proofErr w:type="spellStart"/>
      <w:r w:rsidRPr="00C3471E">
        <w:t>Theriou</w:t>
      </w:r>
      <w:proofErr w:type="spellEnd"/>
      <w:r w:rsidRPr="00C3471E">
        <w:t>, G. (2011)</w:t>
      </w:r>
      <w:r w:rsidR="00B536DA">
        <w:t xml:space="preserve">. </w:t>
      </w:r>
      <w:r w:rsidRPr="00B536DA">
        <w:rPr>
          <w:iCs/>
        </w:rPr>
        <w:t>The impact of intellectual capital on firms' market value and financial performance</w:t>
      </w:r>
      <w:r w:rsidRPr="00C3471E">
        <w:rPr>
          <w:i/>
        </w:rPr>
        <w:t>. Journal of Intellectual Capital, 12</w:t>
      </w:r>
      <w:r w:rsidRPr="00B536DA">
        <w:rPr>
          <w:iCs/>
        </w:rPr>
        <w:t>(1), 132-151</w:t>
      </w:r>
      <w:r w:rsidR="00B536DA">
        <w:rPr>
          <w:iCs/>
        </w:rPr>
        <w:t>.</w:t>
      </w:r>
    </w:p>
    <w:p w14:paraId="0D7C667B" w14:textId="3FA694F8" w:rsidR="00C30D06" w:rsidRPr="00C3471E" w:rsidRDefault="00C30D06" w:rsidP="00F369AD">
      <w:pPr>
        <w:pStyle w:val="BodyTextFirstIndent"/>
        <w:rPr>
          <w:i/>
        </w:rPr>
      </w:pPr>
      <w:proofErr w:type="spellStart"/>
      <w:r w:rsidRPr="00C3471E">
        <w:t>Maddoks</w:t>
      </w:r>
      <w:proofErr w:type="spellEnd"/>
      <w:r w:rsidRPr="00C3471E">
        <w:t>, R. and Beaney S., (2011)</w:t>
      </w:r>
      <w:r w:rsidR="00B536DA">
        <w:t xml:space="preserve">. </w:t>
      </w:r>
      <w:r w:rsidRPr="00B536DA">
        <w:t>Toward a synthesis of the resource–based and dynamic–capability views of rent creation</w:t>
      </w:r>
      <w:r w:rsidR="00B536DA">
        <w:t>.</w:t>
      </w:r>
      <w:r w:rsidRPr="00C3471E">
        <w:rPr>
          <w:i/>
        </w:rPr>
        <w:t xml:space="preserve"> Strategic Management Journal, 22</w:t>
      </w:r>
      <w:r w:rsidRPr="00B536DA">
        <w:t>(5), 387–401.</w:t>
      </w:r>
    </w:p>
    <w:p w14:paraId="7874468F" w14:textId="009A767C" w:rsidR="00C30D06" w:rsidRPr="00C3471E" w:rsidRDefault="00C30D06" w:rsidP="00F369AD">
      <w:pPr>
        <w:pStyle w:val="BodyTextFirstIndent"/>
        <w:rPr>
          <w:i/>
        </w:rPr>
      </w:pPr>
      <w:r w:rsidRPr="00B536DA">
        <w:t>Mincer, J. (1958</w:t>
      </w:r>
      <w:r w:rsidR="00B536DA" w:rsidRPr="00B536DA">
        <w:t>).</w:t>
      </w:r>
      <w:r w:rsidR="00350AAB">
        <w:t xml:space="preserve"> </w:t>
      </w:r>
      <w:r w:rsidRPr="00B536DA">
        <w:t>Investment in Human Capital and Personal Income Distribution</w:t>
      </w:r>
      <w:r w:rsidR="00B536DA">
        <w:t xml:space="preserve">. </w:t>
      </w:r>
      <w:r w:rsidR="00B536DA">
        <w:rPr>
          <w:i/>
        </w:rPr>
        <w:t>The J</w:t>
      </w:r>
      <w:r w:rsidRPr="00C3471E">
        <w:rPr>
          <w:i/>
        </w:rPr>
        <w:t>ournal of Political</w:t>
      </w:r>
      <w:r w:rsidR="00B536DA">
        <w:rPr>
          <w:i/>
        </w:rPr>
        <w:t xml:space="preserve"> Economy</w:t>
      </w:r>
      <w:r w:rsidRPr="00C3471E">
        <w:rPr>
          <w:i/>
        </w:rPr>
        <w:t>, 66</w:t>
      </w:r>
      <w:r w:rsidR="00B536DA">
        <w:rPr>
          <w:i/>
        </w:rPr>
        <w:t xml:space="preserve"> (</w:t>
      </w:r>
      <w:r w:rsidRPr="00B536DA">
        <w:t>4</w:t>
      </w:r>
      <w:r w:rsidR="00B536DA">
        <w:t xml:space="preserve">), </w:t>
      </w:r>
      <w:r w:rsidRPr="00B536DA">
        <w:t>281-302</w:t>
      </w:r>
      <w:r w:rsidR="00B536DA">
        <w:t>.</w:t>
      </w:r>
      <w:r w:rsidR="00350AAB">
        <w:rPr>
          <w:i/>
        </w:rPr>
        <w:t xml:space="preserve"> </w:t>
      </w:r>
      <w:r w:rsidRPr="00B536DA">
        <w:t>https://www.jstor.org/stable/1827422</w:t>
      </w:r>
    </w:p>
    <w:p w14:paraId="1FC3DFE6" w14:textId="4531A967" w:rsidR="00C30D06" w:rsidRPr="00C3471E" w:rsidRDefault="00C30D06" w:rsidP="00F369AD">
      <w:pPr>
        <w:pStyle w:val="BodyTextFirstIndent"/>
        <w:rPr>
          <w:i/>
        </w:rPr>
      </w:pPr>
      <w:r w:rsidRPr="00213602">
        <w:rPr>
          <w:lang w:val="es-PR"/>
        </w:rPr>
        <w:t xml:space="preserve">Mugo, W., </w:t>
      </w:r>
      <w:proofErr w:type="spellStart"/>
      <w:r w:rsidRPr="00213602">
        <w:rPr>
          <w:lang w:val="es-PR"/>
        </w:rPr>
        <w:t>Wanjau</w:t>
      </w:r>
      <w:proofErr w:type="spellEnd"/>
      <w:r w:rsidRPr="00213602">
        <w:rPr>
          <w:lang w:val="es-PR"/>
        </w:rPr>
        <w:t xml:space="preserve">, K. &amp; </w:t>
      </w:r>
      <w:proofErr w:type="spellStart"/>
      <w:r w:rsidRPr="00213602">
        <w:rPr>
          <w:lang w:val="es-PR"/>
        </w:rPr>
        <w:t>Ayodo</w:t>
      </w:r>
      <w:proofErr w:type="spellEnd"/>
      <w:r w:rsidRPr="00213602">
        <w:rPr>
          <w:lang w:val="es-PR"/>
        </w:rPr>
        <w:t>, M. (2012)</w:t>
      </w:r>
      <w:r w:rsidR="00AF14A5" w:rsidRPr="00213602">
        <w:rPr>
          <w:lang w:val="es-PR"/>
        </w:rPr>
        <w:t>.</w:t>
      </w:r>
      <w:r w:rsidRPr="00213602">
        <w:rPr>
          <w:i/>
          <w:lang w:val="es-PR"/>
        </w:rPr>
        <w:t xml:space="preserve"> </w:t>
      </w:r>
      <w:r w:rsidRPr="00AF14A5">
        <w:t>An investigation into competitive intelligence practices and their effect on profitability of firms in the banking industry</w:t>
      </w:r>
      <w:r w:rsidR="00AF14A5" w:rsidRPr="00AF14A5">
        <w:t>.</w:t>
      </w:r>
      <w:r w:rsidRPr="00C3471E">
        <w:rPr>
          <w:i/>
        </w:rPr>
        <w:t xml:space="preserve"> International Journal of Business and Public Management</w:t>
      </w:r>
      <w:r w:rsidR="00AF14A5" w:rsidRPr="00B536DA">
        <w:rPr>
          <w:i/>
        </w:rPr>
        <w:t xml:space="preserve">, </w:t>
      </w:r>
      <w:r w:rsidRPr="00B536DA">
        <w:rPr>
          <w:i/>
        </w:rPr>
        <w:t>2</w:t>
      </w:r>
      <w:r w:rsidRPr="00C3471E">
        <w:rPr>
          <w:i/>
        </w:rPr>
        <w:t>(2)</w:t>
      </w:r>
      <w:r w:rsidR="00AF14A5">
        <w:rPr>
          <w:i/>
        </w:rPr>
        <w:t xml:space="preserve">, </w:t>
      </w:r>
      <w:r w:rsidRPr="00C3471E">
        <w:rPr>
          <w:i/>
        </w:rPr>
        <w:t>61-71</w:t>
      </w:r>
      <w:r w:rsidR="00AF14A5">
        <w:rPr>
          <w:i/>
        </w:rPr>
        <w:t>.</w:t>
      </w:r>
    </w:p>
    <w:p w14:paraId="38714F73" w14:textId="2636B87E" w:rsidR="00C30D06" w:rsidRPr="00350AAB" w:rsidRDefault="00C30D06" w:rsidP="00F369AD">
      <w:pPr>
        <w:pStyle w:val="BodyTextFirstIndent"/>
      </w:pPr>
      <w:proofErr w:type="spellStart"/>
      <w:r w:rsidRPr="00C3471E">
        <w:t>Namusonge</w:t>
      </w:r>
      <w:proofErr w:type="spellEnd"/>
      <w:r w:rsidRPr="00C3471E">
        <w:t>, G. (2004)</w:t>
      </w:r>
      <w:r w:rsidR="00B536DA">
        <w:t>.</w:t>
      </w:r>
      <w:r w:rsidRPr="00C3471E">
        <w:t xml:space="preserve"> </w:t>
      </w:r>
      <w:r w:rsidR="00B536DA">
        <w:t>T</w:t>
      </w:r>
      <w:r w:rsidRPr="00C3471E">
        <w:t xml:space="preserve">he Role of Development Financial Institutions in the </w:t>
      </w:r>
      <w:proofErr w:type="spellStart"/>
      <w:r w:rsidRPr="00C3471E">
        <w:t>Aquisition</w:t>
      </w:r>
      <w:proofErr w:type="spellEnd"/>
      <w:r w:rsidRPr="00C3471E">
        <w:t xml:space="preserve"> of Technological Capabilities by Small and Medium Enterprises in Kenya</w:t>
      </w:r>
      <w:r w:rsidR="00B536DA">
        <w:rPr>
          <w:iCs/>
        </w:rPr>
        <w:t xml:space="preserve"> </w:t>
      </w:r>
      <w:r w:rsidR="00B536DA" w:rsidRPr="00B536DA">
        <w:rPr>
          <w:iCs/>
        </w:rPr>
        <w:t>(</w:t>
      </w:r>
      <w:r w:rsidRPr="00B536DA">
        <w:rPr>
          <w:iCs/>
        </w:rPr>
        <w:t>ATPS Working Paper Series</w:t>
      </w:r>
      <w:r w:rsidR="00B536DA" w:rsidRPr="00B536DA">
        <w:rPr>
          <w:iCs/>
        </w:rPr>
        <w:t>,</w:t>
      </w:r>
      <w:r w:rsidRPr="00B536DA">
        <w:rPr>
          <w:iCs/>
        </w:rPr>
        <w:t xml:space="preserve"> No. 41</w:t>
      </w:r>
      <w:r w:rsidR="00B536DA" w:rsidRPr="00B536DA">
        <w:rPr>
          <w:iCs/>
        </w:rPr>
        <w:t>).</w:t>
      </w:r>
      <w:r w:rsidR="00350AAB">
        <w:rPr>
          <w:iCs/>
        </w:rPr>
        <w:t xml:space="preserve"> </w:t>
      </w:r>
      <w:r w:rsidR="00B536DA" w:rsidRPr="00350AAB">
        <w:rPr>
          <w:iCs/>
        </w:rPr>
        <w:t>https://media.africaportal.org/documents/working_paper_series_41.pdf</w:t>
      </w:r>
    </w:p>
    <w:p w14:paraId="6E01C0E5" w14:textId="133E5480" w:rsidR="00C30D06" w:rsidRPr="00C3471E" w:rsidRDefault="00C30D06" w:rsidP="00F369AD">
      <w:pPr>
        <w:pStyle w:val="BodyTextFirstIndent"/>
        <w:rPr>
          <w:i/>
        </w:rPr>
      </w:pPr>
      <w:r w:rsidRPr="00AF0638">
        <w:t xml:space="preserve">Ngugi, J. &amp; </w:t>
      </w:r>
      <w:proofErr w:type="spellStart"/>
      <w:r w:rsidRPr="00AF0638">
        <w:t>Bwisa</w:t>
      </w:r>
      <w:proofErr w:type="spellEnd"/>
      <w:r w:rsidRPr="00AF0638">
        <w:t>, H. (2013</w:t>
      </w:r>
      <w:r w:rsidRPr="00AF0638">
        <w:rPr>
          <w:i/>
        </w:rPr>
        <w:t>)</w:t>
      </w:r>
      <w:r w:rsidR="00AF14A5" w:rsidRPr="00AF0638">
        <w:rPr>
          <w:i/>
        </w:rPr>
        <w:t>.</w:t>
      </w:r>
      <w:r w:rsidRPr="00AF0638">
        <w:rPr>
          <w:i/>
        </w:rPr>
        <w:t xml:space="preserve"> </w:t>
      </w:r>
      <w:r w:rsidRPr="00B536DA">
        <w:t>Factors influencing growth of group owned small and medium enterprises: a case of one village one product enterprises</w:t>
      </w:r>
      <w:r w:rsidR="00B536DA">
        <w:rPr>
          <w:i/>
        </w:rPr>
        <w:t xml:space="preserve">. </w:t>
      </w:r>
      <w:r w:rsidRPr="00C3471E">
        <w:rPr>
          <w:i/>
        </w:rPr>
        <w:t>International Journal of Education and Research</w:t>
      </w:r>
      <w:r w:rsidR="00B536DA">
        <w:rPr>
          <w:i/>
        </w:rPr>
        <w:t>, 1</w:t>
      </w:r>
      <w:r w:rsidRPr="00C3471E">
        <w:rPr>
          <w:i/>
        </w:rPr>
        <w:t xml:space="preserve"> </w:t>
      </w:r>
      <w:r w:rsidRPr="00B536DA">
        <w:t>(8)</w:t>
      </w:r>
      <w:r w:rsidR="00B536DA">
        <w:t xml:space="preserve">, </w:t>
      </w:r>
      <w:r w:rsidR="001807EE">
        <w:t xml:space="preserve">1-14. </w:t>
      </w:r>
      <w:r w:rsidR="001807EE" w:rsidRPr="001807EE">
        <w:t>https://ijern.com/journal/August-2013/44.pdf</w:t>
      </w:r>
    </w:p>
    <w:p w14:paraId="54521464" w14:textId="10146A88" w:rsidR="00C30D06" w:rsidRPr="00C3471E" w:rsidRDefault="00C30D06" w:rsidP="00F369AD">
      <w:pPr>
        <w:pStyle w:val="BodyTextFirstIndent"/>
        <w:rPr>
          <w:i/>
        </w:rPr>
      </w:pPr>
      <w:r w:rsidRPr="00C3471E">
        <w:t>Okpara, J., (2015)</w:t>
      </w:r>
      <w:r w:rsidR="001807EE">
        <w:t xml:space="preserve">. </w:t>
      </w:r>
      <w:r w:rsidRPr="001807EE">
        <w:t>Exploring the effects of intangible resources on competitive advantage and performance of listed firms in Nigeria</w:t>
      </w:r>
      <w:r w:rsidRPr="00C3471E">
        <w:rPr>
          <w:i/>
        </w:rPr>
        <w:t>. Business and Applied Sciences Academy of North America, 8.</w:t>
      </w:r>
    </w:p>
    <w:p w14:paraId="6BE51C43" w14:textId="481609FB" w:rsidR="00C30D06" w:rsidRPr="00C3471E" w:rsidRDefault="00C30D06" w:rsidP="00F369AD">
      <w:pPr>
        <w:pStyle w:val="BodyTextFirstIndent"/>
        <w:rPr>
          <w:i/>
        </w:rPr>
      </w:pPr>
      <w:r w:rsidRPr="00C3471E">
        <w:t>Paldam J. (2000)</w:t>
      </w:r>
      <w:r w:rsidR="001807EE">
        <w:t xml:space="preserve">. </w:t>
      </w:r>
      <w:r w:rsidRPr="001807EE">
        <w:rPr>
          <w:iCs/>
        </w:rPr>
        <w:t>Unraveling the resource-based tangl</w:t>
      </w:r>
      <w:r w:rsidR="001807EE" w:rsidRPr="001807EE">
        <w:rPr>
          <w:iCs/>
        </w:rPr>
        <w:t>e</w:t>
      </w:r>
      <w:r w:rsidR="001807EE">
        <w:rPr>
          <w:i/>
        </w:rPr>
        <w:t xml:space="preserve">. </w:t>
      </w:r>
      <w:r w:rsidRPr="00C3471E">
        <w:rPr>
          <w:i/>
        </w:rPr>
        <w:t>Managerial and Decision Economics, 24</w:t>
      </w:r>
      <w:r w:rsidRPr="001807EE">
        <w:rPr>
          <w:iCs/>
        </w:rPr>
        <w:t>(4), 309–323</w:t>
      </w:r>
      <w:r w:rsidR="001807EE" w:rsidRPr="001807EE">
        <w:rPr>
          <w:iCs/>
        </w:rPr>
        <w:t>.</w:t>
      </w:r>
    </w:p>
    <w:p w14:paraId="4F7A31AC" w14:textId="69B578E5" w:rsidR="00C30D06" w:rsidRPr="001807EE" w:rsidRDefault="00C30D06" w:rsidP="00F369AD">
      <w:pPr>
        <w:pStyle w:val="BodyTextFirstIndent"/>
      </w:pPr>
      <w:r w:rsidRPr="00C3471E">
        <w:t>Porter, M., (2008)</w:t>
      </w:r>
      <w:r w:rsidR="001807EE">
        <w:t xml:space="preserve">. </w:t>
      </w:r>
      <w:r w:rsidRPr="001807EE">
        <w:t>The five competitive forces that shape strategy</w:t>
      </w:r>
      <w:r w:rsidRPr="00C3471E">
        <w:rPr>
          <w:i/>
        </w:rPr>
        <w:t xml:space="preserve">. Harvard </w:t>
      </w:r>
      <w:r w:rsidR="001807EE">
        <w:rPr>
          <w:i/>
        </w:rPr>
        <w:t>B</w:t>
      </w:r>
      <w:r w:rsidRPr="00C3471E">
        <w:rPr>
          <w:i/>
        </w:rPr>
        <w:t xml:space="preserve">usiness </w:t>
      </w:r>
      <w:r w:rsidR="001807EE">
        <w:rPr>
          <w:i/>
        </w:rPr>
        <w:t>R</w:t>
      </w:r>
      <w:r w:rsidRPr="00C3471E">
        <w:rPr>
          <w:i/>
        </w:rPr>
        <w:t>eview, 86</w:t>
      </w:r>
      <w:r w:rsidRPr="001807EE">
        <w:t>(1), 25-40.</w:t>
      </w:r>
    </w:p>
    <w:p w14:paraId="1DD06CBA" w14:textId="4A5495D1" w:rsidR="00C30D06" w:rsidRPr="00C3471E" w:rsidRDefault="00C30D06" w:rsidP="00F369AD">
      <w:pPr>
        <w:pStyle w:val="BodyTextFirstIndent"/>
        <w:rPr>
          <w:i/>
        </w:rPr>
      </w:pPr>
      <w:r w:rsidRPr="00C3471E">
        <w:t>Penrose</w:t>
      </w:r>
      <w:r w:rsidR="00874826">
        <w:t xml:space="preserve">, </w:t>
      </w:r>
      <w:r w:rsidRPr="00C3471E">
        <w:t>E. (1959)</w:t>
      </w:r>
      <w:r w:rsidR="001807EE">
        <w:t xml:space="preserve">. </w:t>
      </w:r>
      <w:r w:rsidRPr="001807EE">
        <w:t xml:space="preserve">Is the Resource-Based “View” a Useful Perspective for Strategic Management Research? </w:t>
      </w:r>
      <w:r w:rsidRPr="00C3471E">
        <w:rPr>
          <w:i/>
        </w:rPr>
        <w:t>Academy of Management Review, 26</w:t>
      </w:r>
      <w:r w:rsidRPr="001807EE">
        <w:t>(1), 22-40</w:t>
      </w:r>
      <w:r w:rsidR="001807EE">
        <w:rPr>
          <w:i/>
        </w:rPr>
        <w:t>.</w:t>
      </w:r>
    </w:p>
    <w:p w14:paraId="5FE7DBDB" w14:textId="1B2FD2E3" w:rsidR="00C30D06" w:rsidRPr="00C3471E" w:rsidRDefault="00C30D06" w:rsidP="00F369AD">
      <w:pPr>
        <w:pStyle w:val="BodyTextFirstIndent"/>
      </w:pPr>
      <w:r w:rsidRPr="00C3471E">
        <w:lastRenderedPageBreak/>
        <w:t>Schultz W.</w:t>
      </w:r>
      <w:r w:rsidR="001807EE">
        <w:t xml:space="preserve"> </w:t>
      </w:r>
      <w:r w:rsidRPr="00C3471E">
        <w:t>T</w:t>
      </w:r>
      <w:r w:rsidR="001807EE">
        <w:t>.</w:t>
      </w:r>
      <w:r w:rsidRPr="00C3471E">
        <w:t xml:space="preserve"> (1961)</w:t>
      </w:r>
      <w:r w:rsidR="001807EE">
        <w:t xml:space="preserve">. </w:t>
      </w:r>
      <w:r w:rsidRPr="001807EE">
        <w:rPr>
          <w:iCs/>
        </w:rPr>
        <w:t>Investment in Human Capital</w:t>
      </w:r>
      <w:r w:rsidR="001807EE">
        <w:rPr>
          <w:iCs/>
        </w:rPr>
        <w:t xml:space="preserve">. </w:t>
      </w:r>
      <w:r w:rsidR="001807EE" w:rsidRPr="001807EE">
        <w:t>T</w:t>
      </w:r>
      <w:r w:rsidRPr="001807EE">
        <w:t>he American Economic Review, 51</w:t>
      </w:r>
      <w:r w:rsidRPr="001807EE">
        <w:rPr>
          <w:iCs/>
        </w:rPr>
        <w:t>(1)</w:t>
      </w:r>
      <w:r w:rsidR="001807EE" w:rsidRPr="001807EE">
        <w:rPr>
          <w:iCs/>
        </w:rPr>
        <w:t xml:space="preserve">, </w:t>
      </w:r>
      <w:r w:rsidRPr="001807EE">
        <w:rPr>
          <w:iCs/>
        </w:rPr>
        <w:t>1-17</w:t>
      </w:r>
      <w:r w:rsidR="001807EE" w:rsidRPr="001807EE">
        <w:rPr>
          <w:iCs/>
        </w:rPr>
        <w:t xml:space="preserve">. </w:t>
      </w:r>
      <w:r w:rsidRPr="00C3471E">
        <w:t>https://www.jstor.org/stable/1818907</w:t>
      </w:r>
    </w:p>
    <w:p w14:paraId="5CEA5AEA" w14:textId="2E252285" w:rsidR="00C30D06" w:rsidRPr="00C3471E" w:rsidRDefault="00C30D06" w:rsidP="00F369AD">
      <w:pPr>
        <w:pStyle w:val="BodyTextFirstIndent"/>
        <w:rPr>
          <w:i/>
        </w:rPr>
      </w:pPr>
      <w:r w:rsidRPr="00C3471E">
        <w:t>Stewart E., Edvinson M. &amp; Malone S. (1997)</w:t>
      </w:r>
      <w:r w:rsidR="001807EE">
        <w:t>.</w:t>
      </w:r>
      <w:r w:rsidRPr="00C3471E">
        <w:rPr>
          <w:i/>
        </w:rPr>
        <w:t xml:space="preserve"> </w:t>
      </w:r>
      <w:r w:rsidRPr="001807EE">
        <w:rPr>
          <w:iCs/>
        </w:rPr>
        <w:t>Best Practices in Information Technology</w:t>
      </w:r>
      <w:r w:rsidRPr="00C3471E">
        <w:rPr>
          <w:i/>
        </w:rPr>
        <w:t xml:space="preserve">. </w:t>
      </w:r>
      <w:r w:rsidRPr="001807EE">
        <w:rPr>
          <w:i/>
        </w:rPr>
        <w:t>Cornell Hotel and Restaurant Administration Quarterly, 40</w:t>
      </w:r>
      <w:r w:rsidRPr="001807EE">
        <w:rPr>
          <w:iCs/>
        </w:rPr>
        <w:t>(5), 58-71.</w:t>
      </w:r>
    </w:p>
    <w:p w14:paraId="25AEB49A" w14:textId="51BB0FD4" w:rsidR="00C30D06" w:rsidRPr="00C3471E" w:rsidRDefault="00C30D06" w:rsidP="00F369AD">
      <w:pPr>
        <w:pStyle w:val="BodyTextFirstIndent"/>
        <w:rPr>
          <w:i/>
        </w:rPr>
      </w:pPr>
      <w:proofErr w:type="spellStart"/>
      <w:r w:rsidRPr="00C3471E">
        <w:t>Sveiby</w:t>
      </w:r>
      <w:proofErr w:type="spellEnd"/>
      <w:r w:rsidRPr="00C3471E">
        <w:t>, K., (2000),</w:t>
      </w:r>
      <w:r w:rsidRPr="00C3471E">
        <w:rPr>
          <w:i/>
        </w:rPr>
        <w:t xml:space="preserve"> </w:t>
      </w:r>
      <w:r w:rsidRPr="00472C23">
        <w:t xml:space="preserve">A </w:t>
      </w:r>
      <w:r w:rsidR="00472C23">
        <w:t>k</w:t>
      </w:r>
      <w:r w:rsidRPr="00472C23">
        <w:t xml:space="preserve">nowledge-based </w:t>
      </w:r>
      <w:r w:rsidR="00472C23">
        <w:t>t</w:t>
      </w:r>
      <w:r w:rsidRPr="00472C23">
        <w:t xml:space="preserve">heory of the </w:t>
      </w:r>
      <w:r w:rsidR="00472C23">
        <w:t>f</w:t>
      </w:r>
      <w:r w:rsidRPr="00472C23">
        <w:t xml:space="preserve">irm to guide </w:t>
      </w:r>
      <w:r w:rsidR="00472C23">
        <w:t>s</w:t>
      </w:r>
      <w:r w:rsidRPr="00472C23">
        <w:t xml:space="preserve">trategy </w:t>
      </w:r>
      <w:r w:rsidR="00472C23">
        <w:t>f</w:t>
      </w:r>
      <w:r w:rsidRPr="00472C23">
        <w:t>ormulation</w:t>
      </w:r>
      <w:r w:rsidR="00472C23">
        <w:t>.</w:t>
      </w:r>
      <w:r w:rsidRPr="00472C23">
        <w:t xml:space="preserve"> </w:t>
      </w:r>
      <w:r w:rsidRPr="00C3471E">
        <w:rPr>
          <w:i/>
        </w:rPr>
        <w:t>Journal of Intellectual Capital </w:t>
      </w:r>
      <w:r w:rsidR="00472C23" w:rsidRPr="00472C23">
        <w:rPr>
          <w:i/>
        </w:rPr>
        <w:t>2</w:t>
      </w:r>
      <w:r w:rsidR="00472C23" w:rsidRPr="001807EE">
        <w:t>(4), 344-358.</w:t>
      </w:r>
      <w:r w:rsidR="00472C23">
        <w:rPr>
          <w:i/>
        </w:rPr>
        <w:t xml:space="preserve"> </w:t>
      </w:r>
      <w:r w:rsidR="00472C23" w:rsidRPr="00472C23">
        <w:t>https://www.researchgate.net/publication/230557808_A_Knowledge-based_Theory_of_the_Firm_to_guide_Strategy_Formulation</w:t>
      </w:r>
    </w:p>
    <w:p w14:paraId="3A533982" w14:textId="58A671F1" w:rsidR="00C30D06" w:rsidRPr="00472C23" w:rsidRDefault="00C30D06" w:rsidP="00F369AD">
      <w:pPr>
        <w:pStyle w:val="BodyTextFirstIndent"/>
        <w:rPr>
          <w:iCs/>
        </w:rPr>
      </w:pPr>
      <w:r w:rsidRPr="00C3471E">
        <w:t>Wernerfelt, P. (1984),</w:t>
      </w:r>
      <w:r w:rsidRPr="001807EE">
        <w:rPr>
          <w:iCs/>
        </w:rPr>
        <w:t xml:space="preserve"> A resource-based </w:t>
      </w:r>
      <w:r w:rsidR="001807EE">
        <w:rPr>
          <w:iCs/>
        </w:rPr>
        <w:t>t</w:t>
      </w:r>
      <w:r w:rsidRPr="001807EE">
        <w:rPr>
          <w:iCs/>
        </w:rPr>
        <w:t xml:space="preserve">heory of the </w:t>
      </w:r>
      <w:r w:rsidR="001807EE">
        <w:rPr>
          <w:iCs/>
        </w:rPr>
        <w:t>f</w:t>
      </w:r>
      <w:r w:rsidRPr="001807EE">
        <w:rPr>
          <w:iCs/>
        </w:rPr>
        <w:t>irm</w:t>
      </w:r>
      <w:r w:rsidR="00472C23">
        <w:rPr>
          <w:iCs/>
        </w:rPr>
        <w:t>.</w:t>
      </w:r>
      <w:r w:rsidR="00350AAB">
        <w:rPr>
          <w:iCs/>
        </w:rPr>
        <w:t xml:space="preserve"> </w:t>
      </w:r>
      <w:r w:rsidR="00472C23">
        <w:rPr>
          <w:i/>
        </w:rPr>
        <w:t>Strategic Management Journal, 5</w:t>
      </w:r>
      <w:r w:rsidR="00472C23">
        <w:rPr>
          <w:iCs/>
        </w:rPr>
        <w:t>(2)</w:t>
      </w:r>
      <w:r w:rsidR="00472C23">
        <w:rPr>
          <w:i/>
        </w:rPr>
        <w:t xml:space="preserve">, </w:t>
      </w:r>
      <w:r w:rsidR="00472C23">
        <w:rPr>
          <w:iCs/>
        </w:rPr>
        <w:t>171-180.</w:t>
      </w:r>
    </w:p>
    <w:p w14:paraId="25D20798" w14:textId="56259E10" w:rsidR="00C30D06" w:rsidRPr="00C3471E" w:rsidRDefault="00C30D06" w:rsidP="00F369AD">
      <w:pPr>
        <w:pStyle w:val="BodyTextFirstIndent"/>
        <w:rPr>
          <w:i/>
        </w:rPr>
      </w:pPr>
      <w:proofErr w:type="spellStart"/>
      <w:r w:rsidRPr="00C3471E">
        <w:t>Yitmen</w:t>
      </w:r>
      <w:proofErr w:type="spellEnd"/>
      <w:r w:rsidRPr="00C3471E">
        <w:t>, I. (2014)</w:t>
      </w:r>
      <w:r w:rsidR="00472C23">
        <w:rPr>
          <w:i/>
          <w:iCs/>
        </w:rPr>
        <w:t xml:space="preserve">. </w:t>
      </w:r>
      <w:r w:rsidRPr="00472C23">
        <w:t>Intellectual Capital: A Competitive Asset for Driving Innovation in Engineering Design Firms</w:t>
      </w:r>
      <w:r w:rsidR="00472C23">
        <w:t>.</w:t>
      </w:r>
      <w:r w:rsidRPr="00472C23">
        <w:rPr>
          <w:i/>
        </w:rPr>
        <w:t xml:space="preserve"> </w:t>
      </w:r>
      <w:r w:rsidRPr="00C3471E">
        <w:rPr>
          <w:i/>
        </w:rPr>
        <w:t>Engineering Management Journal</w:t>
      </w:r>
      <w:r w:rsidR="00472C23">
        <w:rPr>
          <w:i/>
        </w:rPr>
        <w:t xml:space="preserve">, </w:t>
      </w:r>
      <w:r w:rsidRPr="00C3471E">
        <w:rPr>
          <w:i/>
        </w:rPr>
        <w:t>23</w:t>
      </w:r>
      <w:r w:rsidRPr="00472C23">
        <w:rPr>
          <w:iCs/>
        </w:rPr>
        <w:t>(2)</w:t>
      </w:r>
      <w:r w:rsidR="00472C23" w:rsidRPr="00472C23">
        <w:rPr>
          <w:iCs/>
        </w:rPr>
        <w:t xml:space="preserve">, </w:t>
      </w:r>
      <w:r w:rsidRPr="00472C23">
        <w:rPr>
          <w:iCs/>
        </w:rPr>
        <w:t>3-19</w:t>
      </w:r>
      <w:r w:rsidR="00472C23">
        <w:rPr>
          <w:iCs/>
        </w:rPr>
        <w:t xml:space="preserve">. </w:t>
      </w:r>
      <w:r w:rsidRPr="00C3471E">
        <w:rPr>
          <w:i/>
        </w:rPr>
        <w:t>DOI: 10.1080/10429247.2011.11431891</w:t>
      </w:r>
    </w:p>
    <w:p w14:paraId="33C0CC06" w14:textId="2892ADE7" w:rsidR="00380449" w:rsidRDefault="00333C0C" w:rsidP="00C30D06">
      <w:pPr>
        <w:spacing w:line="276" w:lineRule="auto"/>
        <w:jc w:val="left"/>
        <w:rPr>
          <w:b/>
          <w:szCs w:val="24"/>
        </w:rPr>
        <w:sectPr w:rsidR="00380449" w:rsidSect="0015490F">
          <w:headerReference w:type="even" r:id="rId26"/>
          <w:pgSz w:w="11909" w:h="16834" w:code="9"/>
          <w:pgMar w:top="1440" w:right="1440" w:bottom="1440" w:left="1440" w:header="720" w:footer="1008" w:gutter="0"/>
          <w:cols w:space="720"/>
          <w:docGrid w:linePitch="360"/>
        </w:sectPr>
      </w:pPr>
      <w:r>
        <w:br w:type="page"/>
      </w:r>
      <w:bookmarkEnd w:id="3"/>
    </w:p>
    <w:p w14:paraId="106D8556" w14:textId="2D107AA8" w:rsidR="00C30D06" w:rsidRPr="00AD75F4" w:rsidRDefault="00380449" w:rsidP="00C30D06">
      <w:pPr>
        <w:spacing w:line="276" w:lineRule="auto"/>
        <w:jc w:val="left"/>
        <w:rPr>
          <w:b/>
          <w:szCs w:val="24"/>
        </w:rPr>
      </w:pPr>
      <w:r>
        <w:rPr>
          <w:noProof/>
        </w:rPr>
        <w:lastRenderedPageBreak/>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27"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28"/>
      <w:footerReference w:type="default" r:id="rId29"/>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7F88D" w14:textId="77777777" w:rsidR="003825B8" w:rsidRDefault="003825B8">
      <w:pPr>
        <w:spacing w:after="0" w:line="240" w:lineRule="auto"/>
      </w:pPr>
      <w:r>
        <w:separator/>
      </w:r>
    </w:p>
  </w:endnote>
  <w:endnote w:type="continuationSeparator" w:id="0">
    <w:p w14:paraId="3FA1FC1E" w14:textId="77777777" w:rsidR="003825B8" w:rsidRDefault="00382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0288"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AB3D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8240"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FCD00"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DE68A"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8C14A" w14:textId="77777777" w:rsidR="003825B8" w:rsidRDefault="003825B8">
      <w:pPr>
        <w:spacing w:after="0" w:line="240" w:lineRule="auto"/>
      </w:pPr>
      <w:r>
        <w:separator/>
      </w:r>
    </w:p>
  </w:footnote>
  <w:footnote w:type="continuationSeparator" w:id="0">
    <w:p w14:paraId="7D107692" w14:textId="77777777" w:rsidR="003825B8" w:rsidRDefault="00382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0F4D" w14:textId="3964AEE0" w:rsidR="00C63457" w:rsidRPr="00567F68" w:rsidRDefault="00C63457" w:rsidP="00567F68">
    <w:pPr>
      <w:pStyle w:val="HeaderRight"/>
    </w:pPr>
    <w:r w:rsidRPr="003A006F">
      <w:rPr>
        <w:color w:val="auto"/>
      </w:rPr>
      <w:t>Matsuo: Macro and Micro-Investigation of the Relationships Among Three Aspects of Lexical Knowled</w:t>
    </w:r>
    <w:r w:rsidRPr="00C768F4">
      <w:t>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7573D"/>
    <w:rsid w:val="001807EE"/>
    <w:rsid w:val="00185D57"/>
    <w:rsid w:val="00191AEE"/>
    <w:rsid w:val="001A60D1"/>
    <w:rsid w:val="001A7D37"/>
    <w:rsid w:val="001B31A7"/>
    <w:rsid w:val="001B7305"/>
    <w:rsid w:val="001E4E68"/>
    <w:rsid w:val="001F33F8"/>
    <w:rsid w:val="001F4CB6"/>
    <w:rsid w:val="00210B32"/>
    <w:rsid w:val="00213602"/>
    <w:rsid w:val="0021604C"/>
    <w:rsid w:val="00236FD5"/>
    <w:rsid w:val="0025289A"/>
    <w:rsid w:val="00282558"/>
    <w:rsid w:val="00284C70"/>
    <w:rsid w:val="00284D4D"/>
    <w:rsid w:val="00285618"/>
    <w:rsid w:val="0029170C"/>
    <w:rsid w:val="0029794A"/>
    <w:rsid w:val="002A770E"/>
    <w:rsid w:val="002B761C"/>
    <w:rsid w:val="002C5D9F"/>
    <w:rsid w:val="00307E04"/>
    <w:rsid w:val="00312BE2"/>
    <w:rsid w:val="003214F2"/>
    <w:rsid w:val="00321579"/>
    <w:rsid w:val="00321AAB"/>
    <w:rsid w:val="003226A5"/>
    <w:rsid w:val="00324B87"/>
    <w:rsid w:val="00333C0C"/>
    <w:rsid w:val="00340B44"/>
    <w:rsid w:val="00350AAB"/>
    <w:rsid w:val="00356A7C"/>
    <w:rsid w:val="003650C5"/>
    <w:rsid w:val="00376D75"/>
    <w:rsid w:val="00380449"/>
    <w:rsid w:val="003825B8"/>
    <w:rsid w:val="00387C5C"/>
    <w:rsid w:val="00396E62"/>
    <w:rsid w:val="003A006F"/>
    <w:rsid w:val="003B3912"/>
    <w:rsid w:val="003C795B"/>
    <w:rsid w:val="003D62EB"/>
    <w:rsid w:val="003D71EE"/>
    <w:rsid w:val="003E6158"/>
    <w:rsid w:val="003F077F"/>
    <w:rsid w:val="003F5416"/>
    <w:rsid w:val="004039EA"/>
    <w:rsid w:val="00420900"/>
    <w:rsid w:val="00423808"/>
    <w:rsid w:val="00433916"/>
    <w:rsid w:val="00446361"/>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D6D7E"/>
    <w:rsid w:val="00606A52"/>
    <w:rsid w:val="00627976"/>
    <w:rsid w:val="00637490"/>
    <w:rsid w:val="00642A62"/>
    <w:rsid w:val="006551CD"/>
    <w:rsid w:val="00664541"/>
    <w:rsid w:val="00664602"/>
    <w:rsid w:val="00672FAC"/>
    <w:rsid w:val="006C1FC7"/>
    <w:rsid w:val="006E6B4E"/>
    <w:rsid w:val="006E7584"/>
    <w:rsid w:val="006F294E"/>
    <w:rsid w:val="006F4C64"/>
    <w:rsid w:val="00731261"/>
    <w:rsid w:val="007419C3"/>
    <w:rsid w:val="00750C63"/>
    <w:rsid w:val="0075224B"/>
    <w:rsid w:val="00767D45"/>
    <w:rsid w:val="00783297"/>
    <w:rsid w:val="007862F3"/>
    <w:rsid w:val="00795199"/>
    <w:rsid w:val="007C60ED"/>
    <w:rsid w:val="00804BA3"/>
    <w:rsid w:val="00824F48"/>
    <w:rsid w:val="008440C1"/>
    <w:rsid w:val="00845501"/>
    <w:rsid w:val="008464E9"/>
    <w:rsid w:val="008607F4"/>
    <w:rsid w:val="008719E7"/>
    <w:rsid w:val="00874826"/>
    <w:rsid w:val="008C7D87"/>
    <w:rsid w:val="008D31FD"/>
    <w:rsid w:val="00904BCA"/>
    <w:rsid w:val="00906DB3"/>
    <w:rsid w:val="00931055"/>
    <w:rsid w:val="00935729"/>
    <w:rsid w:val="0096461E"/>
    <w:rsid w:val="00964630"/>
    <w:rsid w:val="00971731"/>
    <w:rsid w:val="00986472"/>
    <w:rsid w:val="00992765"/>
    <w:rsid w:val="00997250"/>
    <w:rsid w:val="00997DA4"/>
    <w:rsid w:val="009B74ED"/>
    <w:rsid w:val="009C05B0"/>
    <w:rsid w:val="009C4605"/>
    <w:rsid w:val="009C6B43"/>
    <w:rsid w:val="009D5DB6"/>
    <w:rsid w:val="009F3A2B"/>
    <w:rsid w:val="009F4537"/>
    <w:rsid w:val="00A23837"/>
    <w:rsid w:val="00A32B47"/>
    <w:rsid w:val="00A415E0"/>
    <w:rsid w:val="00A533D9"/>
    <w:rsid w:val="00A6513D"/>
    <w:rsid w:val="00A70C24"/>
    <w:rsid w:val="00AD087E"/>
    <w:rsid w:val="00AD2C84"/>
    <w:rsid w:val="00AF0638"/>
    <w:rsid w:val="00AF14A5"/>
    <w:rsid w:val="00AF2E56"/>
    <w:rsid w:val="00AF509F"/>
    <w:rsid w:val="00B26164"/>
    <w:rsid w:val="00B3420C"/>
    <w:rsid w:val="00B441A1"/>
    <w:rsid w:val="00B536DA"/>
    <w:rsid w:val="00B60CDB"/>
    <w:rsid w:val="00B71BB2"/>
    <w:rsid w:val="00B747F1"/>
    <w:rsid w:val="00B77331"/>
    <w:rsid w:val="00B83E70"/>
    <w:rsid w:val="00B9244F"/>
    <w:rsid w:val="00BA03B2"/>
    <w:rsid w:val="00BB141E"/>
    <w:rsid w:val="00BB6CF6"/>
    <w:rsid w:val="00BB7EB1"/>
    <w:rsid w:val="00BC5158"/>
    <w:rsid w:val="00BC7408"/>
    <w:rsid w:val="00BF4DC8"/>
    <w:rsid w:val="00C10B66"/>
    <w:rsid w:val="00C2331F"/>
    <w:rsid w:val="00C30D06"/>
    <w:rsid w:val="00C3487E"/>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409CD"/>
    <w:rsid w:val="00D8526B"/>
    <w:rsid w:val="00DA3878"/>
    <w:rsid w:val="00DC2FD5"/>
    <w:rsid w:val="00E028AA"/>
    <w:rsid w:val="00E10CFD"/>
    <w:rsid w:val="00E325B7"/>
    <w:rsid w:val="00E504EA"/>
    <w:rsid w:val="00E64F83"/>
    <w:rsid w:val="00E65B3F"/>
    <w:rsid w:val="00E67783"/>
    <w:rsid w:val="00E82316"/>
    <w:rsid w:val="00F11926"/>
    <w:rsid w:val="00F2468C"/>
    <w:rsid w:val="00F3541C"/>
    <w:rsid w:val="00F369AD"/>
    <w:rsid w:val="00F538FA"/>
    <w:rsid w:val="00F66F67"/>
    <w:rsid w:val="00F86606"/>
    <w:rsid w:val="00FB18E9"/>
    <w:rsid w:val="00FB27E3"/>
    <w:rsid w:val="00FC590F"/>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researchgate.net/journal/Megatrend-Revija-1820-315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5656</Words>
  <Characters>32242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2025-07-25T12:09:00Z</dcterms:created>
  <dcterms:modified xsi:type="dcterms:W3CDTF">2025-07-25T12:09:00Z</dcterms:modified>
</cp:coreProperties>
</file>